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DF" w:rsidRDefault="00C671DF" w:rsidP="00C671DF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r>
        <w:rPr>
          <w:noProof/>
        </w:rPr>
        <w:drawing>
          <wp:inline distT="0" distB="0" distL="0" distR="0" wp14:anchorId="492AFEEF" wp14:editId="1182E3B4">
            <wp:extent cx="2838450" cy="1287105"/>
            <wp:effectExtent l="0" t="0" r="0" b="8890"/>
            <wp:docPr id="5" name="Picture 5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</w:p>
    <w:p w:rsidR="00C671DF" w:rsidRDefault="00C671DF" w:rsidP="00C671DF">
      <w:pPr>
        <w:jc w:val="center"/>
        <w:rPr>
          <w:b/>
          <w:sz w:val="28"/>
        </w:rPr>
      </w:pPr>
      <w:bookmarkStart w:id="6" w:name="_Toc168493927"/>
      <w:bookmarkStart w:id="7" w:name="_Toc168494038"/>
      <w:bookmarkStart w:id="8" w:name="_Toc168681395"/>
      <w:bookmarkStart w:id="9" w:name="_Toc169018611"/>
      <w:bookmarkStart w:id="10" w:name="_Toc169099748"/>
      <w:bookmarkStart w:id="11" w:name="_Toc169194467"/>
      <w:bookmarkStart w:id="12" w:name="_Toc169526156"/>
      <w:bookmarkStart w:id="13" w:name="_Toc169624171"/>
    </w:p>
    <w:p w:rsidR="00C671DF" w:rsidRPr="00DF16FE" w:rsidRDefault="00C671DF" w:rsidP="00C671DF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6"/>
      <w:bookmarkEnd w:id="7"/>
      <w:bookmarkEnd w:id="8"/>
      <w:bookmarkEnd w:id="9"/>
      <w:bookmarkEnd w:id="10"/>
      <w:bookmarkEnd w:id="11"/>
      <w:r w:rsidRPr="00DF16FE">
        <w:rPr>
          <w:b/>
          <w:sz w:val="28"/>
        </w:rPr>
        <w:t>on</w:t>
      </w:r>
      <w:bookmarkEnd w:id="12"/>
      <w:bookmarkEnd w:id="13"/>
    </w:p>
    <w:p w:rsidR="00C671DF" w:rsidRPr="00C671DF" w:rsidRDefault="00C671DF" w:rsidP="00C671DF">
      <w:pPr>
        <w:jc w:val="center"/>
        <w:rPr>
          <w:b/>
          <w:sz w:val="28"/>
        </w:rPr>
      </w:pPr>
      <w:r>
        <w:rPr>
          <w:b/>
          <w:sz w:val="28"/>
        </w:rPr>
        <w:t xml:space="preserve">WEALTH MANAGEMENT, </w:t>
      </w:r>
    </w:p>
    <w:p w:rsidR="00C671DF" w:rsidRPr="00C671DF" w:rsidRDefault="00C671DF" w:rsidP="00C671DF">
      <w:pPr>
        <w:jc w:val="center"/>
        <w:rPr>
          <w:b/>
          <w:sz w:val="28"/>
        </w:rPr>
      </w:pPr>
      <w:r>
        <w:rPr>
          <w:b/>
          <w:sz w:val="28"/>
        </w:rPr>
        <w:t>TREASURY MANAGEMENT SERVICES AND</w:t>
      </w:r>
    </w:p>
    <w:p w:rsidR="00C671DF" w:rsidRDefault="00C671DF" w:rsidP="00C671DF">
      <w:pPr>
        <w:jc w:val="center"/>
        <w:rPr>
          <w:b/>
          <w:sz w:val="28"/>
        </w:rPr>
      </w:pPr>
      <w:r w:rsidRPr="00C671DF">
        <w:rPr>
          <w:b/>
          <w:sz w:val="28"/>
        </w:rPr>
        <w:t>RISK MA</w:t>
      </w:r>
      <w:r>
        <w:rPr>
          <w:b/>
          <w:sz w:val="28"/>
        </w:rPr>
        <w:t>NAGEMENT IN BANKING OPERATIONS</w:t>
      </w:r>
    </w:p>
    <w:p w:rsidR="00C671DF" w:rsidRDefault="00C671DF" w:rsidP="00C671DF">
      <w:pPr>
        <w:jc w:val="center"/>
        <w:rPr>
          <w:b/>
          <w:sz w:val="28"/>
        </w:rPr>
      </w:pPr>
    </w:p>
    <w:p w:rsidR="00C671DF" w:rsidRPr="00DF16FE" w:rsidRDefault="00C671DF" w:rsidP="00C671DF">
      <w:pPr>
        <w:jc w:val="center"/>
        <w:rPr>
          <w:b/>
          <w:sz w:val="28"/>
        </w:rPr>
      </w:pPr>
    </w:p>
    <w:p w:rsidR="00C671DF" w:rsidRPr="00DF16FE" w:rsidRDefault="00C671DF" w:rsidP="00C671DF">
      <w:pPr>
        <w:jc w:val="center"/>
        <w:rPr>
          <w:b/>
          <w:sz w:val="28"/>
        </w:rPr>
      </w:pPr>
      <w:bookmarkStart w:id="14" w:name="_Toc168493929"/>
      <w:bookmarkStart w:id="15" w:name="_Toc168494040"/>
      <w:bookmarkStart w:id="16" w:name="_Toc168681398"/>
      <w:bookmarkStart w:id="17" w:name="_Toc169018613"/>
      <w:bookmarkStart w:id="18" w:name="_Toc169099751"/>
      <w:bookmarkStart w:id="19" w:name="_Toc169194470"/>
      <w:bookmarkStart w:id="20" w:name="_Toc169526158"/>
      <w:bookmarkStart w:id="21" w:name="_Toc169624173"/>
      <w:r w:rsidRPr="00DF16FE">
        <w:rPr>
          <w:b/>
          <w:sz w:val="28"/>
        </w:rPr>
        <w:t>Under Supervision of: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C671DF" w:rsidRPr="00DF16FE" w:rsidRDefault="00C671DF" w:rsidP="00C671DF">
      <w:pPr>
        <w:jc w:val="center"/>
        <w:rPr>
          <w:b/>
          <w:sz w:val="28"/>
        </w:rPr>
      </w:pPr>
      <w:bookmarkStart w:id="22" w:name="_Toc168493930"/>
      <w:bookmarkStart w:id="23" w:name="_Toc168494041"/>
      <w:bookmarkStart w:id="24" w:name="_Toc168681399"/>
      <w:bookmarkStart w:id="25" w:name="_Toc169018614"/>
      <w:bookmarkStart w:id="26" w:name="_Toc169099752"/>
      <w:bookmarkStart w:id="27" w:name="_Toc169194471"/>
      <w:bookmarkStart w:id="28" w:name="_Toc169526159"/>
      <w:bookmarkStart w:id="29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proofErr w:type="spellEnd"/>
    </w:p>
    <w:p w:rsidR="00C671DF" w:rsidRDefault="00C671DF" w:rsidP="00C671DF">
      <w:pPr>
        <w:jc w:val="center"/>
        <w:rPr>
          <w:b/>
          <w:sz w:val="28"/>
        </w:rPr>
      </w:pPr>
      <w:bookmarkStart w:id="30" w:name="_Toc168493931"/>
      <w:bookmarkStart w:id="31" w:name="_Toc168494042"/>
      <w:bookmarkStart w:id="32" w:name="_Toc168681400"/>
      <w:bookmarkStart w:id="33" w:name="_Toc169018615"/>
      <w:bookmarkStart w:id="34" w:name="_Toc169099753"/>
      <w:bookmarkStart w:id="35" w:name="_Toc169194472"/>
      <w:bookmarkStart w:id="36" w:name="_Toc169526160"/>
      <w:bookmarkStart w:id="37" w:name="_Toc169624175"/>
    </w:p>
    <w:p w:rsidR="00C671DF" w:rsidRPr="00DF16FE" w:rsidRDefault="00C671DF" w:rsidP="00C671DF">
      <w:pPr>
        <w:jc w:val="center"/>
        <w:rPr>
          <w:b/>
          <w:sz w:val="28"/>
        </w:rPr>
      </w:pPr>
    </w:p>
    <w:p w:rsidR="00C671DF" w:rsidRPr="00DF16FE" w:rsidRDefault="00C671DF" w:rsidP="00C671DF">
      <w:pPr>
        <w:jc w:val="center"/>
        <w:rPr>
          <w:b/>
          <w:sz w:val="28"/>
        </w:rPr>
      </w:pPr>
      <w:r w:rsidRPr="00DF16FE">
        <w:rPr>
          <w:b/>
          <w:sz w:val="28"/>
        </w:rPr>
        <w:t>Submitted On:</w:t>
      </w:r>
    </w:p>
    <w:p w:rsidR="00C671DF" w:rsidRPr="00DF16FE" w:rsidRDefault="00C671DF" w:rsidP="00C671DF">
      <w:pPr>
        <w:jc w:val="center"/>
        <w:rPr>
          <w:b/>
          <w:sz w:val="28"/>
        </w:rPr>
      </w:pPr>
      <w:r w:rsidRPr="00DF16FE">
        <w:rPr>
          <w:b/>
          <w:sz w:val="28"/>
        </w:rPr>
        <w:t>2</w:t>
      </w:r>
      <w:r>
        <w:rPr>
          <w:b/>
          <w:sz w:val="28"/>
        </w:rPr>
        <w:t>1</w:t>
      </w:r>
      <w:r w:rsidRPr="00DF16FE">
        <w:rPr>
          <w:b/>
          <w:sz w:val="28"/>
          <w:vertAlign w:val="superscript"/>
        </w:rPr>
        <w:t xml:space="preserve">th </w:t>
      </w:r>
      <w:r w:rsidRPr="00DF16FE">
        <w:rPr>
          <w:b/>
          <w:sz w:val="28"/>
        </w:rPr>
        <w:t>June, 2024</w:t>
      </w:r>
    </w:p>
    <w:p w:rsidR="00C671DF" w:rsidRDefault="00C671DF" w:rsidP="00C671DF">
      <w:pPr>
        <w:rPr>
          <w:b/>
          <w:sz w:val="28"/>
        </w:rPr>
      </w:pPr>
    </w:p>
    <w:p w:rsidR="00C671DF" w:rsidRPr="00DF16FE" w:rsidRDefault="00C671DF" w:rsidP="00C671DF">
      <w:pPr>
        <w:rPr>
          <w:b/>
          <w:sz w:val="28"/>
        </w:rPr>
      </w:pPr>
    </w:p>
    <w:p w:rsidR="00C671DF" w:rsidRPr="00DF16FE" w:rsidRDefault="00C671DF" w:rsidP="00C671DF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66D1E" w:rsidRPr="00C671DF" w:rsidRDefault="00C671DF" w:rsidP="00C671DF">
      <w:pPr>
        <w:jc w:val="center"/>
        <w:rPr>
          <w:b/>
          <w:sz w:val="28"/>
        </w:rPr>
      </w:pPr>
      <w:bookmarkStart w:id="38" w:name="_Toc168493932"/>
      <w:bookmarkStart w:id="39" w:name="_Toc168494043"/>
      <w:bookmarkStart w:id="40" w:name="_Toc168681401"/>
      <w:bookmarkStart w:id="41" w:name="_Toc169018616"/>
      <w:bookmarkStart w:id="42" w:name="_Toc169099754"/>
      <w:bookmarkStart w:id="43" w:name="_Toc169194473"/>
      <w:bookmarkStart w:id="44" w:name="_Toc169526161"/>
      <w:bookmarkStart w:id="45" w:name="_Toc169624176"/>
      <w:proofErr w:type="spellStart"/>
      <w:r w:rsidRPr="00C671DF">
        <w:rPr>
          <w:b/>
          <w:sz w:val="28"/>
        </w:rPr>
        <w:t>Archita</w:t>
      </w:r>
      <w:proofErr w:type="spellEnd"/>
      <w:r w:rsidRPr="00C671DF">
        <w:rPr>
          <w:b/>
          <w:sz w:val="28"/>
        </w:rPr>
        <w:t xml:space="preserve"> Gupta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bookmarkStart w:id="46" w:name="_GoBack" w:displacedByCustomXml="next"/>
    <w:bookmarkEnd w:id="4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92921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66D1E" w:rsidRDefault="00866D1E">
          <w:pPr>
            <w:pStyle w:val="TOCHeading"/>
          </w:pPr>
          <w:r>
            <w:t>Table of Contents</w:t>
          </w:r>
        </w:p>
        <w:p w:rsidR="00866D1E" w:rsidRDefault="00866D1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96171" w:history="1">
            <w:r w:rsidRPr="002253EE">
              <w:rPr>
                <w:rStyle w:val="Hyperlink"/>
                <w:noProof/>
              </w:rPr>
              <w:t>Wealth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D1E" w:rsidRDefault="00C671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696172" w:history="1">
            <w:r w:rsidR="00866D1E" w:rsidRPr="002253EE">
              <w:rPr>
                <w:rStyle w:val="Hyperlink"/>
                <w:noProof/>
              </w:rPr>
              <w:t>Treasury Management Services</w:t>
            </w:r>
            <w:r w:rsidR="00866D1E">
              <w:rPr>
                <w:noProof/>
                <w:webHidden/>
              </w:rPr>
              <w:tab/>
            </w:r>
            <w:r w:rsidR="00866D1E">
              <w:rPr>
                <w:noProof/>
                <w:webHidden/>
              </w:rPr>
              <w:fldChar w:fldCharType="begin"/>
            </w:r>
            <w:r w:rsidR="00866D1E">
              <w:rPr>
                <w:noProof/>
                <w:webHidden/>
              </w:rPr>
              <w:instrText xml:space="preserve"> PAGEREF _Toc169696172 \h </w:instrText>
            </w:r>
            <w:r w:rsidR="00866D1E">
              <w:rPr>
                <w:noProof/>
                <w:webHidden/>
              </w:rPr>
            </w:r>
            <w:r w:rsidR="00866D1E">
              <w:rPr>
                <w:noProof/>
                <w:webHidden/>
              </w:rPr>
              <w:fldChar w:fldCharType="separate"/>
            </w:r>
            <w:r w:rsidR="00866D1E">
              <w:rPr>
                <w:noProof/>
                <w:webHidden/>
              </w:rPr>
              <w:t>6</w:t>
            </w:r>
            <w:r w:rsidR="00866D1E">
              <w:rPr>
                <w:noProof/>
                <w:webHidden/>
              </w:rPr>
              <w:fldChar w:fldCharType="end"/>
            </w:r>
          </w:hyperlink>
        </w:p>
        <w:p w:rsidR="00866D1E" w:rsidRDefault="00C671D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696173" w:history="1">
            <w:r w:rsidR="00866D1E" w:rsidRPr="002253EE">
              <w:rPr>
                <w:rStyle w:val="Hyperlink"/>
                <w:noProof/>
              </w:rPr>
              <w:t>Risk Management in Banking Operations</w:t>
            </w:r>
            <w:r w:rsidR="00866D1E">
              <w:rPr>
                <w:noProof/>
                <w:webHidden/>
              </w:rPr>
              <w:tab/>
            </w:r>
            <w:r w:rsidR="00866D1E">
              <w:rPr>
                <w:noProof/>
                <w:webHidden/>
              </w:rPr>
              <w:fldChar w:fldCharType="begin"/>
            </w:r>
            <w:r w:rsidR="00866D1E">
              <w:rPr>
                <w:noProof/>
                <w:webHidden/>
              </w:rPr>
              <w:instrText xml:space="preserve"> PAGEREF _Toc169696173 \h </w:instrText>
            </w:r>
            <w:r w:rsidR="00866D1E">
              <w:rPr>
                <w:noProof/>
                <w:webHidden/>
              </w:rPr>
            </w:r>
            <w:r w:rsidR="00866D1E">
              <w:rPr>
                <w:noProof/>
                <w:webHidden/>
              </w:rPr>
              <w:fldChar w:fldCharType="separate"/>
            </w:r>
            <w:r w:rsidR="00866D1E">
              <w:rPr>
                <w:noProof/>
                <w:webHidden/>
              </w:rPr>
              <w:t>9</w:t>
            </w:r>
            <w:r w:rsidR="00866D1E">
              <w:rPr>
                <w:noProof/>
                <w:webHidden/>
              </w:rPr>
              <w:fldChar w:fldCharType="end"/>
            </w:r>
          </w:hyperlink>
        </w:p>
        <w:p w:rsidR="00866D1E" w:rsidRDefault="00866D1E">
          <w:r>
            <w:rPr>
              <w:b/>
              <w:bCs/>
              <w:noProof/>
            </w:rPr>
            <w:fldChar w:fldCharType="end"/>
          </w:r>
        </w:p>
      </w:sdtContent>
    </w:sdt>
    <w:p w:rsidR="000B19E8" w:rsidRDefault="000B19E8"/>
    <w:p w:rsidR="000B19E8" w:rsidRDefault="000B19E8">
      <w:r>
        <w:br w:type="page"/>
      </w:r>
    </w:p>
    <w:p w:rsidR="00860416" w:rsidRDefault="00860416" w:rsidP="00860416">
      <w:pPr>
        <w:pStyle w:val="Heading1"/>
        <w:jc w:val="center"/>
      </w:pPr>
      <w:bookmarkStart w:id="47" w:name="_Toc169696171"/>
      <w:r>
        <w:lastRenderedPageBreak/>
        <w:t>Wealth Management</w:t>
      </w:r>
      <w:bookmarkEnd w:id="47"/>
    </w:p>
    <w:p w:rsidR="00860416" w:rsidRPr="00860416" w:rsidRDefault="00860416" w:rsidP="00860416"/>
    <w:p w:rsidR="00860416" w:rsidRDefault="00860416" w:rsidP="00860416">
      <w:r>
        <w:t xml:space="preserve">Wealth management is a comprehensive service designed to help clients grow, protect, and manage their wealth. </w:t>
      </w:r>
      <w:r w:rsidRPr="00860416">
        <w:t xml:space="preserve">Wealth management operations involve a range of activities and processes designed to manage the financial affairs of high-net-worth </w:t>
      </w:r>
      <w:r>
        <w:t>individuals. These operations include:</w:t>
      </w:r>
    </w:p>
    <w:p w:rsidR="00FD2390" w:rsidRPr="00860416" w:rsidRDefault="00FD2390" w:rsidP="00FD2390">
      <w:pPr>
        <w:numPr>
          <w:ilvl w:val="0"/>
          <w:numId w:val="21"/>
        </w:numPr>
      </w:pPr>
      <w:r w:rsidRPr="00860416">
        <w:rPr>
          <w:b/>
          <w:bCs/>
        </w:rPr>
        <w:t>Client Onboarding and Profiling</w:t>
      </w:r>
      <w:r>
        <w:rPr>
          <w:b/>
          <w:bCs/>
        </w:rPr>
        <w:t>: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Understanding the client's financial goals, risk tolerance, and current financial situation.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rPr>
          <w:b/>
          <w:bCs/>
        </w:rPr>
        <w:t>KYC (Know Your Customer)</w:t>
      </w:r>
      <w:r>
        <w:t xml:space="preserve">: </w:t>
      </w:r>
      <w:r w:rsidRPr="00860416">
        <w:t>Collecting and verifying client information to comply with regulatory requirements.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Evaluating the client’s risk profile using questionnaires and financial analysis tools.</w:t>
      </w:r>
    </w:p>
    <w:p w:rsidR="00FD2390" w:rsidRPr="00860416" w:rsidRDefault="00FD2390" w:rsidP="00FD2390">
      <w:pPr>
        <w:numPr>
          <w:ilvl w:val="0"/>
          <w:numId w:val="21"/>
        </w:numPr>
      </w:pPr>
      <w:r w:rsidRPr="00860416">
        <w:rPr>
          <w:b/>
          <w:bCs/>
        </w:rPr>
        <w:t>Financial Planning</w:t>
      </w:r>
      <w:r>
        <w:rPr>
          <w:b/>
          <w:bCs/>
        </w:rPr>
        <w:t>: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Identifying short-term and long-term financial goals such as retirement, education, and estate planning.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Creating a budget to manage income, expenses, and savings effectively.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Ensuring the client has adequate liquidity to meet their needs while optimizing returns on surplus cash.</w:t>
      </w:r>
    </w:p>
    <w:p w:rsidR="00FD2390" w:rsidRPr="00860416" w:rsidRDefault="00FD2390" w:rsidP="00FD2390">
      <w:pPr>
        <w:numPr>
          <w:ilvl w:val="0"/>
          <w:numId w:val="21"/>
        </w:numPr>
      </w:pPr>
      <w:r w:rsidRPr="00860416">
        <w:rPr>
          <w:b/>
          <w:bCs/>
        </w:rPr>
        <w:t>Investment Management</w:t>
      </w:r>
      <w:r>
        <w:rPr>
          <w:b/>
          <w:bCs/>
        </w:rPr>
        <w:t>: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Distributing investments across various asset classes (equities, fixed income, real estate, etc.) to balance risk and return.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Building a diversified portfolio tailored to the client’s goals and risk tolerance.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Regularly reviewing and adjusting the portfolio to stay aligned with investment objectives.</w:t>
      </w:r>
    </w:p>
    <w:p w:rsidR="00FD2390" w:rsidRPr="00860416" w:rsidRDefault="00FD2390" w:rsidP="00FD2390">
      <w:pPr>
        <w:numPr>
          <w:ilvl w:val="0"/>
          <w:numId w:val="21"/>
        </w:numPr>
      </w:pPr>
      <w:r w:rsidRPr="00860416">
        <w:rPr>
          <w:b/>
          <w:bCs/>
        </w:rPr>
        <w:t>Tax Planning</w:t>
      </w:r>
      <w:r>
        <w:rPr>
          <w:b/>
          <w:bCs/>
        </w:rPr>
        <w:t>: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Implementing strategies to minimize tax liabilities, such as tax-loss harvesting and investing in tax-advantaged accounts.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Working closely with tax professionals to integrate tax planning with overall financial strategy.</w:t>
      </w:r>
    </w:p>
    <w:p w:rsidR="00FD2390" w:rsidRPr="00860416" w:rsidRDefault="00FD2390" w:rsidP="00FD2390">
      <w:pPr>
        <w:numPr>
          <w:ilvl w:val="0"/>
          <w:numId w:val="21"/>
        </w:numPr>
      </w:pPr>
      <w:r w:rsidRPr="00860416">
        <w:rPr>
          <w:b/>
          <w:bCs/>
        </w:rPr>
        <w:t>Estate Planning</w:t>
      </w:r>
      <w:r>
        <w:rPr>
          <w:b/>
          <w:bCs/>
        </w:rPr>
        <w:t>: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Creating legal documents to manage and distribute assets according to the client’s wishes.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rPr>
          <w:b/>
          <w:bCs/>
        </w:rPr>
        <w:lastRenderedPageBreak/>
        <w:t>Succession Planning</w:t>
      </w:r>
      <w:r>
        <w:t xml:space="preserve">: </w:t>
      </w:r>
      <w:r w:rsidRPr="00860416">
        <w:t>Preparing for the transfer of wealth to heirs and beneficiaries.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rPr>
          <w:b/>
          <w:bCs/>
        </w:rPr>
        <w:t>Philanthropy</w:t>
      </w:r>
      <w:r w:rsidRPr="00860416">
        <w:t>: Structuring charitable contributions to maximize impact and tax benefits.</w:t>
      </w:r>
    </w:p>
    <w:p w:rsidR="00FD2390" w:rsidRPr="00860416" w:rsidRDefault="00FD2390" w:rsidP="00FD2390">
      <w:pPr>
        <w:numPr>
          <w:ilvl w:val="0"/>
          <w:numId w:val="21"/>
        </w:numPr>
      </w:pPr>
      <w:r w:rsidRPr="00860416">
        <w:rPr>
          <w:b/>
          <w:bCs/>
        </w:rPr>
        <w:t>Risk Management and Insurance</w:t>
      </w:r>
      <w:r>
        <w:rPr>
          <w:b/>
          <w:bCs/>
        </w:rPr>
        <w:t>: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Assessing the client’s insurance requirements to protect against unforeseen events.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Recommending and implementing appropriate insurance policies (life, health, property, liability).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Periodically reviewing insurance coverage to ensure it remains adequate.</w:t>
      </w:r>
    </w:p>
    <w:p w:rsidR="00FD2390" w:rsidRPr="00860416" w:rsidRDefault="00FD2390" w:rsidP="00FD2390">
      <w:pPr>
        <w:numPr>
          <w:ilvl w:val="0"/>
          <w:numId w:val="21"/>
        </w:numPr>
      </w:pPr>
      <w:r w:rsidRPr="00860416">
        <w:rPr>
          <w:b/>
          <w:bCs/>
        </w:rPr>
        <w:t>Compliance and Reporting</w:t>
      </w:r>
      <w:r>
        <w:rPr>
          <w:b/>
          <w:bCs/>
        </w:rPr>
        <w:t>: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Ensuring all operations comply with relevant laws and regulations.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Providing clients with regular reports on portfolio performance, financial planning progress, and other relevant metrics.</w:t>
      </w:r>
    </w:p>
    <w:p w:rsidR="00FD2390" w:rsidRPr="00860416" w:rsidRDefault="00FD2390" w:rsidP="00FD2390">
      <w:pPr>
        <w:numPr>
          <w:ilvl w:val="0"/>
          <w:numId w:val="21"/>
        </w:numPr>
      </w:pPr>
      <w:r w:rsidRPr="00860416">
        <w:rPr>
          <w:b/>
          <w:bCs/>
        </w:rPr>
        <w:t>Client Communication and Service</w:t>
      </w:r>
      <w:r>
        <w:rPr>
          <w:b/>
          <w:bCs/>
        </w:rPr>
        <w:t>: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Scheduling regular check-ins to review progress, update plans, and address any concerns.</w:t>
      </w:r>
    </w:p>
    <w:p w:rsidR="00FD2390" w:rsidRPr="00860416" w:rsidRDefault="00FD2390" w:rsidP="00FD2390">
      <w:pPr>
        <w:numPr>
          <w:ilvl w:val="1"/>
          <w:numId w:val="21"/>
        </w:numPr>
      </w:pPr>
      <w:r w:rsidRPr="00860416">
        <w:t>Providing clients with information and resources to help them understand their financial situation and decisions.</w:t>
      </w:r>
    </w:p>
    <w:p w:rsidR="00860416" w:rsidRPr="00860416" w:rsidRDefault="00FD2390" w:rsidP="00FD2390">
      <w:pPr>
        <w:numPr>
          <w:ilvl w:val="1"/>
          <w:numId w:val="21"/>
        </w:numPr>
      </w:pPr>
      <w:r w:rsidRPr="00860416">
        <w:t>Offering digital platforms for easy access to account information, performance reports, and communication with advisors.</w:t>
      </w:r>
    </w:p>
    <w:p w:rsidR="00860416" w:rsidRPr="00860416" w:rsidRDefault="00860416" w:rsidP="00860416">
      <w:pPr>
        <w:rPr>
          <w:b/>
          <w:bCs/>
        </w:rPr>
      </w:pPr>
      <w:r w:rsidRPr="00860416">
        <w:rPr>
          <w:b/>
          <w:bCs/>
        </w:rPr>
        <w:t>Benefits of Wealth Management</w:t>
      </w:r>
    </w:p>
    <w:p w:rsidR="00860416" w:rsidRPr="00860416" w:rsidRDefault="00860416" w:rsidP="00FD2390">
      <w:pPr>
        <w:numPr>
          <w:ilvl w:val="0"/>
          <w:numId w:val="27"/>
        </w:numPr>
      </w:pPr>
      <w:r w:rsidRPr="00860416">
        <w:rPr>
          <w:b/>
          <w:bCs/>
        </w:rPr>
        <w:t>Holistic Approach</w:t>
      </w:r>
      <w:r w:rsidR="00FD2390">
        <w:t xml:space="preserve">- </w:t>
      </w:r>
      <w:r w:rsidRPr="00860416">
        <w:t>Integrates all aspects of financial planning, investment management, and estate planning to provide a comprehensive service.</w:t>
      </w:r>
    </w:p>
    <w:p w:rsidR="00860416" w:rsidRPr="00860416" w:rsidRDefault="00860416" w:rsidP="00FD2390">
      <w:pPr>
        <w:numPr>
          <w:ilvl w:val="0"/>
          <w:numId w:val="27"/>
        </w:numPr>
      </w:pPr>
      <w:r w:rsidRPr="00860416">
        <w:rPr>
          <w:b/>
          <w:bCs/>
        </w:rPr>
        <w:t>Personalization</w:t>
      </w:r>
      <w:r w:rsidR="00FD2390">
        <w:t xml:space="preserve">- </w:t>
      </w:r>
      <w:r w:rsidRPr="00860416">
        <w:t>Services are tailored to the individual needs and goals of each client, ensuring personalized and relevant advice.</w:t>
      </w:r>
    </w:p>
    <w:p w:rsidR="00860416" w:rsidRPr="00860416" w:rsidRDefault="00860416" w:rsidP="00FD2390">
      <w:pPr>
        <w:numPr>
          <w:ilvl w:val="0"/>
          <w:numId w:val="27"/>
        </w:numPr>
      </w:pPr>
      <w:r w:rsidRPr="00860416">
        <w:rPr>
          <w:b/>
          <w:bCs/>
        </w:rPr>
        <w:t>Expertise</w:t>
      </w:r>
      <w:r w:rsidR="00FD2390">
        <w:t xml:space="preserve">- </w:t>
      </w:r>
      <w:r w:rsidRPr="00860416">
        <w:t>Access to a team of financial experts, including financial planners, investment advisors, tax professionals, and estate planners.</w:t>
      </w:r>
    </w:p>
    <w:p w:rsidR="00860416" w:rsidRPr="00860416" w:rsidRDefault="00860416" w:rsidP="00FD2390">
      <w:pPr>
        <w:numPr>
          <w:ilvl w:val="0"/>
          <w:numId w:val="27"/>
        </w:numPr>
      </w:pPr>
      <w:r w:rsidRPr="00860416">
        <w:rPr>
          <w:b/>
          <w:bCs/>
        </w:rPr>
        <w:t>Convenience</w:t>
      </w:r>
      <w:r w:rsidR="00FD2390">
        <w:t xml:space="preserve">- </w:t>
      </w:r>
      <w:r w:rsidRPr="00860416">
        <w:t>One-stop solution for all financial needs, reducing the complexity and time required to manage wealth.</w:t>
      </w:r>
    </w:p>
    <w:p w:rsidR="00860416" w:rsidRPr="00860416" w:rsidRDefault="00860416" w:rsidP="00FD2390">
      <w:pPr>
        <w:numPr>
          <w:ilvl w:val="0"/>
          <w:numId w:val="27"/>
        </w:numPr>
      </w:pPr>
      <w:r w:rsidRPr="00860416">
        <w:rPr>
          <w:b/>
          <w:bCs/>
        </w:rPr>
        <w:t>Peace of Mind</w:t>
      </w:r>
      <w:r w:rsidR="00FD2390">
        <w:t xml:space="preserve">- </w:t>
      </w:r>
      <w:r w:rsidRPr="00860416">
        <w:t>Professional management of financial affairs provides clients with peace of mind and confidence in their financial future.</w:t>
      </w:r>
    </w:p>
    <w:p w:rsidR="00860416" w:rsidRPr="00860416" w:rsidRDefault="00FD2390" w:rsidP="00860416">
      <w:pPr>
        <w:rPr>
          <w:b/>
          <w:bCs/>
        </w:rPr>
      </w:pPr>
      <w:r>
        <w:rPr>
          <w:b/>
          <w:bCs/>
        </w:rPr>
        <w:lastRenderedPageBreak/>
        <w:t xml:space="preserve"> Implementation:</w:t>
      </w:r>
    </w:p>
    <w:p w:rsidR="00860416" w:rsidRPr="00860416" w:rsidRDefault="00860416" w:rsidP="00FD2390">
      <w:pPr>
        <w:numPr>
          <w:ilvl w:val="0"/>
          <w:numId w:val="28"/>
        </w:numPr>
      </w:pPr>
      <w:r w:rsidRPr="00860416">
        <w:rPr>
          <w:b/>
          <w:bCs/>
        </w:rPr>
        <w:t>Initial Consultation</w:t>
      </w:r>
      <w:r w:rsidR="00FD2390">
        <w:t xml:space="preserve">- </w:t>
      </w:r>
      <w:r w:rsidRPr="00860416">
        <w:t>Meet with the client to understand their financial goals, risk tolerance, and current financial situation.</w:t>
      </w:r>
    </w:p>
    <w:p w:rsidR="00860416" w:rsidRPr="00860416" w:rsidRDefault="00860416" w:rsidP="00FD2390">
      <w:pPr>
        <w:numPr>
          <w:ilvl w:val="0"/>
          <w:numId w:val="28"/>
        </w:numPr>
      </w:pPr>
      <w:r w:rsidRPr="00860416">
        <w:rPr>
          <w:b/>
          <w:bCs/>
        </w:rPr>
        <w:t>Develop a Plan</w:t>
      </w:r>
      <w:r w:rsidR="00FD2390">
        <w:t xml:space="preserve">- </w:t>
      </w:r>
      <w:r w:rsidRPr="00860416">
        <w:t>Create a comprehensive financial plan that addresses the client's goals, including investment strategy, tax planning, and estate planning.</w:t>
      </w:r>
    </w:p>
    <w:p w:rsidR="00860416" w:rsidRPr="00860416" w:rsidRDefault="00860416" w:rsidP="00FD2390">
      <w:pPr>
        <w:numPr>
          <w:ilvl w:val="0"/>
          <w:numId w:val="28"/>
        </w:numPr>
      </w:pPr>
      <w:r w:rsidRPr="00860416">
        <w:rPr>
          <w:b/>
          <w:bCs/>
        </w:rPr>
        <w:t>Implement the Plan</w:t>
      </w:r>
      <w:r w:rsidR="00FD2390">
        <w:t xml:space="preserve">- </w:t>
      </w:r>
      <w:r w:rsidRPr="00860416">
        <w:t>Execute the financial plan by making the necessary investments, setting up accounts, and purchasing insurance policies.</w:t>
      </w:r>
    </w:p>
    <w:p w:rsidR="00860416" w:rsidRPr="00860416" w:rsidRDefault="00860416" w:rsidP="00FD2390">
      <w:pPr>
        <w:numPr>
          <w:ilvl w:val="0"/>
          <w:numId w:val="28"/>
        </w:numPr>
      </w:pPr>
      <w:r w:rsidRPr="00860416">
        <w:rPr>
          <w:b/>
          <w:bCs/>
        </w:rPr>
        <w:t>Monitor and Review</w:t>
      </w:r>
      <w:r w:rsidR="00FD2390">
        <w:t xml:space="preserve">- </w:t>
      </w:r>
      <w:r w:rsidRPr="00860416">
        <w:t>Regularly review the financial plan and investment portfolio to ensure they remain aligned with the client's goals and make adjustments as needed.</w:t>
      </w:r>
    </w:p>
    <w:p w:rsidR="00860416" w:rsidRPr="00860416" w:rsidRDefault="00860416" w:rsidP="00FD2390">
      <w:pPr>
        <w:numPr>
          <w:ilvl w:val="0"/>
          <w:numId w:val="28"/>
        </w:numPr>
      </w:pPr>
      <w:r w:rsidRPr="00860416">
        <w:rPr>
          <w:b/>
          <w:bCs/>
        </w:rPr>
        <w:t>Ongoing Advice</w:t>
      </w:r>
      <w:r w:rsidR="00FD2390">
        <w:t xml:space="preserve">- </w:t>
      </w:r>
      <w:r w:rsidRPr="00860416">
        <w:t>Provide continuous advice and support to help clients navigate changes in their financial situation and the market.</w:t>
      </w:r>
    </w:p>
    <w:p w:rsidR="00860416" w:rsidRDefault="00860416" w:rsidP="00860416"/>
    <w:p w:rsidR="00860416" w:rsidRDefault="00860416" w:rsidP="00860416">
      <w:pPr>
        <w:pStyle w:val="NormalWeb"/>
      </w:pPr>
    </w:p>
    <w:p w:rsidR="000B19E8" w:rsidRDefault="00860416" w:rsidP="00860416">
      <w:r>
        <w:t xml:space="preserve"> </w:t>
      </w:r>
      <w:r w:rsidR="000B19E8">
        <w:br w:type="page"/>
      </w:r>
    </w:p>
    <w:p w:rsidR="00FD2390" w:rsidRDefault="00866D1E" w:rsidP="00866D1E">
      <w:pPr>
        <w:pStyle w:val="Heading1"/>
        <w:jc w:val="center"/>
      </w:pPr>
      <w:bookmarkStart w:id="48" w:name="_Toc169696172"/>
      <w:r>
        <w:lastRenderedPageBreak/>
        <w:t>Treasury Management Services</w:t>
      </w:r>
      <w:bookmarkEnd w:id="48"/>
    </w:p>
    <w:p w:rsidR="00866D1E" w:rsidRPr="00866D1E" w:rsidRDefault="00866D1E" w:rsidP="00866D1E"/>
    <w:p w:rsidR="00FD2390" w:rsidRPr="00FD2390" w:rsidRDefault="00FD2390" w:rsidP="00FD2390">
      <w:r w:rsidRPr="00FD2390">
        <w:t>Treasury management involves managing an organization’s holdings, with the primary goal of optimizing liquidity, managing risks, and ensuring effective financial operations.</w:t>
      </w:r>
      <w:r w:rsidR="00866D1E">
        <w:t xml:space="preserve"> These services are essential for maintaining financial stability and operational efficiency, particularly for large corporations and financial institutions.</w:t>
      </w:r>
    </w:p>
    <w:p w:rsidR="00FD2390" w:rsidRPr="00FD2390" w:rsidRDefault="00FD2390" w:rsidP="00FD2390">
      <w:pPr>
        <w:rPr>
          <w:b/>
          <w:bCs/>
        </w:rPr>
      </w:pPr>
      <w:r w:rsidRPr="00FD2390">
        <w:rPr>
          <w:b/>
          <w:bCs/>
        </w:rPr>
        <w:t>Key Components of Treasury Management</w:t>
      </w:r>
    </w:p>
    <w:p w:rsidR="00FD2390" w:rsidRPr="00FD2390" w:rsidRDefault="00FD2390" w:rsidP="00FD2390">
      <w:pPr>
        <w:numPr>
          <w:ilvl w:val="0"/>
          <w:numId w:val="39"/>
        </w:numPr>
      </w:pPr>
      <w:r w:rsidRPr="00FD2390">
        <w:rPr>
          <w:b/>
          <w:bCs/>
        </w:rPr>
        <w:t>Cash Management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Cash Flow Forecasting</w:t>
      </w:r>
      <w:r w:rsidRPr="00FD2390">
        <w:t>: Predicting the timing and amount of cash inflows and outflows to ensure sufficient liquidity.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Cash Concentration</w:t>
      </w:r>
      <w:r w:rsidRPr="00FD2390">
        <w:t>: Centralizing cash from various accounts to optimize liquidity and control.</w:t>
      </w:r>
    </w:p>
    <w:p w:rsid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Bank Account Management</w:t>
      </w:r>
      <w:r w:rsidRPr="00FD2390">
        <w:t>: Managing and reconciling multiple bank accounts efficiently.</w:t>
      </w:r>
    </w:p>
    <w:p w:rsidR="00866D1E" w:rsidRPr="00FD2390" w:rsidRDefault="00866D1E" w:rsidP="00FD2390">
      <w:pPr>
        <w:numPr>
          <w:ilvl w:val="1"/>
          <w:numId w:val="39"/>
        </w:numPr>
      </w:pPr>
      <w:r>
        <w:rPr>
          <w:rStyle w:val="Strong"/>
        </w:rPr>
        <w:t>Electronic Funds Transfer (EFT)</w:t>
      </w:r>
      <w:r>
        <w:t>: Enabling fast and secure transfer of funds between accounts.</w:t>
      </w:r>
    </w:p>
    <w:p w:rsidR="00FD2390" w:rsidRPr="00FD2390" w:rsidRDefault="00FD2390" w:rsidP="00FD2390">
      <w:pPr>
        <w:numPr>
          <w:ilvl w:val="0"/>
          <w:numId w:val="39"/>
        </w:numPr>
      </w:pPr>
      <w:r w:rsidRPr="00FD2390">
        <w:rPr>
          <w:b/>
          <w:bCs/>
        </w:rPr>
        <w:t>Liquidity Management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Short-term Investments</w:t>
      </w:r>
      <w:r w:rsidRPr="00FD2390">
        <w:t>: Investing surplus cash in short-term instruments to earn returns while ensuring liquidity.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Credit Facilities</w:t>
      </w:r>
      <w:r w:rsidRPr="00FD2390">
        <w:t>: Establishing lines of credit and other short-term borrowing options to cover cash shortfalls.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Liquidity Ratios</w:t>
      </w:r>
      <w:r w:rsidRPr="00FD2390">
        <w:t>: Monitoring ratios like the current ratio and quick ratio to assess liquidity health.</w:t>
      </w:r>
    </w:p>
    <w:p w:rsidR="00FD2390" w:rsidRPr="00FD2390" w:rsidRDefault="00FD2390" w:rsidP="00FD2390">
      <w:pPr>
        <w:numPr>
          <w:ilvl w:val="0"/>
          <w:numId w:val="39"/>
        </w:numPr>
      </w:pPr>
      <w:r w:rsidRPr="00FD2390">
        <w:rPr>
          <w:b/>
          <w:bCs/>
        </w:rPr>
        <w:t>Risk Management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Foreign Exchange Risk</w:t>
      </w:r>
      <w:r w:rsidRPr="00FD2390">
        <w:t>: Managing exposure to currency fluctuations through hedging strategies like forwards, options, and swaps.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Interest Rate Risk</w:t>
      </w:r>
      <w:r w:rsidRPr="00FD2390">
        <w:t>: Hedging against interest rate volatility using derivatives like interest rate swaps.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Operational Risk</w:t>
      </w:r>
      <w:r w:rsidRPr="00FD2390">
        <w:t>: Implementing controls to manage risks associated with treasury operations.</w:t>
      </w:r>
    </w:p>
    <w:p w:rsidR="00FD2390" w:rsidRPr="00FD2390" w:rsidRDefault="00FD2390" w:rsidP="00FD2390">
      <w:pPr>
        <w:numPr>
          <w:ilvl w:val="0"/>
          <w:numId w:val="39"/>
        </w:numPr>
      </w:pPr>
      <w:r w:rsidRPr="00FD2390">
        <w:rPr>
          <w:b/>
          <w:bCs/>
        </w:rPr>
        <w:t>Investment Management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lastRenderedPageBreak/>
        <w:t>Portfolio Management</w:t>
      </w:r>
      <w:r w:rsidRPr="00FD2390">
        <w:t>: Creating and managing investment portfolios to maximize returns within acceptable risk levels.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Policy Adherence</w:t>
      </w:r>
      <w:r w:rsidRPr="00FD2390">
        <w:t>: Ensuring investments comply with the organization’s investment policy and risk tolerance.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Performance Monitoring</w:t>
      </w:r>
      <w:r w:rsidRPr="00FD2390">
        <w:t>: Regularly reviewing investment performance and making adjustments as needed.</w:t>
      </w:r>
    </w:p>
    <w:p w:rsidR="00FD2390" w:rsidRPr="00FD2390" w:rsidRDefault="00FD2390" w:rsidP="00FD2390">
      <w:pPr>
        <w:numPr>
          <w:ilvl w:val="0"/>
          <w:numId w:val="39"/>
        </w:numPr>
      </w:pPr>
      <w:r w:rsidRPr="00FD2390">
        <w:rPr>
          <w:b/>
          <w:bCs/>
        </w:rPr>
        <w:t>Debt Management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Debt Issuance</w:t>
      </w:r>
      <w:r w:rsidRPr="00FD2390">
        <w:t>: Raising funds through bonds, loans, or other debt instruments.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Debt Servicing</w:t>
      </w:r>
      <w:r w:rsidRPr="00FD2390">
        <w:t>: Managing repayment schedules, interest payments, and refinancing strategies.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Covenant Compliance</w:t>
      </w:r>
      <w:r w:rsidRPr="00FD2390">
        <w:t>: Ensuring adherence to the terms and conditions of debt agreements.</w:t>
      </w:r>
    </w:p>
    <w:p w:rsidR="00FD2390" w:rsidRPr="00FD2390" w:rsidRDefault="00FD2390" w:rsidP="00FD2390">
      <w:pPr>
        <w:numPr>
          <w:ilvl w:val="0"/>
          <w:numId w:val="39"/>
        </w:numPr>
      </w:pPr>
      <w:r w:rsidRPr="00FD2390">
        <w:rPr>
          <w:b/>
          <w:bCs/>
        </w:rPr>
        <w:t>Payments and Collections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Payment Processing</w:t>
      </w:r>
      <w:r w:rsidRPr="00FD2390">
        <w:t>: Managing the process of issuing payments to suppliers, employees, and other stakeholders.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Receivables Management</w:t>
      </w:r>
      <w:r w:rsidRPr="00FD2390">
        <w:t>: Optimizing the collection of accounts receivable to improve cash flow.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Payment Methods</w:t>
      </w:r>
      <w:r w:rsidRPr="00FD2390">
        <w:t>: Utilizing various payment methods like electronic funds transfer, wire transfers, and checks.</w:t>
      </w:r>
    </w:p>
    <w:p w:rsidR="00FD2390" w:rsidRPr="00FD2390" w:rsidRDefault="00FD2390" w:rsidP="00FD2390">
      <w:pPr>
        <w:numPr>
          <w:ilvl w:val="0"/>
          <w:numId w:val="39"/>
        </w:numPr>
      </w:pPr>
      <w:r w:rsidRPr="00FD2390">
        <w:rPr>
          <w:b/>
          <w:bCs/>
        </w:rPr>
        <w:t>Financial Reporting and Compliance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Reporting</w:t>
      </w:r>
      <w:r w:rsidRPr="00FD2390">
        <w:t>: Preparing regular financial reports for internal and external stakeholders.</w:t>
      </w:r>
    </w:p>
    <w:p w:rsidR="00FD2390" w:rsidRPr="00FD2390" w:rsidRDefault="00FD2390" w:rsidP="00FD2390">
      <w:pPr>
        <w:numPr>
          <w:ilvl w:val="1"/>
          <w:numId w:val="39"/>
        </w:numPr>
      </w:pPr>
      <w:r w:rsidRPr="00FD2390">
        <w:rPr>
          <w:b/>
          <w:bCs/>
        </w:rPr>
        <w:t>Regulatory Compliance</w:t>
      </w:r>
      <w:r w:rsidRPr="00FD2390">
        <w:t>: Ensuring all treasury operations comply with relevant laws and regulations.</w:t>
      </w:r>
    </w:p>
    <w:p w:rsidR="00866D1E" w:rsidRPr="00866D1E" w:rsidRDefault="00FD2390" w:rsidP="00866D1E">
      <w:pPr>
        <w:numPr>
          <w:ilvl w:val="1"/>
          <w:numId w:val="39"/>
        </w:numPr>
      </w:pPr>
      <w:r w:rsidRPr="00FD2390">
        <w:rPr>
          <w:b/>
          <w:bCs/>
        </w:rPr>
        <w:t>Audit and Controls</w:t>
      </w:r>
      <w:r w:rsidRPr="00FD2390">
        <w:t>: Conducting regular audits and implementing internal controls to prevent fraud and errors.</w:t>
      </w:r>
      <w:r w:rsidR="00866D1E" w:rsidRPr="00866D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66D1E" w:rsidRPr="00866D1E" w:rsidRDefault="00866D1E" w:rsidP="00866D1E">
      <w:pPr>
        <w:numPr>
          <w:ilvl w:val="0"/>
          <w:numId w:val="39"/>
        </w:numPr>
      </w:pPr>
      <w:r w:rsidRPr="00866D1E">
        <w:rPr>
          <w:b/>
          <w:bCs/>
        </w:rPr>
        <w:t>Treasury Technology Solutions</w:t>
      </w:r>
    </w:p>
    <w:p w:rsidR="00866D1E" w:rsidRPr="00866D1E" w:rsidRDefault="00866D1E" w:rsidP="00866D1E">
      <w:pPr>
        <w:numPr>
          <w:ilvl w:val="1"/>
          <w:numId w:val="39"/>
        </w:numPr>
      </w:pPr>
      <w:r w:rsidRPr="00866D1E">
        <w:rPr>
          <w:b/>
          <w:bCs/>
        </w:rPr>
        <w:t>Treasury Management Systems (TMS)</w:t>
      </w:r>
      <w:r w:rsidRPr="00866D1E">
        <w:t>: Implementing software solutions to automate and streamline treasury functions.</w:t>
      </w:r>
    </w:p>
    <w:p w:rsidR="00866D1E" w:rsidRPr="00866D1E" w:rsidRDefault="00866D1E" w:rsidP="00866D1E">
      <w:pPr>
        <w:numPr>
          <w:ilvl w:val="1"/>
          <w:numId w:val="39"/>
        </w:numPr>
      </w:pPr>
      <w:r w:rsidRPr="00866D1E">
        <w:rPr>
          <w:b/>
          <w:bCs/>
        </w:rPr>
        <w:t>Real-time Reporting</w:t>
      </w:r>
      <w:r w:rsidRPr="00866D1E">
        <w:t>: Providing real-time access to financial data for better decision-making.</w:t>
      </w:r>
    </w:p>
    <w:p w:rsidR="00FD2390" w:rsidRPr="00FD2390" w:rsidRDefault="00866D1E" w:rsidP="00866D1E">
      <w:pPr>
        <w:numPr>
          <w:ilvl w:val="1"/>
          <w:numId w:val="39"/>
        </w:numPr>
      </w:pPr>
      <w:proofErr w:type="spellStart"/>
      <w:r w:rsidRPr="00866D1E">
        <w:rPr>
          <w:b/>
          <w:bCs/>
        </w:rPr>
        <w:lastRenderedPageBreak/>
        <w:t>Cybersecurity</w:t>
      </w:r>
      <w:proofErr w:type="spellEnd"/>
      <w:r w:rsidRPr="00866D1E">
        <w:t>: Ensuring the security of financial transactions and data.</w:t>
      </w:r>
    </w:p>
    <w:p w:rsidR="00FD2390" w:rsidRPr="00FD2390" w:rsidRDefault="00FD2390" w:rsidP="00FD2390">
      <w:pPr>
        <w:rPr>
          <w:b/>
          <w:bCs/>
        </w:rPr>
      </w:pPr>
      <w:r w:rsidRPr="00FD2390">
        <w:rPr>
          <w:b/>
          <w:bCs/>
        </w:rPr>
        <w:t>Benefits of Treasury Management</w:t>
      </w:r>
    </w:p>
    <w:p w:rsidR="00FD2390" w:rsidRPr="00FD2390" w:rsidRDefault="00FD2390" w:rsidP="00FD2390">
      <w:pPr>
        <w:numPr>
          <w:ilvl w:val="0"/>
          <w:numId w:val="48"/>
        </w:numPr>
      </w:pPr>
      <w:r w:rsidRPr="00FD2390">
        <w:rPr>
          <w:b/>
          <w:bCs/>
        </w:rPr>
        <w:t>Optimized Liquidity</w:t>
      </w:r>
      <w:r w:rsidRPr="00FD2390">
        <w:t>: Ensures sufficient liquidity to meet operational needs and avoid cash shortfalls.</w:t>
      </w:r>
    </w:p>
    <w:p w:rsidR="00FD2390" w:rsidRPr="00FD2390" w:rsidRDefault="00FD2390" w:rsidP="00FD2390">
      <w:pPr>
        <w:numPr>
          <w:ilvl w:val="0"/>
          <w:numId w:val="48"/>
        </w:numPr>
      </w:pPr>
      <w:r w:rsidRPr="00FD2390">
        <w:rPr>
          <w:b/>
          <w:bCs/>
        </w:rPr>
        <w:t>Risk Mitigation</w:t>
      </w:r>
      <w:r w:rsidRPr="00FD2390">
        <w:t>: Identifies and mitigates financial risks, protecting the organization’s assets.</w:t>
      </w:r>
    </w:p>
    <w:p w:rsidR="00FD2390" w:rsidRPr="00FD2390" w:rsidRDefault="00FD2390" w:rsidP="00FD2390">
      <w:pPr>
        <w:numPr>
          <w:ilvl w:val="0"/>
          <w:numId w:val="48"/>
        </w:numPr>
      </w:pPr>
      <w:r w:rsidRPr="00FD2390">
        <w:rPr>
          <w:b/>
          <w:bCs/>
        </w:rPr>
        <w:t>Improved Financial Performance</w:t>
      </w:r>
      <w:r w:rsidRPr="00FD2390">
        <w:t>: Enhances the efficiency of cash and investment management, leading to better financial performance.</w:t>
      </w:r>
    </w:p>
    <w:p w:rsidR="00FD2390" w:rsidRPr="00FD2390" w:rsidRDefault="00FD2390" w:rsidP="00FD2390">
      <w:pPr>
        <w:numPr>
          <w:ilvl w:val="0"/>
          <w:numId w:val="48"/>
        </w:numPr>
      </w:pPr>
      <w:r w:rsidRPr="00FD2390">
        <w:rPr>
          <w:b/>
          <w:bCs/>
        </w:rPr>
        <w:t>Regulatory Compliance</w:t>
      </w:r>
      <w:r w:rsidRPr="00FD2390">
        <w:t>: Ensures all operations comply with relevant laws and regulations, avoiding legal penalties.</w:t>
      </w:r>
    </w:p>
    <w:p w:rsidR="00FD2390" w:rsidRPr="00FD2390" w:rsidRDefault="00FD2390" w:rsidP="00FD2390">
      <w:pPr>
        <w:numPr>
          <w:ilvl w:val="0"/>
          <w:numId w:val="48"/>
        </w:numPr>
      </w:pPr>
      <w:r w:rsidRPr="00FD2390">
        <w:rPr>
          <w:b/>
          <w:bCs/>
        </w:rPr>
        <w:t>Enhanced Decision-Making</w:t>
      </w:r>
      <w:r w:rsidRPr="00FD2390">
        <w:t>: Provides accurate and timely financial information to support strategic decision-making.</w:t>
      </w:r>
    </w:p>
    <w:p w:rsidR="000B19E8" w:rsidRDefault="000B19E8"/>
    <w:p w:rsidR="00165BF5" w:rsidRDefault="00165BF5">
      <w:r>
        <w:br w:type="page"/>
      </w:r>
    </w:p>
    <w:p w:rsidR="00165BF5" w:rsidRDefault="00165BF5" w:rsidP="00165BF5">
      <w:pPr>
        <w:pStyle w:val="Heading1"/>
        <w:jc w:val="center"/>
      </w:pPr>
      <w:bookmarkStart w:id="49" w:name="_Toc169696173"/>
      <w:r w:rsidRPr="00165BF5">
        <w:lastRenderedPageBreak/>
        <w:t>Risk Management in Banking Operations</w:t>
      </w:r>
      <w:bookmarkEnd w:id="49"/>
    </w:p>
    <w:p w:rsidR="00165BF5" w:rsidRPr="00165BF5" w:rsidRDefault="00165BF5" w:rsidP="00165BF5"/>
    <w:p w:rsidR="00165BF5" w:rsidRPr="009762DE" w:rsidRDefault="00165BF5" w:rsidP="00165BF5">
      <w:pPr>
        <w:rPr>
          <w:bCs/>
        </w:rPr>
      </w:pPr>
      <w:r w:rsidRPr="009762DE">
        <w:rPr>
          <w:bCs/>
        </w:rPr>
        <w:t xml:space="preserve">Risk management is a critical function in banking operations to ensure stability, regulatory compliance, and profitability. Banks face various types of risks, and effective management of these risks is essential for their long-term success. </w:t>
      </w:r>
    </w:p>
    <w:p w:rsidR="00165BF5" w:rsidRPr="00165BF5" w:rsidRDefault="00165BF5" w:rsidP="00165BF5">
      <w:pPr>
        <w:rPr>
          <w:b/>
          <w:bCs/>
        </w:rPr>
      </w:pPr>
      <w:r w:rsidRPr="00165BF5">
        <w:rPr>
          <w:b/>
          <w:bCs/>
        </w:rPr>
        <w:t>Types of Risks</w:t>
      </w:r>
    </w:p>
    <w:p w:rsidR="00165BF5" w:rsidRPr="009762DE" w:rsidRDefault="00165BF5" w:rsidP="009762DE">
      <w:pPr>
        <w:numPr>
          <w:ilvl w:val="0"/>
          <w:numId w:val="13"/>
        </w:numPr>
        <w:rPr>
          <w:b/>
          <w:bCs/>
        </w:rPr>
      </w:pPr>
      <w:r w:rsidRPr="00165BF5">
        <w:rPr>
          <w:b/>
          <w:bCs/>
        </w:rPr>
        <w:t>Credit Risk</w:t>
      </w:r>
      <w:r w:rsidR="009762DE">
        <w:rPr>
          <w:b/>
          <w:bCs/>
        </w:rPr>
        <w:t xml:space="preserve">- </w:t>
      </w:r>
      <w:r w:rsidRPr="009762DE">
        <w:rPr>
          <w:bCs/>
        </w:rPr>
        <w:t>The risk that borrowers will default on their obligations.</w:t>
      </w:r>
    </w:p>
    <w:p w:rsidR="00165BF5" w:rsidRPr="009762DE" w:rsidRDefault="00165BF5" w:rsidP="009762DE">
      <w:pPr>
        <w:numPr>
          <w:ilvl w:val="0"/>
          <w:numId w:val="13"/>
        </w:numPr>
        <w:rPr>
          <w:b/>
          <w:bCs/>
        </w:rPr>
      </w:pPr>
      <w:r w:rsidRPr="00165BF5">
        <w:rPr>
          <w:b/>
          <w:bCs/>
        </w:rPr>
        <w:t>Market Risk</w:t>
      </w:r>
      <w:r w:rsidR="009762DE">
        <w:rPr>
          <w:b/>
          <w:bCs/>
        </w:rPr>
        <w:t xml:space="preserve">- </w:t>
      </w:r>
      <w:r w:rsidRPr="009762DE">
        <w:rPr>
          <w:bCs/>
        </w:rPr>
        <w:t>The risk of losses due to changes in market prices, such as interest rates, exchange rates, and equity prices.</w:t>
      </w:r>
    </w:p>
    <w:p w:rsidR="00165BF5" w:rsidRPr="009762DE" w:rsidRDefault="00165BF5" w:rsidP="009762DE">
      <w:pPr>
        <w:numPr>
          <w:ilvl w:val="0"/>
          <w:numId w:val="13"/>
        </w:numPr>
        <w:rPr>
          <w:bCs/>
        </w:rPr>
      </w:pPr>
      <w:r w:rsidRPr="00165BF5">
        <w:rPr>
          <w:b/>
          <w:bCs/>
        </w:rPr>
        <w:t>Operational Risk</w:t>
      </w:r>
      <w:r w:rsidR="009762DE">
        <w:rPr>
          <w:b/>
          <w:bCs/>
        </w:rPr>
        <w:t xml:space="preserve">- </w:t>
      </w:r>
      <w:r w:rsidRPr="009762DE">
        <w:rPr>
          <w:bCs/>
        </w:rPr>
        <w:t>The risk of loss resulting from inadequate or failed internal processes, people, and systems or from external events.</w:t>
      </w:r>
    </w:p>
    <w:p w:rsidR="00165BF5" w:rsidRPr="009762DE" w:rsidRDefault="00165BF5" w:rsidP="009762DE">
      <w:pPr>
        <w:numPr>
          <w:ilvl w:val="0"/>
          <w:numId w:val="13"/>
        </w:numPr>
        <w:rPr>
          <w:bCs/>
        </w:rPr>
      </w:pPr>
      <w:r w:rsidRPr="00165BF5">
        <w:rPr>
          <w:b/>
          <w:bCs/>
        </w:rPr>
        <w:t>Liquidity Risk</w:t>
      </w:r>
      <w:r w:rsidR="009762DE">
        <w:rPr>
          <w:b/>
          <w:bCs/>
        </w:rPr>
        <w:t xml:space="preserve">- </w:t>
      </w:r>
      <w:r w:rsidRPr="009762DE">
        <w:rPr>
          <w:bCs/>
        </w:rPr>
        <w:t>The risk that a bank will not be able to meet its financial obligations as they come due without incurring unacceptable losses.</w:t>
      </w:r>
    </w:p>
    <w:p w:rsidR="00165BF5" w:rsidRPr="009762DE" w:rsidRDefault="00165BF5" w:rsidP="009762DE">
      <w:pPr>
        <w:numPr>
          <w:ilvl w:val="0"/>
          <w:numId w:val="13"/>
        </w:numPr>
        <w:rPr>
          <w:bCs/>
        </w:rPr>
      </w:pPr>
      <w:r w:rsidRPr="00165BF5">
        <w:rPr>
          <w:b/>
          <w:bCs/>
        </w:rPr>
        <w:t>Reputation Risk</w:t>
      </w:r>
      <w:r w:rsidR="009762DE">
        <w:rPr>
          <w:b/>
          <w:bCs/>
        </w:rPr>
        <w:t>-</w:t>
      </w:r>
      <w:r w:rsidRPr="009762DE">
        <w:rPr>
          <w:b/>
          <w:bCs/>
        </w:rPr>
        <w:t xml:space="preserve"> </w:t>
      </w:r>
      <w:r w:rsidRPr="009762DE">
        <w:rPr>
          <w:bCs/>
        </w:rPr>
        <w:t>The risk of damage to a bank’s reputation, leading to a loss of customer trust and business.</w:t>
      </w:r>
    </w:p>
    <w:p w:rsidR="00165BF5" w:rsidRPr="009762DE" w:rsidRDefault="00165BF5" w:rsidP="009762DE">
      <w:pPr>
        <w:numPr>
          <w:ilvl w:val="0"/>
          <w:numId w:val="13"/>
        </w:numPr>
        <w:rPr>
          <w:bCs/>
        </w:rPr>
      </w:pPr>
      <w:r w:rsidRPr="00165BF5">
        <w:rPr>
          <w:b/>
          <w:bCs/>
        </w:rPr>
        <w:t>Compliance Risk</w:t>
      </w:r>
      <w:r w:rsidR="009762DE">
        <w:rPr>
          <w:b/>
          <w:bCs/>
        </w:rPr>
        <w:t xml:space="preserve">- </w:t>
      </w:r>
      <w:r w:rsidRPr="009762DE">
        <w:rPr>
          <w:bCs/>
        </w:rPr>
        <w:t>The risk of legal or regulatory sanctions, financial loss, or reputational damage a bank might suffer as a result of its failure to comply with laws, regulations, or prescribed practices.</w:t>
      </w:r>
    </w:p>
    <w:p w:rsidR="00165BF5" w:rsidRPr="00165BF5" w:rsidRDefault="009762DE" w:rsidP="00165BF5">
      <w:pPr>
        <w:rPr>
          <w:b/>
          <w:bCs/>
        </w:rPr>
      </w:pPr>
      <w:r>
        <w:rPr>
          <w:b/>
          <w:bCs/>
        </w:rPr>
        <w:t>How to implement risk management:</w:t>
      </w:r>
    </w:p>
    <w:p w:rsidR="00165BF5" w:rsidRPr="00B7533D" w:rsidRDefault="00165BF5" w:rsidP="00B7533D">
      <w:pPr>
        <w:pStyle w:val="ListParagraph"/>
        <w:numPr>
          <w:ilvl w:val="0"/>
          <w:numId w:val="1"/>
        </w:numPr>
        <w:rPr>
          <w:b/>
          <w:bCs/>
        </w:rPr>
      </w:pPr>
      <w:r w:rsidRPr="00B7533D">
        <w:rPr>
          <w:b/>
          <w:bCs/>
        </w:rPr>
        <w:t>Risk Management Framework</w:t>
      </w:r>
      <w:r w:rsidR="00B7533D">
        <w:rPr>
          <w:b/>
          <w:bCs/>
        </w:rPr>
        <w:t>:</w:t>
      </w:r>
    </w:p>
    <w:p w:rsidR="00165BF5" w:rsidRPr="00165BF5" w:rsidRDefault="00CC7768" w:rsidP="00B7533D">
      <w:pPr>
        <w:numPr>
          <w:ilvl w:val="0"/>
          <w:numId w:val="20"/>
        </w:numPr>
      </w:pPr>
      <w:r>
        <w:rPr>
          <w:bCs/>
        </w:rPr>
        <w:t>Define o</w:t>
      </w:r>
      <w:r w:rsidR="00165BF5" w:rsidRPr="00CC7768">
        <w:rPr>
          <w:bCs/>
        </w:rPr>
        <w:t>bjectives</w:t>
      </w:r>
      <w:r>
        <w:t xml:space="preserve"> </w:t>
      </w:r>
      <w:r w:rsidR="00165BF5" w:rsidRPr="00165BF5">
        <w:t xml:space="preserve">such as minimizing losses, ensuring regulatory compliance, </w:t>
      </w:r>
      <w:r>
        <w:t xml:space="preserve">or </w:t>
      </w:r>
      <w:r w:rsidR="00165BF5" w:rsidRPr="00165BF5">
        <w:t>protecting the bank’s reputation.</w:t>
      </w:r>
    </w:p>
    <w:p w:rsidR="00165BF5" w:rsidRPr="00165BF5" w:rsidRDefault="00165BF5" w:rsidP="00B7533D">
      <w:pPr>
        <w:numPr>
          <w:ilvl w:val="0"/>
          <w:numId w:val="20"/>
        </w:numPr>
      </w:pPr>
      <w:r w:rsidRPr="00165BF5">
        <w:t>Create a risk management governance structure, including a dedicated risk management team, risk committees, and clear reporting lines.</w:t>
      </w:r>
    </w:p>
    <w:p w:rsidR="00165BF5" w:rsidRPr="00165BF5" w:rsidRDefault="00165BF5" w:rsidP="00B7533D">
      <w:pPr>
        <w:numPr>
          <w:ilvl w:val="0"/>
          <w:numId w:val="20"/>
        </w:numPr>
      </w:pPr>
      <w:r w:rsidRPr="00165BF5">
        <w:t>Develop risk ma</w:t>
      </w:r>
      <w:r w:rsidR="00CC7768">
        <w:t>nagement policies and procedures.</w:t>
      </w:r>
    </w:p>
    <w:p w:rsidR="00B7533D" w:rsidRPr="00B7533D" w:rsidRDefault="00B7533D" w:rsidP="00B7533D">
      <w:pPr>
        <w:pStyle w:val="ListParagraph"/>
        <w:numPr>
          <w:ilvl w:val="0"/>
          <w:numId w:val="1"/>
        </w:numPr>
        <w:rPr>
          <w:b/>
          <w:bCs/>
        </w:rPr>
      </w:pPr>
      <w:r w:rsidRPr="00B7533D">
        <w:rPr>
          <w:b/>
          <w:bCs/>
        </w:rPr>
        <w:t>Risk Identification</w:t>
      </w:r>
      <w:r>
        <w:rPr>
          <w:b/>
          <w:bCs/>
        </w:rPr>
        <w:t>:</w:t>
      </w:r>
    </w:p>
    <w:p w:rsidR="00B7533D" w:rsidRPr="00B7533D" w:rsidRDefault="00B7533D" w:rsidP="00B7533D">
      <w:pPr>
        <w:numPr>
          <w:ilvl w:val="0"/>
          <w:numId w:val="14"/>
        </w:numPr>
        <w:tabs>
          <w:tab w:val="num" w:pos="720"/>
        </w:tabs>
        <w:rPr>
          <w:bCs/>
        </w:rPr>
      </w:pPr>
      <w:r w:rsidRPr="00B7533D">
        <w:rPr>
          <w:bCs/>
        </w:rPr>
        <w:t>Recognize and categorize risks faced by the bank.</w:t>
      </w:r>
    </w:p>
    <w:p w:rsidR="00B7533D" w:rsidRPr="00B7533D" w:rsidRDefault="00B7533D" w:rsidP="00B7533D">
      <w:pPr>
        <w:numPr>
          <w:ilvl w:val="0"/>
          <w:numId w:val="14"/>
        </w:numPr>
        <w:tabs>
          <w:tab w:val="num" w:pos="720"/>
        </w:tabs>
        <w:rPr>
          <w:bCs/>
        </w:rPr>
      </w:pPr>
      <w:r w:rsidRPr="00B7533D">
        <w:rPr>
          <w:bCs/>
        </w:rPr>
        <w:t>Use tools like risk register and risk maps.</w:t>
      </w:r>
    </w:p>
    <w:p w:rsidR="00B7533D" w:rsidRPr="00B7533D" w:rsidRDefault="00B7533D" w:rsidP="00B7533D">
      <w:pPr>
        <w:pStyle w:val="ListParagraph"/>
        <w:numPr>
          <w:ilvl w:val="0"/>
          <w:numId w:val="1"/>
        </w:numPr>
        <w:rPr>
          <w:b/>
          <w:bCs/>
        </w:rPr>
      </w:pPr>
      <w:r w:rsidRPr="00B7533D">
        <w:rPr>
          <w:b/>
          <w:bCs/>
        </w:rPr>
        <w:t>Risk Assessment</w:t>
      </w:r>
      <w:r>
        <w:rPr>
          <w:b/>
          <w:bCs/>
        </w:rPr>
        <w:t>:</w:t>
      </w:r>
    </w:p>
    <w:p w:rsidR="00B7533D" w:rsidRPr="00B7533D" w:rsidRDefault="00B7533D" w:rsidP="00B7533D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bCs/>
        </w:rPr>
      </w:pPr>
      <w:r w:rsidRPr="00B7533D">
        <w:rPr>
          <w:bCs/>
        </w:rPr>
        <w:t>Evaluate the likelihood and impact of each risk.</w:t>
      </w:r>
    </w:p>
    <w:p w:rsidR="00B7533D" w:rsidRPr="00B7533D" w:rsidRDefault="00B7533D" w:rsidP="00B7533D">
      <w:pPr>
        <w:numPr>
          <w:ilvl w:val="0"/>
          <w:numId w:val="15"/>
        </w:numPr>
        <w:ind w:left="1080"/>
        <w:rPr>
          <w:bCs/>
        </w:rPr>
      </w:pPr>
      <w:r w:rsidRPr="00B7533D">
        <w:rPr>
          <w:bCs/>
        </w:rPr>
        <w:lastRenderedPageBreak/>
        <w:t>Prioritize risks based on their severity.</w:t>
      </w:r>
    </w:p>
    <w:p w:rsidR="00B7533D" w:rsidRPr="00B7533D" w:rsidRDefault="00B7533D" w:rsidP="00B7533D">
      <w:pPr>
        <w:pStyle w:val="ListParagraph"/>
        <w:numPr>
          <w:ilvl w:val="0"/>
          <w:numId w:val="1"/>
        </w:numPr>
        <w:rPr>
          <w:b/>
          <w:bCs/>
        </w:rPr>
      </w:pPr>
      <w:r w:rsidRPr="00B7533D">
        <w:rPr>
          <w:b/>
          <w:bCs/>
        </w:rPr>
        <w:t>Risk Mitigation</w:t>
      </w:r>
      <w:r>
        <w:rPr>
          <w:b/>
          <w:bCs/>
        </w:rPr>
        <w:t>:</w:t>
      </w:r>
    </w:p>
    <w:p w:rsidR="00B7533D" w:rsidRPr="00B7533D" w:rsidRDefault="00B7533D" w:rsidP="00B7533D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bCs/>
        </w:rPr>
      </w:pPr>
      <w:r w:rsidRPr="00B7533D">
        <w:rPr>
          <w:bCs/>
        </w:rPr>
        <w:t>Develop and implement strategies to minimize the impact of risks.</w:t>
      </w:r>
    </w:p>
    <w:p w:rsidR="00B7533D" w:rsidRPr="00B7533D" w:rsidRDefault="00B7533D" w:rsidP="00B7533D">
      <w:pPr>
        <w:numPr>
          <w:ilvl w:val="0"/>
          <w:numId w:val="16"/>
        </w:numPr>
        <w:ind w:left="1080"/>
        <w:rPr>
          <w:bCs/>
        </w:rPr>
      </w:pPr>
      <w:r w:rsidRPr="00B7533D">
        <w:rPr>
          <w:bCs/>
        </w:rPr>
        <w:t>Use insurance, diversification, and hedging strategies.</w:t>
      </w:r>
    </w:p>
    <w:p w:rsidR="00B7533D" w:rsidRPr="00B7533D" w:rsidRDefault="00B7533D" w:rsidP="00B7533D">
      <w:pPr>
        <w:pStyle w:val="ListParagraph"/>
        <w:numPr>
          <w:ilvl w:val="0"/>
          <w:numId w:val="1"/>
        </w:numPr>
        <w:rPr>
          <w:b/>
          <w:bCs/>
        </w:rPr>
      </w:pPr>
      <w:r w:rsidRPr="00B7533D">
        <w:rPr>
          <w:b/>
          <w:bCs/>
        </w:rPr>
        <w:t>Risk Monitoring</w:t>
      </w:r>
      <w:r>
        <w:rPr>
          <w:b/>
          <w:bCs/>
        </w:rPr>
        <w:t>:</w:t>
      </w:r>
    </w:p>
    <w:p w:rsidR="00B7533D" w:rsidRPr="00B7533D" w:rsidRDefault="00B7533D" w:rsidP="00B7533D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Cs/>
        </w:rPr>
      </w:pPr>
      <w:r w:rsidRPr="00B7533D">
        <w:rPr>
          <w:bCs/>
        </w:rPr>
        <w:t>Continuously monitor risk factors and the effectiveness of risk management strategies.</w:t>
      </w:r>
    </w:p>
    <w:p w:rsidR="00B7533D" w:rsidRPr="00B7533D" w:rsidRDefault="00B7533D" w:rsidP="00B7533D">
      <w:pPr>
        <w:numPr>
          <w:ilvl w:val="0"/>
          <w:numId w:val="17"/>
        </w:numPr>
        <w:ind w:left="1080"/>
        <w:rPr>
          <w:bCs/>
        </w:rPr>
      </w:pPr>
      <w:r w:rsidRPr="00B7533D">
        <w:rPr>
          <w:bCs/>
        </w:rPr>
        <w:t>Use key risk indicators (KRIs) to track risk levels.</w:t>
      </w:r>
    </w:p>
    <w:p w:rsidR="00B7533D" w:rsidRPr="00B7533D" w:rsidRDefault="00B7533D" w:rsidP="00B7533D">
      <w:pPr>
        <w:pStyle w:val="ListParagraph"/>
        <w:numPr>
          <w:ilvl w:val="0"/>
          <w:numId w:val="1"/>
        </w:numPr>
        <w:rPr>
          <w:b/>
          <w:bCs/>
        </w:rPr>
      </w:pPr>
      <w:r w:rsidRPr="00B7533D">
        <w:rPr>
          <w:b/>
          <w:bCs/>
        </w:rPr>
        <w:t>Risk Reporting</w:t>
      </w:r>
      <w:r>
        <w:rPr>
          <w:b/>
          <w:bCs/>
        </w:rPr>
        <w:t>:</w:t>
      </w:r>
    </w:p>
    <w:p w:rsidR="00B7533D" w:rsidRPr="00B7533D" w:rsidRDefault="00B7533D" w:rsidP="00B7533D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bCs/>
        </w:rPr>
      </w:pPr>
      <w:r w:rsidRPr="00B7533D">
        <w:rPr>
          <w:bCs/>
        </w:rPr>
        <w:t>Regularly report risk status to senior management and the board of directors.</w:t>
      </w:r>
    </w:p>
    <w:p w:rsidR="00B7533D" w:rsidRPr="00B7533D" w:rsidRDefault="00B7533D" w:rsidP="00B7533D">
      <w:pPr>
        <w:numPr>
          <w:ilvl w:val="0"/>
          <w:numId w:val="18"/>
        </w:numPr>
        <w:ind w:left="1080"/>
        <w:rPr>
          <w:bCs/>
        </w:rPr>
      </w:pPr>
      <w:r w:rsidRPr="00B7533D">
        <w:rPr>
          <w:bCs/>
        </w:rPr>
        <w:t>Ensure transparency and accountability in risk management practices.</w:t>
      </w:r>
    </w:p>
    <w:p w:rsidR="00165BF5" w:rsidRPr="00165BF5" w:rsidRDefault="00165BF5" w:rsidP="00165BF5">
      <w:pPr>
        <w:rPr>
          <w:b/>
          <w:bCs/>
        </w:rPr>
      </w:pPr>
      <w:r w:rsidRPr="00165BF5">
        <w:rPr>
          <w:b/>
          <w:bCs/>
        </w:rPr>
        <w:t>Tools and Techniques</w:t>
      </w:r>
    </w:p>
    <w:p w:rsidR="00165BF5" w:rsidRPr="00165BF5" w:rsidRDefault="00165BF5" w:rsidP="00165BF5">
      <w:pPr>
        <w:numPr>
          <w:ilvl w:val="0"/>
          <w:numId w:val="7"/>
        </w:numPr>
      </w:pPr>
      <w:r w:rsidRPr="00165BF5">
        <w:rPr>
          <w:b/>
          <w:bCs/>
        </w:rPr>
        <w:t>Credit Risk Management Tools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Credit Scoring Models</w:t>
      </w:r>
      <w:r w:rsidRPr="00165BF5">
        <w:t>: Use statistical models to evaluate the creditworthiness of borrowers.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Credit Limit Policies</w:t>
      </w:r>
      <w:r w:rsidRPr="00165BF5">
        <w:t>: Implement policies that set credit limits based on borrower risk profiles.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Loan Portfolio Diversification</w:t>
      </w:r>
      <w:r w:rsidRPr="00165BF5">
        <w:t>: Spread out loan exposure across different sectors and geographies.</w:t>
      </w:r>
    </w:p>
    <w:p w:rsidR="00165BF5" w:rsidRPr="00165BF5" w:rsidRDefault="00165BF5" w:rsidP="00165BF5">
      <w:pPr>
        <w:numPr>
          <w:ilvl w:val="0"/>
          <w:numId w:val="7"/>
        </w:numPr>
      </w:pPr>
      <w:r w:rsidRPr="00165BF5">
        <w:rPr>
          <w:b/>
          <w:bCs/>
        </w:rPr>
        <w:t>Market Risk Management Tools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Value-at-Risk (</w:t>
      </w:r>
      <w:proofErr w:type="spellStart"/>
      <w:r w:rsidRPr="00165BF5">
        <w:rPr>
          <w:b/>
          <w:bCs/>
        </w:rPr>
        <w:t>VaR</w:t>
      </w:r>
      <w:proofErr w:type="spellEnd"/>
      <w:r w:rsidRPr="00165BF5">
        <w:rPr>
          <w:b/>
          <w:bCs/>
        </w:rPr>
        <w:t>) Models</w:t>
      </w:r>
      <w:r w:rsidRPr="00165BF5">
        <w:t>: Quantify potential losses in trading portfolios.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Stress Testing</w:t>
      </w:r>
      <w:r w:rsidRPr="00165BF5">
        <w:t>: Simulate extreme market conditions to assess potential impacts.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Hedging Strategies</w:t>
      </w:r>
      <w:r w:rsidRPr="00165BF5">
        <w:t>: Use derivatives like options, futures, and swaps to mitigate market risks.</w:t>
      </w:r>
    </w:p>
    <w:p w:rsidR="00165BF5" w:rsidRPr="00165BF5" w:rsidRDefault="00165BF5" w:rsidP="00165BF5">
      <w:pPr>
        <w:numPr>
          <w:ilvl w:val="0"/>
          <w:numId w:val="7"/>
        </w:numPr>
      </w:pPr>
      <w:r w:rsidRPr="00165BF5">
        <w:rPr>
          <w:b/>
          <w:bCs/>
        </w:rPr>
        <w:t>Operational Risk Management Tools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Internal Controls</w:t>
      </w:r>
      <w:r w:rsidRPr="00165BF5">
        <w:t>: Implement checks and balances within operational processes.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Regular Audits</w:t>
      </w:r>
      <w:r w:rsidRPr="00165BF5">
        <w:t>: Conduct audits to ensure compliance with internal policies and procedures.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lastRenderedPageBreak/>
        <w:t>Incident Management Systems</w:t>
      </w:r>
      <w:r w:rsidRPr="00165BF5">
        <w:t>: Use systems to track and manage operational incidents.</w:t>
      </w:r>
    </w:p>
    <w:p w:rsidR="00165BF5" w:rsidRPr="00165BF5" w:rsidRDefault="00165BF5" w:rsidP="00165BF5">
      <w:pPr>
        <w:numPr>
          <w:ilvl w:val="0"/>
          <w:numId w:val="7"/>
        </w:numPr>
      </w:pPr>
      <w:r w:rsidRPr="00165BF5">
        <w:rPr>
          <w:b/>
          <w:bCs/>
        </w:rPr>
        <w:t>Liquidity Risk Management Tools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Liquidity Coverage Ratio (LCR)</w:t>
      </w:r>
      <w:r w:rsidRPr="00165BF5">
        <w:t>: Ensure sufficient high-quality liquid assets to meet short-term obligations.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Liquidity Stress Testing</w:t>
      </w:r>
      <w:r w:rsidRPr="00165BF5">
        <w:t>: Assess the bank’s ability to handle severe liquidity stress scenarios.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Contingency Funding Plans</w:t>
      </w:r>
      <w:r w:rsidRPr="00165BF5">
        <w:t>: Develop plans for accessing additional liquidity in crisis situations.</w:t>
      </w:r>
    </w:p>
    <w:p w:rsidR="00165BF5" w:rsidRPr="00165BF5" w:rsidRDefault="00165BF5" w:rsidP="00165BF5">
      <w:pPr>
        <w:numPr>
          <w:ilvl w:val="0"/>
          <w:numId w:val="7"/>
        </w:numPr>
      </w:pPr>
      <w:r w:rsidRPr="00165BF5">
        <w:rPr>
          <w:b/>
          <w:bCs/>
        </w:rPr>
        <w:t>Reputation and Compliance Risk Management Tools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Compliance Monitoring Systems</w:t>
      </w:r>
      <w:r w:rsidRPr="00165BF5">
        <w:t>: Track compliance with regulatory requirements.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Reputation Management Strategies</w:t>
      </w:r>
      <w:r w:rsidRPr="00165BF5">
        <w:t>: Develop communication plans and strategies to protect the bank’s reputation.</w:t>
      </w:r>
    </w:p>
    <w:p w:rsidR="00165BF5" w:rsidRPr="00165BF5" w:rsidRDefault="00165BF5" w:rsidP="00165BF5">
      <w:pPr>
        <w:numPr>
          <w:ilvl w:val="1"/>
          <w:numId w:val="7"/>
        </w:numPr>
      </w:pPr>
      <w:r w:rsidRPr="00165BF5">
        <w:rPr>
          <w:b/>
          <w:bCs/>
        </w:rPr>
        <w:t>Training Programs</w:t>
      </w:r>
      <w:r w:rsidRPr="00165BF5">
        <w:t>: Regularly train employees on compliance and ethical practices.</w:t>
      </w:r>
    </w:p>
    <w:p w:rsidR="00866D1E" w:rsidRDefault="00866D1E" w:rsidP="00866D1E">
      <w:pPr>
        <w:pStyle w:val="Title"/>
        <w:jc w:val="right"/>
      </w:pPr>
    </w:p>
    <w:p w:rsidR="00866D1E" w:rsidRDefault="00866D1E" w:rsidP="00866D1E">
      <w:pPr>
        <w:pStyle w:val="Title"/>
        <w:jc w:val="right"/>
      </w:pPr>
    </w:p>
    <w:p w:rsidR="00866D1E" w:rsidRDefault="00866D1E" w:rsidP="00866D1E">
      <w:pPr>
        <w:pStyle w:val="Title"/>
        <w:jc w:val="right"/>
      </w:pPr>
    </w:p>
    <w:p w:rsidR="00866D1E" w:rsidRDefault="00866D1E" w:rsidP="00866D1E">
      <w:pPr>
        <w:pStyle w:val="Title"/>
        <w:jc w:val="right"/>
      </w:pPr>
    </w:p>
    <w:p w:rsidR="00866D1E" w:rsidRDefault="00866D1E" w:rsidP="00866D1E">
      <w:pPr>
        <w:pStyle w:val="Title"/>
        <w:jc w:val="right"/>
      </w:pPr>
    </w:p>
    <w:p w:rsidR="00866D1E" w:rsidRDefault="00866D1E" w:rsidP="00866D1E">
      <w:pPr>
        <w:pStyle w:val="Title"/>
        <w:jc w:val="right"/>
      </w:pPr>
    </w:p>
    <w:p w:rsidR="00866D1E" w:rsidRDefault="00866D1E" w:rsidP="00866D1E">
      <w:pPr>
        <w:pStyle w:val="Title"/>
        <w:jc w:val="right"/>
      </w:pPr>
    </w:p>
    <w:p w:rsidR="00866D1E" w:rsidRDefault="00866D1E" w:rsidP="00866D1E">
      <w:pPr>
        <w:pStyle w:val="Title"/>
        <w:jc w:val="right"/>
      </w:pPr>
    </w:p>
    <w:p w:rsidR="00866D1E" w:rsidRDefault="00866D1E" w:rsidP="00866D1E">
      <w:pPr>
        <w:pStyle w:val="Title"/>
        <w:jc w:val="right"/>
      </w:pPr>
    </w:p>
    <w:p w:rsidR="00BC514A" w:rsidRDefault="00866D1E" w:rsidP="00866D1E">
      <w:pPr>
        <w:pStyle w:val="Title"/>
        <w:jc w:val="right"/>
      </w:pPr>
      <w:r>
        <w:t>Thank You</w:t>
      </w:r>
    </w:p>
    <w:sectPr w:rsidR="00BC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07DB"/>
    <w:multiLevelType w:val="multilevel"/>
    <w:tmpl w:val="FEE8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96DA6"/>
    <w:multiLevelType w:val="multilevel"/>
    <w:tmpl w:val="B14C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876D9"/>
    <w:multiLevelType w:val="multilevel"/>
    <w:tmpl w:val="7DBE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227DC"/>
    <w:multiLevelType w:val="multilevel"/>
    <w:tmpl w:val="A908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007441"/>
    <w:multiLevelType w:val="multilevel"/>
    <w:tmpl w:val="578A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C5FE2"/>
    <w:multiLevelType w:val="multilevel"/>
    <w:tmpl w:val="69FE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561BA2"/>
    <w:multiLevelType w:val="multilevel"/>
    <w:tmpl w:val="887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076A7"/>
    <w:multiLevelType w:val="multilevel"/>
    <w:tmpl w:val="7134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BF71BD"/>
    <w:multiLevelType w:val="multilevel"/>
    <w:tmpl w:val="5BBC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072360"/>
    <w:multiLevelType w:val="multilevel"/>
    <w:tmpl w:val="933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965928"/>
    <w:multiLevelType w:val="multilevel"/>
    <w:tmpl w:val="4E4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C57E8"/>
    <w:multiLevelType w:val="multilevel"/>
    <w:tmpl w:val="2E5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F52BF"/>
    <w:multiLevelType w:val="multilevel"/>
    <w:tmpl w:val="818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9C1F11"/>
    <w:multiLevelType w:val="multilevel"/>
    <w:tmpl w:val="F25A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0F0887"/>
    <w:multiLevelType w:val="multilevel"/>
    <w:tmpl w:val="8D3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2354B"/>
    <w:multiLevelType w:val="multilevel"/>
    <w:tmpl w:val="689C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902492"/>
    <w:multiLevelType w:val="hybridMultilevel"/>
    <w:tmpl w:val="17B8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00BBF"/>
    <w:multiLevelType w:val="multilevel"/>
    <w:tmpl w:val="A36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356CED"/>
    <w:multiLevelType w:val="multilevel"/>
    <w:tmpl w:val="32AE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D67B8C"/>
    <w:multiLevelType w:val="multilevel"/>
    <w:tmpl w:val="FFEE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24309D"/>
    <w:multiLevelType w:val="multilevel"/>
    <w:tmpl w:val="65C22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38682ABB"/>
    <w:multiLevelType w:val="multilevel"/>
    <w:tmpl w:val="EB5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570879"/>
    <w:multiLevelType w:val="multilevel"/>
    <w:tmpl w:val="7F66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B33DE7"/>
    <w:multiLevelType w:val="multilevel"/>
    <w:tmpl w:val="ED12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E73F89"/>
    <w:multiLevelType w:val="multilevel"/>
    <w:tmpl w:val="46DA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E27342"/>
    <w:multiLevelType w:val="multilevel"/>
    <w:tmpl w:val="DCF6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EE101F"/>
    <w:multiLevelType w:val="multilevel"/>
    <w:tmpl w:val="449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9E32AD"/>
    <w:multiLevelType w:val="multilevel"/>
    <w:tmpl w:val="4302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98362A"/>
    <w:multiLevelType w:val="multilevel"/>
    <w:tmpl w:val="4BB8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1821F9"/>
    <w:multiLevelType w:val="multilevel"/>
    <w:tmpl w:val="1E02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994DAA"/>
    <w:multiLevelType w:val="multilevel"/>
    <w:tmpl w:val="6FB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C01571"/>
    <w:multiLevelType w:val="multilevel"/>
    <w:tmpl w:val="7BE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8E6B03"/>
    <w:multiLevelType w:val="multilevel"/>
    <w:tmpl w:val="2FCC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9A3186"/>
    <w:multiLevelType w:val="multilevel"/>
    <w:tmpl w:val="4E28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D102F8"/>
    <w:multiLevelType w:val="multilevel"/>
    <w:tmpl w:val="09CAFA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>
    <w:nsid w:val="5D543C6F"/>
    <w:multiLevelType w:val="multilevel"/>
    <w:tmpl w:val="4D2C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9F2A72"/>
    <w:multiLevelType w:val="multilevel"/>
    <w:tmpl w:val="47E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183855"/>
    <w:multiLevelType w:val="multilevel"/>
    <w:tmpl w:val="B5A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8F317D"/>
    <w:multiLevelType w:val="multilevel"/>
    <w:tmpl w:val="830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8D3E01"/>
    <w:multiLevelType w:val="multilevel"/>
    <w:tmpl w:val="F5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3439B7"/>
    <w:multiLevelType w:val="multilevel"/>
    <w:tmpl w:val="D87E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70427C"/>
    <w:multiLevelType w:val="multilevel"/>
    <w:tmpl w:val="9558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D71CB5"/>
    <w:multiLevelType w:val="multilevel"/>
    <w:tmpl w:val="F27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7D7537"/>
    <w:multiLevelType w:val="multilevel"/>
    <w:tmpl w:val="2EFE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B557DF"/>
    <w:multiLevelType w:val="multilevel"/>
    <w:tmpl w:val="AC4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F892E1B"/>
    <w:multiLevelType w:val="multilevel"/>
    <w:tmpl w:val="EAE0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213C71"/>
    <w:multiLevelType w:val="multilevel"/>
    <w:tmpl w:val="F9B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B05D8B"/>
    <w:multiLevelType w:val="multilevel"/>
    <w:tmpl w:val="E62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F06072"/>
    <w:multiLevelType w:val="multilevel"/>
    <w:tmpl w:val="4302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39"/>
  </w:num>
  <w:num w:numId="3">
    <w:abstractNumId w:val="31"/>
  </w:num>
  <w:num w:numId="4">
    <w:abstractNumId w:val="40"/>
  </w:num>
  <w:num w:numId="5">
    <w:abstractNumId w:val="22"/>
  </w:num>
  <w:num w:numId="6">
    <w:abstractNumId w:val="10"/>
  </w:num>
  <w:num w:numId="7">
    <w:abstractNumId w:val="33"/>
  </w:num>
  <w:num w:numId="8">
    <w:abstractNumId w:val="19"/>
  </w:num>
  <w:num w:numId="9">
    <w:abstractNumId w:val="8"/>
  </w:num>
  <w:num w:numId="10">
    <w:abstractNumId w:val="4"/>
  </w:num>
  <w:num w:numId="11">
    <w:abstractNumId w:val="21"/>
  </w:num>
  <w:num w:numId="12">
    <w:abstractNumId w:val="17"/>
  </w:num>
  <w:num w:numId="13">
    <w:abstractNumId w:val="1"/>
  </w:num>
  <w:num w:numId="14">
    <w:abstractNumId w:val="20"/>
  </w:num>
  <w:num w:numId="15">
    <w:abstractNumId w:val="42"/>
  </w:num>
  <w:num w:numId="16">
    <w:abstractNumId w:val="43"/>
  </w:num>
  <w:num w:numId="17">
    <w:abstractNumId w:val="25"/>
  </w:num>
  <w:num w:numId="18">
    <w:abstractNumId w:val="29"/>
  </w:num>
  <w:num w:numId="19">
    <w:abstractNumId w:val="16"/>
  </w:num>
  <w:num w:numId="20">
    <w:abstractNumId w:val="34"/>
  </w:num>
  <w:num w:numId="21">
    <w:abstractNumId w:val="5"/>
  </w:num>
  <w:num w:numId="22">
    <w:abstractNumId w:val="11"/>
  </w:num>
  <w:num w:numId="23">
    <w:abstractNumId w:val="38"/>
  </w:num>
  <w:num w:numId="24">
    <w:abstractNumId w:val="12"/>
  </w:num>
  <w:num w:numId="25">
    <w:abstractNumId w:val="2"/>
  </w:num>
  <w:num w:numId="26">
    <w:abstractNumId w:val="41"/>
  </w:num>
  <w:num w:numId="27">
    <w:abstractNumId w:val="18"/>
  </w:num>
  <w:num w:numId="28">
    <w:abstractNumId w:val="23"/>
  </w:num>
  <w:num w:numId="29">
    <w:abstractNumId w:val="28"/>
  </w:num>
  <w:num w:numId="30">
    <w:abstractNumId w:val="30"/>
  </w:num>
  <w:num w:numId="31">
    <w:abstractNumId w:val="47"/>
  </w:num>
  <w:num w:numId="32">
    <w:abstractNumId w:val="32"/>
  </w:num>
  <w:num w:numId="33">
    <w:abstractNumId w:val="37"/>
  </w:num>
  <w:num w:numId="34">
    <w:abstractNumId w:val="35"/>
  </w:num>
  <w:num w:numId="35">
    <w:abstractNumId w:val="36"/>
  </w:num>
  <w:num w:numId="36">
    <w:abstractNumId w:val="6"/>
  </w:num>
  <w:num w:numId="37">
    <w:abstractNumId w:val="45"/>
  </w:num>
  <w:num w:numId="38">
    <w:abstractNumId w:val="13"/>
  </w:num>
  <w:num w:numId="39">
    <w:abstractNumId w:val="27"/>
  </w:num>
  <w:num w:numId="40">
    <w:abstractNumId w:val="14"/>
  </w:num>
  <w:num w:numId="41">
    <w:abstractNumId w:val="46"/>
  </w:num>
  <w:num w:numId="42">
    <w:abstractNumId w:val="44"/>
  </w:num>
  <w:num w:numId="43">
    <w:abstractNumId w:val="0"/>
  </w:num>
  <w:num w:numId="44">
    <w:abstractNumId w:val="9"/>
  </w:num>
  <w:num w:numId="45">
    <w:abstractNumId w:val="26"/>
  </w:num>
  <w:num w:numId="46">
    <w:abstractNumId w:val="7"/>
  </w:num>
  <w:num w:numId="47">
    <w:abstractNumId w:val="15"/>
  </w:num>
  <w:num w:numId="48">
    <w:abstractNumId w:val="3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F5"/>
    <w:rsid w:val="000B19E8"/>
    <w:rsid w:val="00165BF5"/>
    <w:rsid w:val="005F5864"/>
    <w:rsid w:val="00815954"/>
    <w:rsid w:val="00860416"/>
    <w:rsid w:val="00866D1E"/>
    <w:rsid w:val="008D74BE"/>
    <w:rsid w:val="009762DE"/>
    <w:rsid w:val="00B7533D"/>
    <w:rsid w:val="00BC514A"/>
    <w:rsid w:val="00C671DF"/>
    <w:rsid w:val="00CC7768"/>
    <w:rsid w:val="00D46D6D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53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753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33D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D1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66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D1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6D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D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53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753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33D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D1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66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D1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6D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D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5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6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2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4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0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3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5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1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9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9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6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0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7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4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32B63-05EE-4DB7-B212-8F556740C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11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2024-06-18T14:42:00Z</dcterms:created>
  <dcterms:modified xsi:type="dcterms:W3CDTF">2024-06-26T11:37:00Z</dcterms:modified>
</cp:coreProperties>
</file>