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Haya Brama  </w:t>
      </w:r>
    </w:p>
    <w:p w:rsidR="00000000" w:rsidDel="00000000" w:rsidP="00000000" w:rsidRDefault="00000000" w:rsidRPr="00000000" w14:paraId="00000003">
      <w:pPr>
        <w:jc w:val="both"/>
        <w:rPr/>
      </w:pPr>
      <w:r w:rsidDel="00000000" w:rsidR="00000000" w:rsidRPr="00000000">
        <w:rPr>
          <w:rtl w:val="0"/>
        </w:rPr>
        <w:t xml:space="preserve">Ariel University</w:t>
      </w:r>
    </w:p>
    <w:p w:rsidR="00000000" w:rsidDel="00000000" w:rsidP="00000000" w:rsidRDefault="00000000" w:rsidRPr="00000000" w14:paraId="00000004">
      <w:pPr>
        <w:jc w:val="both"/>
        <w:rPr/>
      </w:pPr>
      <w:r w:rsidDel="00000000" w:rsidR="00000000" w:rsidRPr="00000000">
        <w:rPr>
          <w:rtl w:val="0"/>
        </w:rPr>
        <w:t xml:space="preserve">School of Architecture, Ariel, 4070000, Israel </w:t>
      </w:r>
    </w:p>
    <w:p w:rsidR="00000000" w:rsidDel="00000000" w:rsidP="00000000" w:rsidRDefault="00000000" w:rsidRPr="00000000" w14:paraId="00000005">
      <w:pPr>
        <w:jc w:val="both"/>
        <w:rPr/>
      </w:pPr>
      <w:r w:rsidDel="00000000" w:rsidR="00000000" w:rsidRPr="00000000">
        <w:rPr>
          <w:rtl w:val="0"/>
        </w:rPr>
        <w:t xml:space="preserve">hayabr@ariel.ac.il </w:t>
      </w:r>
    </w:p>
    <w:p w:rsidR="00000000" w:rsidDel="00000000" w:rsidP="00000000" w:rsidRDefault="00000000" w:rsidRPr="00000000" w14:paraId="00000006">
      <w:pPr>
        <w:jc w:val="both"/>
        <w:rPr/>
      </w:pPr>
      <w:r w:rsidDel="00000000" w:rsidR="00000000" w:rsidRPr="00000000">
        <w:rPr>
          <w:rtl w:val="0"/>
        </w:rPr>
        <w:t xml:space="preserve">July 24, 2026</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Editorial Team </w:t>
      </w:r>
    </w:p>
    <w:p w:rsidR="00000000" w:rsidDel="00000000" w:rsidP="00000000" w:rsidRDefault="00000000" w:rsidRPr="00000000" w14:paraId="00000009">
      <w:pPr>
        <w:rPr/>
      </w:pPr>
      <w:r w:rsidDel="00000000" w:rsidR="00000000" w:rsidRPr="00000000">
        <w:rPr>
          <w:rtl w:val="0"/>
        </w:rPr>
        <w:t xml:space="preserve">Computers, Environment and Urban Systems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Dear Editors,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We are pleased to submit our manuscript, titled "Synthetic Emotional Affect: Visual Language Models as Emotional Evaluators for Physical Environments," for consideration in </w:t>
      </w:r>
      <w:r w:rsidDel="00000000" w:rsidR="00000000" w:rsidRPr="00000000">
        <w:rPr>
          <w:i w:val="1"/>
          <w:iCs w:val="1"/>
          <w:rtl w:val="0"/>
        </w:rPr>
        <w:t xml:space="preserve">Computers, Environment and Urban Systems</w:t>
      </w:r>
      <w:r w:rsidDel="00000000" w:rsidR="00000000" w:rsidRPr="00000000">
        <w:rPr>
          <w:rtl w:val="0"/>
        </w:rPr>
        <w:t xml:space="preserve">.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240" w:lineRule="auto"/>
        <w:jc w:val="both"/>
        <w:rPr/>
      </w:pPr>
      <w:r w:rsidDel="00000000" w:rsidR="00000000" w:rsidRPr="00000000">
        <w:rPr>
          <w:rtl w:val="0"/>
        </w:rPr>
        <w:t xml:space="preserve">Understanding how people emotionally respond to urban and architectural environments is a longstanding challenge in urban studies, environmental psychology, and design research. While recent advances in Vision-Language Models (VLMs) have created new opportunities for large-scale assessment of human perceptions of the built environment, existing studies have largely relied on arbitrary vehicle imagery (street view) and non-immersive 2D imagery. Consequently, the extent to which VLMs can approximate human affective responses under ecologically valid conditions remains unclear.</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In this study, we investigate whether contemporary VLMs can serve as proxies for human affective responses within immersive virtual reality environments. Using the Positive and Negative Affect Schedule, known as PANAS, we compared affective ratings generated by multiple state-of-the-art VLMs with responses from 84 human participants evaluating a curated set of urban scenes. To our knowledge, this is the first study to evaluate VLMs as affective assessors of immersive spatial experiences using a psychometrically validated measure of affect.</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Our findings demonstrate that several VLMs achieve substantial agreement with human judgments and preserve the representational structure of affective responses across environments. At the same time, we identify systematic calibration biases, particularly a compression of negative affect intensity, highlighting important limitations that must be considered when applying these models in practice. These results suggest that VLMs may provide a scalable and reproducible complement to traditional user studies for comparative evaluation of urban and architectural environments, while also clarifying the boundaries of their current capabilities.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We believe this manuscript is well aligned with the aims and scope of </w:t>
      </w:r>
      <w:r w:rsidDel="00000000" w:rsidR="00000000" w:rsidRPr="00000000">
        <w:rPr>
          <w:i w:val="1"/>
          <w:iCs w:val="1"/>
          <w:rtl w:val="0"/>
        </w:rPr>
        <w:t xml:space="preserve">Computers, Environment and Urban Systems</w:t>
      </w:r>
      <w:r w:rsidDel="00000000" w:rsidR="00000000" w:rsidRPr="00000000">
        <w:rPr>
          <w:rtl w:val="0"/>
        </w:rPr>
        <w:t xml:space="preserve">. The study contributes to emerging research in computational urban analytics and AI-assisted assessment of the built environment. By combining immersive virtual reality experimentation, psychometrically grounded affect measurement, and state-of-the-art VLMs, the work advances methods for human-centered urban analysis and provides a foundation for future affective mapping, design evaluation, and decision-support systems in architecture and urban planning. </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Thank you for considering our submission. We look forward to the opportunity to contribute to this journal.</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Sincerely,  </w:t>
      </w:r>
    </w:p>
    <w:p w:rsidR="00000000" w:rsidDel="00000000" w:rsidP="00000000" w:rsidRDefault="00000000" w:rsidRPr="00000000" w14:paraId="00000017">
      <w:pPr>
        <w:jc w:val="both"/>
        <w:rPr/>
      </w:pPr>
      <w:r w:rsidDel="00000000" w:rsidR="00000000" w:rsidRPr="00000000">
        <w:rPr>
          <w:rtl w:val="0"/>
        </w:rPr>
        <w:t xml:space="preserve">Dr. Haya Brama (on behalf of all authors)</w:t>
      </w:r>
    </w:p>
    <w:p w:rsidR="00000000" w:rsidDel="00000000" w:rsidP="00000000" w:rsidRDefault="00000000" w:rsidRPr="00000000" w14:paraId="00000018">
      <w:pPr>
        <w:jc w:val="both"/>
        <w:rPr/>
      </w:pPr>
      <w:r w:rsidDel="00000000" w:rsidR="00000000" w:rsidRPr="00000000">
        <w:rPr>
          <w:rtl w:val="0"/>
        </w:rPr>
        <w:t xml:space="preserve">Ariel University</w:t>
      </w:r>
    </w:p>
    <w:p w:rsidR="00000000" w:rsidDel="00000000" w:rsidP="00000000" w:rsidRDefault="00000000" w:rsidRPr="00000000" w14:paraId="0000001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