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14E" w:rsidRPr="00AE0E74" w:rsidRDefault="00AE0E74" w:rsidP="00AE0E74">
      <w:pPr>
        <w:pStyle w:val="berschrift3"/>
        <w:rPr>
          <w:rFonts w:cs="Arial"/>
          <w:sz w:val="22"/>
          <w:szCs w:val="22"/>
        </w:rPr>
      </w:pPr>
      <w:bookmarkStart w:id="0" w:name="_Toc474757948"/>
      <w:r w:rsidRPr="006A53F5">
        <w:rPr>
          <w:rFonts w:cs="Arial"/>
          <w:sz w:val="22"/>
          <w:szCs w:val="22"/>
        </w:rPr>
        <w:t>Tätigkeiten</w:t>
      </w:r>
      <w:bookmarkEnd w:id="0"/>
      <w:r w:rsidR="00455F9E" w:rsidRPr="00AE0E74">
        <w:t xml:space="preserve"> </w:t>
      </w:r>
    </w:p>
    <w:tbl>
      <w:tblPr>
        <w:tblW w:w="9372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5"/>
        <w:gridCol w:w="3969"/>
        <w:gridCol w:w="4678"/>
      </w:tblGrid>
      <w:tr w:rsidR="00975B22" w:rsidRPr="00455F9E" w:rsidTr="00AE0E74">
        <w:trPr>
          <w:trHeight w:val="368"/>
        </w:trPr>
        <w:tc>
          <w:tcPr>
            <w:tcW w:w="725" w:type="dxa"/>
            <w:shd w:val="clear" w:color="auto" w:fill="D9D9D9" w:themeFill="background1" w:themeFillShade="D9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de-CH" w:eastAsia="de-DE"/>
              </w:rPr>
            </w:pPr>
            <w:r w:rsidRPr="00455F9E">
              <w:rPr>
                <w:rFonts w:eastAsia="Times New Roman" w:cs="Arial"/>
                <w:b/>
                <w:color w:val="000000"/>
                <w:lang w:val="de-CH" w:eastAsia="de-DE"/>
              </w:rPr>
              <w:t>Nr.</w:t>
            </w:r>
          </w:p>
        </w:tc>
        <w:tc>
          <w:tcPr>
            <w:tcW w:w="3969" w:type="dxa"/>
            <w:shd w:val="clear" w:color="auto" w:fill="D9D9D9" w:themeFill="background1" w:themeFillShade="D9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de-CH" w:eastAsia="de-DE"/>
              </w:rPr>
            </w:pPr>
            <w:r w:rsidRPr="00455F9E">
              <w:rPr>
                <w:rFonts w:eastAsia="Times New Roman" w:cs="Arial"/>
                <w:b/>
                <w:color w:val="000000"/>
                <w:lang w:val="de-CH" w:eastAsia="de-DE"/>
              </w:rPr>
              <w:t>Tätigkeit</w:t>
            </w:r>
          </w:p>
        </w:tc>
        <w:tc>
          <w:tcPr>
            <w:tcW w:w="4678" w:type="dxa"/>
            <w:shd w:val="clear" w:color="auto" w:fill="D9D9D9" w:themeFill="background1" w:themeFillShade="D9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b/>
                <w:color w:val="000000"/>
                <w:lang w:val="de-CH" w:eastAsia="de-DE"/>
              </w:rPr>
            </w:pPr>
            <w:r w:rsidRPr="00455F9E">
              <w:rPr>
                <w:rFonts w:eastAsia="Times New Roman" w:cs="Arial"/>
                <w:b/>
                <w:color w:val="000000"/>
                <w:lang w:val="de-CH" w:eastAsia="de-DE"/>
              </w:rPr>
              <w:t>Beschreibung</w:t>
            </w:r>
          </w:p>
        </w:tc>
      </w:tr>
      <w:tr w:rsidR="00975B22" w:rsidRPr="00846009" w:rsidTr="00AE0E74">
        <w:trPr>
          <w:trHeight w:val="285"/>
        </w:trPr>
        <w:tc>
          <w:tcPr>
            <w:tcW w:w="725" w:type="dxa"/>
            <w:shd w:val="clear" w:color="000000" w:fill="E7D927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1.1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Projektauftrag lesen und verstehen</w:t>
            </w:r>
            <w:r w:rsidR="00975B22">
              <w:rPr>
                <w:rFonts w:eastAsia="Times New Roman" w:cs="Arial"/>
                <w:lang w:val="de-CH" w:eastAsia="de-DE"/>
              </w:rPr>
              <w:t>, Abläufe für Hilfestellung notieren.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975B22" w:rsidRPr="00455F9E" w:rsidRDefault="00455F9E" w:rsidP="00975B22">
            <w:pPr>
              <w:pStyle w:val="Default"/>
              <w:rPr>
                <w:lang w:val="de-CH"/>
              </w:rPr>
            </w:pPr>
            <w:r w:rsidRPr="00455F9E">
              <w:rPr>
                <w:sz w:val="22"/>
                <w:szCs w:val="22"/>
                <w:lang w:val="de-CH"/>
              </w:rPr>
              <w:t>Die detaillierte Aufgabenstellung gemäss PkOrg lesen und verstehen</w:t>
            </w:r>
            <w:r>
              <w:rPr>
                <w:sz w:val="22"/>
                <w:szCs w:val="22"/>
                <w:lang w:val="de-CH"/>
              </w:rPr>
              <w:t>.</w:t>
            </w:r>
            <w:r w:rsidR="00975B22">
              <w:rPr>
                <w:sz w:val="22"/>
                <w:szCs w:val="22"/>
                <w:lang w:val="de-CH"/>
              </w:rPr>
              <w:t xml:space="preserve"> (Inklusive PDF-Datei „Aufgabestellung“) Ebenfalls werde ich hier die Abläufe notieren, um somit einen Anfang zu finden und um die Aufgaben zuzuordnen.</w:t>
            </w:r>
          </w:p>
        </w:tc>
      </w:tr>
      <w:tr w:rsidR="00975B22" w:rsidRPr="00846009" w:rsidTr="00AE0E74">
        <w:trPr>
          <w:trHeight w:val="285"/>
        </w:trPr>
        <w:tc>
          <w:tcPr>
            <w:tcW w:w="725" w:type="dxa"/>
            <w:shd w:val="clear" w:color="000000" w:fill="F79646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2.1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Tätigkeiten und Meilensteine definieren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55F9E" w:rsidRDefault="002575D1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 xml:space="preserve">Die </w:t>
            </w:r>
            <w:r w:rsidR="00455F9E">
              <w:rPr>
                <w:rFonts w:eastAsia="Times New Roman" w:cs="Arial"/>
                <w:color w:val="000000"/>
                <w:lang w:val="de-CH" w:eastAsia="de-DE"/>
              </w:rPr>
              <w:t xml:space="preserve">Tätigkeiten finden und beschreiben. </w:t>
            </w:r>
          </w:p>
          <w:p w:rsidR="00455F9E" w:rsidRPr="00455F9E" w:rsidRDefault="00455F9E" w:rsidP="00455F9E">
            <w:pPr>
              <w:spacing w:after="0" w:line="240" w:lineRule="auto"/>
              <w:rPr>
                <w:rFonts w:cs="Arial"/>
                <w:color w:val="000000"/>
                <w:lang w:val="de-CH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Meilensteine, Zeitpunkt der Fertigstellung einer Aufgabe oder Tätigkeit, definieren und festlegen.</w:t>
            </w:r>
          </w:p>
        </w:tc>
      </w:tr>
      <w:tr w:rsidR="00975B22" w:rsidRPr="00846009" w:rsidTr="00AE0E74">
        <w:trPr>
          <w:trHeight w:val="285"/>
        </w:trPr>
        <w:tc>
          <w:tcPr>
            <w:tcW w:w="725" w:type="dxa"/>
            <w:shd w:val="clear" w:color="000000" w:fill="F79646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2.2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Soll-Zeitplan erstellen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DE" w:eastAsia="de-DE"/>
              </w:rPr>
            </w:pPr>
            <w:r>
              <w:rPr>
                <w:lang w:val="de-DE"/>
              </w:rPr>
              <w:t xml:space="preserve">Im Soll-Zeitplan werden die Stunden </w:t>
            </w:r>
            <w:r w:rsidR="002575D1">
              <w:rPr>
                <w:lang w:val="de-DE"/>
              </w:rPr>
              <w:t xml:space="preserve">und das Datum für jeweilige </w:t>
            </w:r>
            <w:r>
              <w:rPr>
                <w:lang w:val="de-DE"/>
              </w:rPr>
              <w:t>Tätigkeiten bestimmt.</w:t>
            </w:r>
          </w:p>
        </w:tc>
      </w:tr>
      <w:tr w:rsidR="00975B22" w:rsidRPr="00455F9E" w:rsidTr="00AE0E74">
        <w:trPr>
          <w:trHeight w:val="285"/>
        </w:trPr>
        <w:tc>
          <w:tcPr>
            <w:tcW w:w="725" w:type="dxa"/>
            <w:shd w:val="clear" w:color="000000" w:fill="F79646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2.3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455F9E" w:rsidP="00E93DB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Vorlage</w:t>
            </w:r>
            <w:r w:rsidR="00E93DB5">
              <w:rPr>
                <w:rFonts w:eastAsia="Times New Roman" w:cs="Arial"/>
                <w:lang w:val="de-CH" w:eastAsia="de-DE"/>
              </w:rPr>
              <w:t>n erstellen</w:t>
            </w:r>
            <w:r w:rsidRPr="00455F9E">
              <w:rPr>
                <w:rFonts w:eastAsia="Times New Roman" w:cs="Arial"/>
                <w:lang w:val="de-CH" w:eastAsia="de-DE"/>
              </w:rPr>
              <w:t xml:space="preserve"> und IPA-</w:t>
            </w:r>
            <w:r w:rsidR="00E93DB5">
              <w:rPr>
                <w:rFonts w:eastAsia="Times New Roman" w:cs="Arial"/>
                <w:lang w:val="de-CH" w:eastAsia="de-DE"/>
              </w:rPr>
              <w:t>Bericht</w:t>
            </w:r>
            <w:r w:rsidRPr="00455F9E">
              <w:rPr>
                <w:rFonts w:eastAsia="Times New Roman" w:cs="Arial"/>
                <w:lang w:val="de-CH" w:eastAsia="de-DE"/>
              </w:rPr>
              <w:t xml:space="preserve"> aufbauen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55F9E" w:rsidRPr="00455F9E" w:rsidRDefault="002575D1" w:rsidP="00E93DB5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Die Vorlagen für das Arbeitsjournal, den White-Box-Test und Akzeptanztest erstellen. Die IPA-</w:t>
            </w:r>
            <w:r w:rsidR="00E93DB5">
              <w:rPr>
                <w:rFonts w:eastAsia="Times New Roman" w:cs="Arial"/>
                <w:color w:val="000000"/>
                <w:lang w:val="de-CH" w:eastAsia="de-DE"/>
              </w:rPr>
              <w:t>Bericht</w:t>
            </w:r>
            <w:r>
              <w:rPr>
                <w:rFonts w:eastAsia="Times New Roman" w:cs="Arial"/>
                <w:color w:val="000000"/>
                <w:lang w:val="de-CH" w:eastAsia="de-DE"/>
              </w:rPr>
              <w:t xml:space="preserve"> erstellen und gliedern.</w:t>
            </w:r>
          </w:p>
        </w:tc>
      </w:tr>
      <w:tr w:rsidR="00975B22" w:rsidRPr="00455F9E" w:rsidTr="00AE0E74">
        <w:trPr>
          <w:trHeight w:val="285"/>
        </w:trPr>
        <w:tc>
          <w:tcPr>
            <w:tcW w:w="725" w:type="dxa"/>
            <w:shd w:val="clear" w:color="000000" w:fill="F79646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2.4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Testkonzept erstellen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55F9E" w:rsidRPr="00455F9E" w:rsidRDefault="002575D1" w:rsidP="002575D1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Das Testkonzept erstellen.</w:t>
            </w:r>
          </w:p>
        </w:tc>
      </w:tr>
      <w:tr w:rsidR="00975B22" w:rsidRPr="00846009" w:rsidTr="00AE0E74">
        <w:trPr>
          <w:trHeight w:val="285"/>
        </w:trPr>
        <w:tc>
          <w:tcPr>
            <w:tcW w:w="725" w:type="dxa"/>
            <w:shd w:val="clear" w:color="000000" w:fill="F79646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2.5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Arbeitsumgebung einrichten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55F9E" w:rsidRPr="00455F9E" w:rsidRDefault="002575D1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Die Arbeitsumgebung wurde bereits vor der IPA eingerichtet.</w:t>
            </w:r>
          </w:p>
        </w:tc>
      </w:tr>
      <w:tr w:rsidR="00975B22" w:rsidRPr="00846009" w:rsidTr="00AE0E74">
        <w:trPr>
          <w:trHeight w:val="285"/>
        </w:trPr>
        <w:tc>
          <w:tcPr>
            <w:tcW w:w="725" w:type="dxa"/>
            <w:shd w:val="clear" w:color="000000" w:fill="C0504D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3.1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Akzeptanztest-Spezifikation ermitteln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55F9E" w:rsidRPr="00455F9E" w:rsidRDefault="00455F9E" w:rsidP="002575D1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 w:rsidRPr="00455F9E">
              <w:rPr>
                <w:rFonts w:eastAsia="Times New Roman" w:cs="Arial"/>
                <w:color w:val="000000"/>
                <w:lang w:val="de-CH" w:eastAsia="de-DE"/>
              </w:rPr>
              <w:t> </w:t>
            </w:r>
            <w:r w:rsidR="002575D1">
              <w:rPr>
                <w:rFonts w:eastAsia="Times New Roman" w:cs="Arial"/>
                <w:color w:val="000000"/>
                <w:lang w:val="de-CH" w:eastAsia="de-DE"/>
              </w:rPr>
              <w:t>Mit Hilfe der Aufgabenstellung (Detaillierte Aufgabenbeschreibung im pkOrg, die PDF-Datei) wird der Akzeptanztest ermittelt.</w:t>
            </w:r>
          </w:p>
        </w:tc>
      </w:tr>
      <w:tr w:rsidR="00975B22" w:rsidRPr="00846009" w:rsidTr="00AE0E74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4.1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>
              <w:rPr>
                <w:rFonts w:eastAsia="Times New Roman" w:cs="Arial"/>
                <w:lang w:val="de-CH" w:eastAsia="de-DE"/>
              </w:rPr>
              <w:t>Struktogramme erstellen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55F9E" w:rsidRPr="00455F9E" w:rsidRDefault="008358AC" w:rsidP="008358AC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 xml:space="preserve">Es werden Struktogramme nur für die komplexeren Funktionen „AppendFromEDE“, „ObjToAlias“, „BACnetDataEDE“ und „CheckObj“ erstellt. </w:t>
            </w:r>
          </w:p>
        </w:tc>
      </w:tr>
      <w:tr w:rsidR="008358AC" w:rsidRPr="00846009" w:rsidTr="00AE0E74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4.2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Bedienoberfläche (ActiveX Steuerelemente) benennen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Die Elemente der Bedienoberfläche (die ActiveX Steuerelemente, wie z.B. Button [Schaltfläche]) benennen.</w:t>
            </w:r>
          </w:p>
        </w:tc>
      </w:tr>
      <w:tr w:rsidR="008358AC" w:rsidRPr="00846009" w:rsidTr="00AE0E74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4.3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Bedienoberfläche (Userform) erstellen und benennen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Die zusätzlichen Userform der Bedienoberfläche erstellen und benennen.</w:t>
            </w:r>
          </w:p>
        </w:tc>
      </w:tr>
      <w:tr w:rsidR="008358AC" w:rsidRPr="00455F9E" w:rsidTr="00AE0E74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4.4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846009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"WBopen</w:t>
            </w:r>
            <w:r w:rsidR="00846009">
              <w:rPr>
                <w:rFonts w:eastAsia="Times New Roman" w:cs="Arial"/>
                <w:lang w:val="de-CH" w:eastAsia="de-DE"/>
              </w:rPr>
              <w:t>Obj</w:t>
            </w:r>
            <w:r w:rsidRPr="00455F9E">
              <w:rPr>
                <w:rFonts w:eastAsia="Times New Roman" w:cs="Arial"/>
                <w:lang w:val="de-CH" w:eastAsia="de-DE"/>
              </w:rPr>
              <w:t>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Die Startfunktion wird implmentiert.</w:t>
            </w:r>
          </w:p>
        </w:tc>
      </w:tr>
      <w:tr w:rsidR="008358AC" w:rsidRPr="00846009" w:rsidTr="00AE0E74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4.5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"Modify"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Für die ActiveX Steuerelement „Modify“ wird eine Funktion oder Prozedur implementiert.</w:t>
            </w:r>
          </w:p>
        </w:tc>
      </w:tr>
      <w:tr w:rsidR="008358AC" w:rsidRPr="00846009" w:rsidTr="00AE0E74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4.6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"CheckAlias"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A47E9F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Für die ActiveX Steuerelement „CheckAlias“ wird die Funktion ergänzend implementiert.</w:t>
            </w:r>
          </w:p>
        </w:tc>
      </w:tr>
      <w:tr w:rsidR="008358AC" w:rsidRPr="00846009" w:rsidTr="00AE0E74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4.7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"AppendFromEDE"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Default="008358AC" w:rsidP="00A47E9F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Für die ActiveX Steuerelement „AppendFromEDE“ wird eine Funktion gemäss Struktogramm implementiert.</w:t>
            </w:r>
          </w:p>
          <w:p w:rsidR="008358AC" w:rsidRPr="00455F9E" w:rsidRDefault="008358AC" w:rsidP="00A47E9F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Hierzu wird eine Userform aufgerufen, deren Funktionen werden ebenfalls implementiert.</w:t>
            </w:r>
          </w:p>
        </w:tc>
      </w:tr>
      <w:tr w:rsidR="008358AC" w:rsidRPr="00846009" w:rsidTr="00AE0E74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4.8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"ObjToAlias"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975B22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Für die ActiveX Steuerelement „ObjToAlias“ wird eine Funktion gemäss Struktogramm implementiert. Hierzu wird eine Userform aufgerufen, deren Funktionen werden ebenfalls implementiert.</w:t>
            </w:r>
          </w:p>
        </w:tc>
      </w:tr>
    </w:tbl>
    <w:p w:rsidR="00936F9A" w:rsidRPr="00846009" w:rsidRDefault="00936F9A">
      <w:pPr>
        <w:rPr>
          <w:lang w:val="de-DE"/>
        </w:rPr>
      </w:pPr>
      <w:r w:rsidRPr="00846009">
        <w:rPr>
          <w:lang w:val="de-DE"/>
        </w:rPr>
        <w:br w:type="page"/>
      </w:r>
    </w:p>
    <w:tbl>
      <w:tblPr>
        <w:tblW w:w="9372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5"/>
        <w:gridCol w:w="3969"/>
        <w:gridCol w:w="4678"/>
      </w:tblGrid>
      <w:tr w:rsidR="008358AC" w:rsidRPr="00846009" w:rsidTr="00AE0E74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>
              <w:rPr>
                <w:rFonts w:eastAsia="Times New Roman" w:cs="Arial"/>
                <w:lang w:val="de-CH" w:eastAsia="de-DE"/>
              </w:rPr>
              <w:lastRenderedPageBreak/>
              <w:t>4.9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"AliasToObjName"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721684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Für die ActiveX Steuerelement „AliasToObjName“ wird eine Funktion implementiert.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5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"BACnetDataEDE"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Default="008358AC" w:rsidP="00A47E9F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Für die ActiveX Steuerelement „BACnetDataEDE“ wird eine Funktion gemäss Struktogramm implementiert.</w:t>
            </w:r>
          </w:p>
          <w:p w:rsidR="008358AC" w:rsidRPr="00455F9E" w:rsidRDefault="008358AC" w:rsidP="00A47E9F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Hierzu wird eine Userform aufgerufen, deren Funktionen werden ebenfalls implementiert.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5.1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"CheckObj"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A47E9F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Für die ActiveX Steuerelement „CheckObj“ wird eine Funktion gemäss Struktogramm implementiert.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5.2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"Select"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A47E9F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Für die ActiveX Steuerelement „Select“ wird eine Funktion oder Prozedur implementiert.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6A185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5.3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Implementierung von "Deselect"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A47E9F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Für die ActiveX Steuerelement „Deselect“ wird eine Funktion oder Prozedur implementiert.</w:t>
            </w:r>
          </w:p>
        </w:tc>
      </w:tr>
      <w:tr w:rsidR="008358AC" w:rsidRPr="00455F9E" w:rsidTr="00975B22">
        <w:trPr>
          <w:trHeight w:val="285"/>
        </w:trPr>
        <w:tc>
          <w:tcPr>
            <w:tcW w:w="725" w:type="dxa"/>
            <w:shd w:val="clear" w:color="000000" w:fill="B2A1C7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>
              <w:rPr>
                <w:rFonts w:eastAsia="Times New Roman" w:cs="Arial"/>
                <w:lang w:val="de-CH" w:eastAsia="de-DE"/>
              </w:rPr>
              <w:t>5.4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White-Box-Test ermitteln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721684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Aus den Implementierungen #4.2 bis #5.2 werden jene Funktionen ausgewählt, die sinnvoll für die White-Box-Tests sind. Die Testfälle werden dann ermittelt.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4F81BD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6.1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White-Box-Test durchführen und berichten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FF1153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Die Testfälle, welche im Schritt #5.3 definiert wurden, durchführen und darüber berichten.</w:t>
            </w:r>
          </w:p>
        </w:tc>
      </w:tr>
      <w:tr w:rsidR="008358AC" w:rsidRPr="00455F9E" w:rsidTr="00975B22">
        <w:trPr>
          <w:trHeight w:val="285"/>
        </w:trPr>
        <w:tc>
          <w:tcPr>
            <w:tcW w:w="725" w:type="dxa"/>
            <w:shd w:val="clear" w:color="000000" w:fill="4F81BD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6.2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 xml:space="preserve">Fehlerbehebung 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FF1153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Falls in Schritt #6.1 Fehler auftreten, werden diese hier behoben. Reaktionen auf ungewünschte Eingaben werden auch hier optimiert.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4F81BD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6.3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White-Box-Nachtest durchführen und berichten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 xml:space="preserve">Falls der Schritt #6.2 durchgeführt wurde, muss ein Nachtest erfolgen und ebenfalls darüber berichten. 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4F81BD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6.4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Akzeptanztest durchführen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Die Testfälle, welche im Schritt #3.1 ermittelt wurden, durchführen und darüber berichten.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4BACC6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7.1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E93DB5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Schlussbericht verfassen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636254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Der Schlussbericht umfasst die Reflexion und das Fazit der IPA-Ausführende über die Durchführung der IPA.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92D050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8.1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Zeitplan Ist-Zustand einfügen (10*0.1)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636254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Der Zeitplan wird jeden Tag mit den Ist-Stunden ergänzt.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92D050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8.2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Arbeitsjournal führen (10*0.2)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 xml:space="preserve">Am Ende des Arbeitstages wird das Arbeitsjournal ausgefüllt. 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92D050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8.3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8D45DA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IPA-</w:t>
            </w:r>
            <w:r>
              <w:rPr>
                <w:rFonts w:eastAsia="Times New Roman" w:cs="Arial"/>
                <w:lang w:val="de-CH" w:eastAsia="de-DE"/>
              </w:rPr>
              <w:t>Bericht</w:t>
            </w:r>
            <w:r w:rsidRPr="00455F9E">
              <w:rPr>
                <w:rFonts w:eastAsia="Times New Roman" w:cs="Arial"/>
                <w:lang w:val="de-CH" w:eastAsia="de-DE"/>
              </w:rPr>
              <w:t xml:space="preserve"> führen (10*1)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Alle Arbeitsschritte sowie Bestandteile der IPA werden im Bericht festgehalten.</w:t>
            </w:r>
          </w:p>
        </w:tc>
      </w:tr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92D050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8.4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Statusmeeting mit dem Auftraggeber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3D3394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Gemäss pkOrg wird jeden zweiten Tag einen Statusmeeting von ca. 30min mit dem Auftragsgeber geführt. Beim Statusmeeting wird ein Bericht über die Tätigkeiten der IPA mündlich abgegeben.</w:t>
            </w:r>
          </w:p>
        </w:tc>
      </w:tr>
      <w:tr w:rsidR="008358AC" w:rsidRPr="00846009" w:rsidTr="00333CE3">
        <w:trPr>
          <w:trHeight w:val="285"/>
        </w:trPr>
        <w:tc>
          <w:tcPr>
            <w:tcW w:w="725" w:type="dxa"/>
            <w:shd w:val="clear" w:color="000000" w:fill="92D050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8.5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Gespräch mit dem Erstexpert</w:t>
            </w:r>
            <w:r>
              <w:rPr>
                <w:rFonts w:eastAsia="Times New Roman" w:cs="Arial"/>
                <w:lang w:val="de-CH" w:eastAsia="de-DE"/>
              </w:rPr>
              <w:t>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Das Gespräch findet am 27.03.2017 statt, am 2. Tag der IPA. An diesem Tag werden Informationen betreffend IPA ausgetauscht.</w:t>
            </w:r>
          </w:p>
        </w:tc>
      </w:tr>
    </w:tbl>
    <w:p w:rsidR="00936F9A" w:rsidRPr="00846009" w:rsidRDefault="00936F9A">
      <w:pPr>
        <w:rPr>
          <w:lang w:val="de-DE"/>
        </w:rPr>
      </w:pPr>
      <w:r w:rsidRPr="00846009">
        <w:rPr>
          <w:lang w:val="de-DE"/>
        </w:rPr>
        <w:br w:type="page"/>
      </w:r>
    </w:p>
    <w:tbl>
      <w:tblPr>
        <w:tblW w:w="9372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725"/>
        <w:gridCol w:w="3969"/>
        <w:gridCol w:w="4678"/>
      </w:tblGrid>
      <w:tr w:rsidR="008358AC" w:rsidRPr="00846009" w:rsidTr="00975B22">
        <w:trPr>
          <w:trHeight w:val="285"/>
        </w:trPr>
        <w:tc>
          <w:tcPr>
            <w:tcW w:w="725" w:type="dxa"/>
            <w:shd w:val="clear" w:color="000000" w:fill="92D050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lastRenderedPageBreak/>
              <w:t>8.6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Administratives/Organisatorisches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8358AC" w:rsidRPr="00455F9E" w:rsidRDefault="008358AC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Unter Administratives/Organisatorisches gehören die Tätigkeiten wie E-Mails schreiben, Backup erstellen sowie Termine erstellen.</w:t>
            </w:r>
          </w:p>
        </w:tc>
      </w:tr>
      <w:tr w:rsidR="00721684" w:rsidRPr="00455F9E" w:rsidTr="00975B22">
        <w:trPr>
          <w:trHeight w:val="285"/>
        </w:trPr>
        <w:tc>
          <w:tcPr>
            <w:tcW w:w="725" w:type="dxa"/>
            <w:shd w:val="clear" w:color="000000" w:fill="92D050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8.7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Abgabe IPA: drucken, binden, uploaden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 w:rsidRPr="00455F9E">
              <w:rPr>
                <w:rFonts w:eastAsia="Times New Roman" w:cs="Arial"/>
                <w:color w:val="000000"/>
                <w:lang w:val="de-CH" w:eastAsia="de-DE"/>
              </w:rPr>
              <w:t> </w:t>
            </w:r>
            <w:r w:rsidR="004963B4">
              <w:rPr>
                <w:rFonts w:eastAsia="Times New Roman" w:cs="Arial"/>
                <w:color w:val="000000"/>
                <w:lang w:val="de-CH" w:eastAsia="de-DE"/>
              </w:rPr>
              <w:t>Am 10.04.2017 muss der IPA-Bericht mit dem Deckblatt 1 ausgedruckt, gebunden und an den Auftraggeber zugestellt werden. Der Zweitexpert erhält ein zweites Exemplar mit dem Deckblatt 2.</w:t>
            </w:r>
          </w:p>
        </w:tc>
      </w:tr>
      <w:tr w:rsidR="00721684" w:rsidRPr="00846009" w:rsidTr="00975B22">
        <w:trPr>
          <w:trHeight w:val="285"/>
        </w:trPr>
        <w:tc>
          <w:tcPr>
            <w:tcW w:w="725" w:type="dxa"/>
            <w:shd w:val="clear" w:color="000000" w:fill="00B050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9.1</w:t>
            </w:r>
          </w:p>
        </w:tc>
        <w:tc>
          <w:tcPr>
            <w:tcW w:w="3969" w:type="dxa"/>
            <w:shd w:val="clear" w:color="auto" w:fill="auto"/>
            <w:noWrap/>
            <w:hideMark/>
          </w:tcPr>
          <w:p w:rsidR="00455F9E" w:rsidRPr="00455F9E" w:rsidRDefault="00455F9E" w:rsidP="00455F9E">
            <w:pPr>
              <w:spacing w:after="0" w:line="240" w:lineRule="auto"/>
              <w:rPr>
                <w:rFonts w:eastAsia="Times New Roman" w:cs="Arial"/>
                <w:lang w:val="de-CH" w:eastAsia="de-DE"/>
              </w:rPr>
            </w:pPr>
            <w:r w:rsidRPr="00455F9E">
              <w:rPr>
                <w:rFonts w:eastAsia="Times New Roman" w:cs="Arial"/>
                <w:lang w:val="de-CH" w:eastAsia="de-DE"/>
              </w:rPr>
              <w:t>Pufferzeit (10*0.8)</w:t>
            </w:r>
          </w:p>
        </w:tc>
        <w:tc>
          <w:tcPr>
            <w:tcW w:w="4678" w:type="dxa"/>
            <w:shd w:val="clear" w:color="auto" w:fill="auto"/>
            <w:noWrap/>
            <w:hideMark/>
          </w:tcPr>
          <w:p w:rsidR="00455F9E" w:rsidRPr="00455F9E" w:rsidRDefault="004963B4" w:rsidP="004963B4">
            <w:pPr>
              <w:spacing w:after="0" w:line="240" w:lineRule="auto"/>
              <w:rPr>
                <w:rFonts w:eastAsia="Times New Roman" w:cs="Arial"/>
                <w:color w:val="000000"/>
                <w:lang w:val="de-CH" w:eastAsia="de-DE"/>
              </w:rPr>
            </w:pPr>
            <w:r>
              <w:rPr>
                <w:rFonts w:eastAsia="Times New Roman" w:cs="Arial"/>
                <w:color w:val="000000"/>
                <w:lang w:val="de-CH" w:eastAsia="de-DE"/>
              </w:rPr>
              <w:t>Die Gesamtreservezeit beträgt acht Stunden.</w:t>
            </w:r>
          </w:p>
        </w:tc>
      </w:tr>
    </w:tbl>
    <w:p w:rsidR="00455F9E" w:rsidRDefault="00455F9E">
      <w:pPr>
        <w:rPr>
          <w:lang w:val="de-CH"/>
        </w:rPr>
      </w:pPr>
    </w:p>
    <w:p w:rsidR="00AE0E74" w:rsidRPr="006A53F5" w:rsidRDefault="00AE0E74" w:rsidP="00AE0E74">
      <w:pPr>
        <w:pStyle w:val="berschrift3"/>
        <w:rPr>
          <w:rFonts w:cs="Arial"/>
          <w:sz w:val="22"/>
          <w:szCs w:val="22"/>
        </w:rPr>
      </w:pPr>
      <w:bookmarkStart w:id="1" w:name="_Toc474757949"/>
      <w:r w:rsidRPr="006A53F5">
        <w:rPr>
          <w:rFonts w:cs="Arial"/>
          <w:sz w:val="22"/>
          <w:szCs w:val="22"/>
        </w:rPr>
        <w:t>Meilensteine</w:t>
      </w:r>
      <w:bookmarkEnd w:id="1"/>
    </w:p>
    <w:tbl>
      <w:tblPr>
        <w:tblW w:w="9372" w:type="dxa"/>
        <w:tblInd w:w="54" w:type="dxa"/>
        <w:tblCellMar>
          <w:left w:w="70" w:type="dxa"/>
          <w:right w:w="70" w:type="dxa"/>
        </w:tblCellMar>
        <w:tblLook w:val="04A0"/>
      </w:tblPr>
      <w:tblGrid>
        <w:gridCol w:w="725"/>
        <w:gridCol w:w="3969"/>
        <w:gridCol w:w="2835"/>
        <w:gridCol w:w="1843"/>
      </w:tblGrid>
      <w:tr w:rsidR="00AE0E74" w:rsidRPr="00AE0E74" w:rsidTr="00B2196D">
        <w:trPr>
          <w:trHeight w:val="336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E0E74" w:rsidRPr="00AE0E74" w:rsidRDefault="00AE0E74" w:rsidP="00B2196D">
            <w:pPr>
              <w:spacing w:after="0" w:line="240" w:lineRule="auto"/>
              <w:rPr>
                <w:rFonts w:cs="Arial"/>
                <w:b/>
                <w:bCs/>
                <w:color w:val="000000"/>
                <w:lang w:val="de-CH"/>
              </w:rPr>
            </w:pPr>
            <w:r w:rsidRPr="00AE0E74">
              <w:rPr>
                <w:rFonts w:cs="Arial"/>
                <w:b/>
                <w:bCs/>
                <w:color w:val="000000"/>
                <w:lang w:val="de-CH"/>
              </w:rPr>
              <w:t>Nr.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E0E74" w:rsidRPr="00AE0E74" w:rsidRDefault="00AE0E74" w:rsidP="00B2196D">
            <w:pPr>
              <w:spacing w:after="0" w:line="240" w:lineRule="auto"/>
              <w:rPr>
                <w:rFonts w:cs="Arial"/>
                <w:b/>
                <w:bCs/>
                <w:color w:val="000000"/>
                <w:lang w:val="de-CH"/>
              </w:rPr>
            </w:pPr>
            <w:r w:rsidRPr="00AE0E74">
              <w:rPr>
                <w:rFonts w:cs="Arial"/>
                <w:b/>
                <w:bCs/>
                <w:color w:val="000000"/>
                <w:lang w:val="de-CH"/>
              </w:rPr>
              <w:t>Meilenstein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E0E74" w:rsidRPr="00AE0E74" w:rsidRDefault="00AE0E74" w:rsidP="00B2196D">
            <w:pPr>
              <w:spacing w:after="0" w:line="240" w:lineRule="auto"/>
              <w:rPr>
                <w:rFonts w:cs="Arial"/>
                <w:b/>
                <w:bCs/>
                <w:color w:val="000000"/>
                <w:lang w:val="de-CH"/>
              </w:rPr>
            </w:pPr>
            <w:r w:rsidRPr="00AE0E74">
              <w:rPr>
                <w:rFonts w:cs="Arial"/>
                <w:b/>
                <w:bCs/>
                <w:color w:val="000000"/>
                <w:lang w:val="de-CH"/>
              </w:rPr>
              <w:t xml:space="preserve">Erledigte Arbeitsschritte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AE0E74" w:rsidRPr="00AE0E74" w:rsidRDefault="00AE0E74" w:rsidP="00B2196D">
            <w:pPr>
              <w:spacing w:after="0" w:line="240" w:lineRule="auto"/>
              <w:rPr>
                <w:rFonts w:cs="Arial"/>
                <w:b/>
                <w:bCs/>
                <w:color w:val="000000"/>
                <w:lang w:val="de-CH"/>
              </w:rPr>
            </w:pPr>
            <w:r w:rsidRPr="00AE0E74">
              <w:rPr>
                <w:rFonts w:cs="Arial"/>
                <w:b/>
                <w:bCs/>
                <w:color w:val="000000"/>
                <w:lang w:val="de-CH"/>
              </w:rPr>
              <w:t>Datum</w:t>
            </w:r>
          </w:p>
        </w:tc>
      </w:tr>
      <w:tr w:rsidR="00AE0E74" w:rsidRPr="00AE0E74" w:rsidTr="00AE0E74">
        <w:trPr>
          <w:trHeight w:val="259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hideMark/>
          </w:tcPr>
          <w:p w:rsidR="00AE0E74" w:rsidRPr="00AE0E74" w:rsidRDefault="00AE0E74" w:rsidP="00B2196D">
            <w:pPr>
              <w:spacing w:after="0" w:line="240" w:lineRule="auto"/>
              <w:rPr>
                <w:rFonts w:cs="Arial"/>
                <w:lang w:val="de-CH"/>
              </w:rPr>
            </w:pPr>
            <w:r w:rsidRPr="00AE0E74">
              <w:rPr>
                <w:rFonts w:cs="Arial"/>
                <w:lang w:val="de-CH"/>
              </w:rPr>
              <w:t>2.2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lang w:val="de-CH"/>
              </w:rPr>
            </w:pPr>
            <w:r w:rsidRPr="00AE0E74">
              <w:rPr>
                <w:rFonts w:cs="Arial"/>
                <w:lang w:val="de-CH"/>
              </w:rPr>
              <w:t>Soll-Zeitplan erstellen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color w:val="000000"/>
                <w:lang w:val="de-CH"/>
              </w:rPr>
            </w:pPr>
            <w:r>
              <w:rPr>
                <w:rFonts w:cs="Arial"/>
                <w:color w:val="000000"/>
                <w:lang w:val="de-CH"/>
              </w:rPr>
              <w:t>#</w:t>
            </w:r>
            <w:r w:rsidRPr="00AE0E74">
              <w:rPr>
                <w:rFonts w:cs="Arial"/>
                <w:color w:val="000000"/>
                <w:lang w:val="de-CH"/>
              </w:rPr>
              <w:t xml:space="preserve">1.1 bis </w:t>
            </w:r>
            <w:r>
              <w:rPr>
                <w:rFonts w:cs="Arial"/>
                <w:color w:val="000000"/>
                <w:lang w:val="de-CH"/>
              </w:rPr>
              <w:t>#</w:t>
            </w:r>
            <w:r w:rsidRPr="00AE0E74">
              <w:rPr>
                <w:rFonts w:cs="Arial"/>
                <w:color w:val="000000"/>
                <w:lang w:val="de-CH"/>
              </w:rPr>
              <w:t>2.2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color w:val="000000"/>
                <w:lang w:val="de-CH"/>
              </w:rPr>
            </w:pPr>
            <w:r>
              <w:rPr>
                <w:rFonts w:cs="Arial"/>
                <w:color w:val="000000"/>
                <w:lang w:val="de-CH"/>
              </w:rPr>
              <w:t>24.03.2017</w:t>
            </w:r>
          </w:p>
        </w:tc>
      </w:tr>
      <w:tr w:rsidR="00AE0E74" w:rsidRPr="00AE0E74" w:rsidTr="00AE0E74">
        <w:trPr>
          <w:trHeight w:val="28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lang w:val="de-CH"/>
              </w:rPr>
            </w:pPr>
            <w:r w:rsidRPr="00AE0E74">
              <w:rPr>
                <w:rFonts w:cs="Arial"/>
                <w:lang w:val="de-CH"/>
              </w:rPr>
              <w:t>4.2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lang w:val="de-CH"/>
              </w:rPr>
            </w:pPr>
            <w:r w:rsidRPr="00AE0E74">
              <w:rPr>
                <w:rFonts w:cs="Arial"/>
                <w:lang w:val="de-CH"/>
              </w:rPr>
              <w:t>Bedienoberfläche (Userform) erstellen und benennen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color w:val="000000"/>
                <w:lang w:val="de-CH"/>
              </w:rPr>
            </w:pPr>
            <w:r>
              <w:rPr>
                <w:rFonts w:cs="Arial"/>
                <w:color w:val="000000"/>
                <w:lang w:val="de-CH"/>
              </w:rPr>
              <w:t>#</w:t>
            </w:r>
            <w:r w:rsidRPr="00AE0E74">
              <w:rPr>
                <w:rFonts w:cs="Arial"/>
                <w:color w:val="000000"/>
                <w:lang w:val="de-CH"/>
              </w:rPr>
              <w:t xml:space="preserve">2.3 bis </w:t>
            </w:r>
            <w:r>
              <w:rPr>
                <w:rFonts w:cs="Arial"/>
                <w:color w:val="000000"/>
                <w:lang w:val="de-CH"/>
              </w:rPr>
              <w:t>#</w:t>
            </w:r>
            <w:r w:rsidRPr="00AE0E74">
              <w:rPr>
                <w:rFonts w:cs="Arial"/>
                <w:color w:val="000000"/>
                <w:lang w:val="de-CH"/>
              </w:rPr>
              <w:t>4.</w:t>
            </w:r>
            <w:r w:rsidR="001D18D1">
              <w:rPr>
                <w:rFonts w:cs="Arial"/>
                <w:color w:val="000000"/>
                <w:lang w:val="de-CH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E74" w:rsidRPr="00AE0E74" w:rsidRDefault="001D18D1" w:rsidP="00AE0E74">
            <w:pPr>
              <w:spacing w:after="0" w:line="240" w:lineRule="auto"/>
              <w:rPr>
                <w:rFonts w:cs="Arial"/>
                <w:color w:val="000000"/>
                <w:lang w:val="de-CH"/>
              </w:rPr>
            </w:pPr>
            <w:r>
              <w:rPr>
                <w:rFonts w:cs="Arial"/>
                <w:color w:val="000000"/>
                <w:lang w:val="de-CH"/>
              </w:rPr>
              <w:t>28.03.2017</w:t>
            </w:r>
          </w:p>
        </w:tc>
      </w:tr>
      <w:tr w:rsidR="00AE0E74" w:rsidRPr="001D18D1" w:rsidTr="00AE0E74">
        <w:trPr>
          <w:trHeight w:val="285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lang w:val="de-CH"/>
              </w:rPr>
            </w:pPr>
            <w:r w:rsidRPr="00AE0E74">
              <w:rPr>
                <w:rFonts w:cs="Arial"/>
                <w:lang w:val="de-CH"/>
              </w:rPr>
              <w:t>5.</w:t>
            </w:r>
            <w:r w:rsidR="001D18D1">
              <w:rPr>
                <w:rFonts w:cs="Arial"/>
                <w:lang w:val="de-CH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lang w:val="de-CH"/>
              </w:rPr>
            </w:pPr>
            <w:r w:rsidRPr="00AE0E74">
              <w:rPr>
                <w:rFonts w:cs="Arial"/>
                <w:lang w:val="de-CH"/>
              </w:rPr>
              <w:t>White-Box-Test ermitteln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color w:val="000000"/>
                <w:lang w:val="de-CH"/>
              </w:rPr>
            </w:pPr>
            <w:r>
              <w:rPr>
                <w:rFonts w:cs="Arial"/>
                <w:color w:val="000000"/>
                <w:lang w:val="de-CH"/>
              </w:rPr>
              <w:t>#</w:t>
            </w:r>
            <w:r w:rsidR="001D18D1">
              <w:rPr>
                <w:rFonts w:cs="Arial"/>
                <w:color w:val="000000"/>
                <w:lang w:val="de-CH"/>
              </w:rPr>
              <w:t>4.4</w:t>
            </w:r>
            <w:r w:rsidRPr="00AE0E74">
              <w:rPr>
                <w:rFonts w:cs="Arial"/>
                <w:color w:val="000000"/>
                <w:lang w:val="de-CH"/>
              </w:rPr>
              <w:t xml:space="preserve"> bis </w:t>
            </w:r>
            <w:r>
              <w:rPr>
                <w:rFonts w:cs="Arial"/>
                <w:color w:val="000000"/>
                <w:lang w:val="de-CH"/>
              </w:rPr>
              <w:t>#</w:t>
            </w:r>
            <w:r w:rsidRPr="00AE0E74">
              <w:rPr>
                <w:rFonts w:cs="Arial"/>
                <w:color w:val="000000"/>
                <w:lang w:val="de-CH"/>
              </w:rPr>
              <w:t>5.</w:t>
            </w:r>
            <w:r w:rsidR="001D18D1">
              <w:rPr>
                <w:rFonts w:cs="Arial"/>
                <w:color w:val="000000"/>
                <w:lang w:val="de-CH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color w:val="000000"/>
                <w:lang w:val="de-CH"/>
              </w:rPr>
            </w:pPr>
            <w:r>
              <w:rPr>
                <w:rFonts w:cs="Arial"/>
                <w:color w:val="000000"/>
                <w:lang w:val="de-CH"/>
              </w:rPr>
              <w:t>06.04.2017</w:t>
            </w:r>
          </w:p>
        </w:tc>
      </w:tr>
      <w:tr w:rsidR="00AE0E74" w:rsidRPr="001D18D1" w:rsidTr="00AE0E74">
        <w:trPr>
          <w:trHeight w:val="459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lang w:val="de-CH"/>
              </w:rPr>
            </w:pPr>
            <w:r w:rsidRPr="00AE0E74">
              <w:rPr>
                <w:rFonts w:cs="Arial"/>
                <w:lang w:val="de-CH"/>
              </w:rPr>
              <w:t>8.7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lang w:val="de-CH"/>
              </w:rPr>
            </w:pPr>
            <w:r w:rsidRPr="00AE0E74">
              <w:rPr>
                <w:rFonts w:cs="Arial"/>
                <w:lang w:val="de-CH"/>
              </w:rPr>
              <w:t>Abgabe IPA: drucken, binden, uploaden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color w:val="000000"/>
                <w:lang w:val="de-CH"/>
              </w:rPr>
            </w:pPr>
            <w:r>
              <w:rPr>
                <w:rFonts w:cs="Arial"/>
                <w:color w:val="000000"/>
                <w:lang w:val="de-CH"/>
              </w:rPr>
              <w:t>#</w:t>
            </w:r>
            <w:r w:rsidR="001D18D1">
              <w:rPr>
                <w:rFonts w:cs="Arial"/>
                <w:color w:val="000000"/>
                <w:lang w:val="de-CH"/>
              </w:rPr>
              <w:t>5.5</w:t>
            </w:r>
            <w:r w:rsidRPr="00AE0E74">
              <w:rPr>
                <w:rFonts w:cs="Arial"/>
                <w:color w:val="000000"/>
                <w:lang w:val="de-CH"/>
              </w:rPr>
              <w:t xml:space="preserve"> bis </w:t>
            </w:r>
            <w:r>
              <w:rPr>
                <w:rFonts w:cs="Arial"/>
                <w:color w:val="000000"/>
                <w:lang w:val="de-CH"/>
              </w:rPr>
              <w:t>#</w:t>
            </w:r>
            <w:r w:rsidRPr="00AE0E74">
              <w:rPr>
                <w:rFonts w:cs="Arial"/>
                <w:color w:val="000000"/>
                <w:lang w:val="de-CH"/>
              </w:rPr>
              <w:t>8.7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E74" w:rsidRPr="00AE0E74" w:rsidRDefault="00AE0E74" w:rsidP="00AE0E74">
            <w:pPr>
              <w:spacing w:after="0" w:line="240" w:lineRule="auto"/>
              <w:rPr>
                <w:rFonts w:cs="Arial"/>
                <w:color w:val="000000"/>
                <w:lang w:val="de-CH"/>
              </w:rPr>
            </w:pPr>
            <w:r>
              <w:rPr>
                <w:rFonts w:cs="Arial"/>
                <w:color w:val="000000"/>
                <w:lang w:val="de-CH"/>
              </w:rPr>
              <w:t>10.04.2017</w:t>
            </w:r>
          </w:p>
        </w:tc>
      </w:tr>
    </w:tbl>
    <w:p w:rsidR="00AE0E74" w:rsidRPr="00AE0E74" w:rsidRDefault="00AE0E74" w:rsidP="00AE0E74">
      <w:pPr>
        <w:pStyle w:val="Beschriftung"/>
        <w:rPr>
          <w:rFonts w:cs="Arial"/>
          <w:b/>
        </w:rPr>
      </w:pPr>
    </w:p>
    <w:sectPr w:rsidR="00AE0E74" w:rsidRPr="00AE0E74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5052A"/>
    <w:multiLevelType w:val="multilevel"/>
    <w:tmpl w:val="6B4469EE"/>
    <w:lvl w:ilvl="0">
      <w:start w:val="1"/>
      <w:numFmt w:val="decimal"/>
      <w:pStyle w:val="berschrift1"/>
      <w:lvlText w:val="%1.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1417"/>
        </w:tabs>
        <w:ind w:left="1417" w:hanging="1417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7"/>
        </w:tabs>
        <w:ind w:left="1417" w:hanging="1417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417"/>
        </w:tabs>
        <w:ind w:left="1417" w:hanging="1417"/>
      </w:pPr>
    </w:lvl>
    <w:lvl w:ilvl="6">
      <w:start w:val="1"/>
      <w:numFmt w:val="upperLetter"/>
      <w:pStyle w:val="berschrift7"/>
      <w:lvlText w:val="Appendix %7: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berschrift8"/>
      <w:lvlText w:val="%7.%8"/>
      <w:lvlJc w:val="left"/>
      <w:pPr>
        <w:tabs>
          <w:tab w:val="num" w:pos="850"/>
        </w:tabs>
        <w:ind w:left="850" w:hanging="850"/>
      </w:pPr>
    </w:lvl>
    <w:lvl w:ilvl="8">
      <w:start w:val="1"/>
      <w:numFmt w:val="decimal"/>
      <w:pStyle w:val="berschrift9"/>
      <w:lvlText w:val="%7.%8.%9"/>
      <w:lvlJc w:val="left"/>
      <w:pPr>
        <w:tabs>
          <w:tab w:val="num" w:pos="850"/>
        </w:tabs>
        <w:ind w:left="850" w:hanging="85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hyphenationZone w:val="425"/>
  <w:characterSpacingControl w:val="doNotCompress"/>
  <w:compat/>
  <w:rsids>
    <w:rsidRoot w:val="00455F9E"/>
    <w:rsid w:val="001D18D1"/>
    <w:rsid w:val="002575D1"/>
    <w:rsid w:val="00333CE3"/>
    <w:rsid w:val="003D3394"/>
    <w:rsid w:val="00455F9E"/>
    <w:rsid w:val="004963B4"/>
    <w:rsid w:val="0051314E"/>
    <w:rsid w:val="00516E8F"/>
    <w:rsid w:val="005A2D1F"/>
    <w:rsid w:val="00604901"/>
    <w:rsid w:val="00636254"/>
    <w:rsid w:val="00721684"/>
    <w:rsid w:val="008358AC"/>
    <w:rsid w:val="00846009"/>
    <w:rsid w:val="008D45DA"/>
    <w:rsid w:val="009234D1"/>
    <w:rsid w:val="00936F9A"/>
    <w:rsid w:val="00975B22"/>
    <w:rsid w:val="00A47E9F"/>
    <w:rsid w:val="00AC1530"/>
    <w:rsid w:val="00AE0E74"/>
    <w:rsid w:val="00B2196D"/>
    <w:rsid w:val="00C511C7"/>
    <w:rsid w:val="00D40024"/>
    <w:rsid w:val="00E93DB5"/>
    <w:rsid w:val="00F5581B"/>
    <w:rsid w:val="00FF1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1314E"/>
  </w:style>
  <w:style w:type="paragraph" w:styleId="berschrift1">
    <w:name w:val="heading 1"/>
    <w:basedOn w:val="Standard"/>
    <w:next w:val="Standard"/>
    <w:link w:val="berschrift1Zchn"/>
    <w:qFormat/>
    <w:rsid w:val="00AE0E74"/>
    <w:pPr>
      <w:keepNext/>
      <w:pageBreakBefore/>
      <w:numPr>
        <w:numId w:val="1"/>
      </w:numPr>
      <w:spacing w:after="120" w:line="240" w:lineRule="auto"/>
      <w:outlineLvl w:val="0"/>
    </w:pPr>
    <w:rPr>
      <w:rFonts w:eastAsia="Times New Roman" w:cs="Times New Roman"/>
      <w:b/>
      <w:sz w:val="32"/>
      <w:szCs w:val="20"/>
      <w:lang w:val="de-CH"/>
    </w:rPr>
  </w:style>
  <w:style w:type="paragraph" w:styleId="berschrift2">
    <w:name w:val="heading 2"/>
    <w:basedOn w:val="Standard"/>
    <w:next w:val="Standard"/>
    <w:link w:val="berschrift2Zchn"/>
    <w:qFormat/>
    <w:rsid w:val="00AE0E74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eastAsia="Times New Roman" w:cs="Times New Roman"/>
      <w:b/>
      <w:sz w:val="28"/>
      <w:szCs w:val="20"/>
      <w:lang w:val="de-CH"/>
    </w:rPr>
  </w:style>
  <w:style w:type="paragraph" w:styleId="berschrift3">
    <w:name w:val="heading 3"/>
    <w:basedOn w:val="Standard"/>
    <w:next w:val="Standard"/>
    <w:link w:val="berschrift3Zchn"/>
    <w:qFormat/>
    <w:rsid w:val="00AE0E74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eastAsia="Times New Roman" w:cs="Times New Roman"/>
      <w:b/>
      <w:sz w:val="24"/>
      <w:szCs w:val="20"/>
      <w:lang w:val="de-CH"/>
    </w:rPr>
  </w:style>
  <w:style w:type="paragraph" w:styleId="berschrift4">
    <w:name w:val="heading 4"/>
    <w:basedOn w:val="Standard"/>
    <w:next w:val="Standard"/>
    <w:link w:val="berschrift4Zchn"/>
    <w:qFormat/>
    <w:rsid w:val="00AE0E74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Times New Roman" w:cs="Times New Roman"/>
      <w:b/>
      <w:i/>
      <w:szCs w:val="20"/>
      <w:lang w:val="de-CH"/>
    </w:rPr>
  </w:style>
  <w:style w:type="paragraph" w:styleId="berschrift5">
    <w:name w:val="heading 5"/>
    <w:basedOn w:val="Standard"/>
    <w:next w:val="Standard"/>
    <w:link w:val="berschrift5Zchn"/>
    <w:qFormat/>
    <w:rsid w:val="00AE0E74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Times New Roman" w:cs="Times New Roman"/>
      <w:i/>
      <w:szCs w:val="20"/>
      <w:lang w:val="de-CH"/>
    </w:rPr>
  </w:style>
  <w:style w:type="paragraph" w:styleId="berschrift6">
    <w:name w:val="heading 6"/>
    <w:basedOn w:val="berschrift5"/>
    <w:next w:val="Standard"/>
    <w:link w:val="berschrift6Zchn"/>
    <w:qFormat/>
    <w:rsid w:val="00AE0E74"/>
    <w:pPr>
      <w:numPr>
        <w:ilvl w:val="5"/>
      </w:numPr>
      <w:outlineLvl w:val="5"/>
    </w:pPr>
  </w:style>
  <w:style w:type="paragraph" w:styleId="berschrift7">
    <w:name w:val="heading 7"/>
    <w:basedOn w:val="berschrift1"/>
    <w:next w:val="Standard"/>
    <w:link w:val="berschrift7Zchn"/>
    <w:qFormat/>
    <w:rsid w:val="00AE0E74"/>
    <w:pPr>
      <w:numPr>
        <w:ilvl w:val="6"/>
      </w:numPr>
      <w:outlineLvl w:val="6"/>
    </w:pPr>
  </w:style>
  <w:style w:type="paragraph" w:styleId="berschrift8">
    <w:name w:val="heading 8"/>
    <w:basedOn w:val="berschrift2"/>
    <w:next w:val="Standard"/>
    <w:link w:val="berschrift8Zchn"/>
    <w:qFormat/>
    <w:rsid w:val="00AE0E74"/>
    <w:pPr>
      <w:numPr>
        <w:ilvl w:val="7"/>
      </w:numPr>
      <w:outlineLvl w:val="7"/>
    </w:pPr>
  </w:style>
  <w:style w:type="paragraph" w:styleId="berschrift9">
    <w:name w:val="heading 9"/>
    <w:basedOn w:val="berschrift3"/>
    <w:next w:val="Standard"/>
    <w:link w:val="berschrift9Zchn"/>
    <w:qFormat/>
    <w:rsid w:val="00AE0E74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455F9E"/>
    <w:pPr>
      <w:autoSpaceDE w:val="0"/>
      <w:autoSpaceDN w:val="0"/>
      <w:adjustRightInd w:val="0"/>
      <w:spacing w:after="0" w:line="240" w:lineRule="auto"/>
    </w:pPr>
    <w:rPr>
      <w:rFonts w:cs="Arial"/>
      <w:color w:val="000000"/>
      <w:sz w:val="24"/>
      <w:szCs w:val="24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AE0E74"/>
    <w:rPr>
      <w:rFonts w:eastAsia="Times New Roman" w:cs="Times New Roman"/>
      <w:b/>
      <w:sz w:val="32"/>
      <w:szCs w:val="20"/>
      <w:lang w:val="de-CH"/>
    </w:rPr>
  </w:style>
  <w:style w:type="character" w:customStyle="1" w:styleId="berschrift2Zchn">
    <w:name w:val="Überschrift 2 Zchn"/>
    <w:basedOn w:val="Absatz-Standardschriftart"/>
    <w:link w:val="berschrift2"/>
    <w:rsid w:val="00AE0E74"/>
    <w:rPr>
      <w:rFonts w:eastAsia="Times New Roman" w:cs="Times New Roman"/>
      <w:b/>
      <w:sz w:val="28"/>
      <w:szCs w:val="20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AE0E74"/>
    <w:rPr>
      <w:rFonts w:eastAsia="Times New Roman" w:cs="Times New Roman"/>
      <w:b/>
      <w:sz w:val="24"/>
      <w:szCs w:val="20"/>
      <w:lang w:val="de-CH"/>
    </w:rPr>
  </w:style>
  <w:style w:type="character" w:customStyle="1" w:styleId="berschrift4Zchn">
    <w:name w:val="Überschrift 4 Zchn"/>
    <w:basedOn w:val="Absatz-Standardschriftart"/>
    <w:link w:val="berschrift4"/>
    <w:rsid w:val="00AE0E74"/>
    <w:rPr>
      <w:rFonts w:eastAsia="Times New Roman" w:cs="Times New Roman"/>
      <w:b/>
      <w:i/>
      <w:szCs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rsid w:val="00AE0E74"/>
    <w:rPr>
      <w:rFonts w:eastAsia="Times New Roman" w:cs="Times New Roman"/>
      <w:i/>
      <w:szCs w:val="20"/>
      <w:lang w:val="de-CH"/>
    </w:rPr>
  </w:style>
  <w:style w:type="character" w:customStyle="1" w:styleId="berschrift6Zchn">
    <w:name w:val="Überschrift 6 Zchn"/>
    <w:basedOn w:val="Absatz-Standardschriftart"/>
    <w:link w:val="berschrift6"/>
    <w:rsid w:val="00AE0E74"/>
    <w:rPr>
      <w:rFonts w:eastAsia="Times New Roman" w:cs="Times New Roman"/>
      <w:i/>
      <w:szCs w:val="20"/>
      <w:lang w:val="de-CH"/>
    </w:rPr>
  </w:style>
  <w:style w:type="character" w:customStyle="1" w:styleId="berschrift7Zchn">
    <w:name w:val="Überschrift 7 Zchn"/>
    <w:basedOn w:val="Absatz-Standardschriftart"/>
    <w:link w:val="berschrift7"/>
    <w:rsid w:val="00AE0E74"/>
    <w:rPr>
      <w:rFonts w:eastAsia="Times New Roman" w:cs="Times New Roman"/>
      <w:b/>
      <w:sz w:val="32"/>
      <w:szCs w:val="20"/>
      <w:lang w:val="de-CH"/>
    </w:rPr>
  </w:style>
  <w:style w:type="character" w:customStyle="1" w:styleId="berschrift8Zchn">
    <w:name w:val="Überschrift 8 Zchn"/>
    <w:basedOn w:val="Absatz-Standardschriftart"/>
    <w:link w:val="berschrift8"/>
    <w:rsid w:val="00AE0E74"/>
    <w:rPr>
      <w:rFonts w:eastAsia="Times New Roman" w:cs="Times New Roman"/>
      <w:b/>
      <w:sz w:val="28"/>
      <w:szCs w:val="20"/>
      <w:lang w:val="de-CH"/>
    </w:rPr>
  </w:style>
  <w:style w:type="character" w:customStyle="1" w:styleId="berschrift9Zchn">
    <w:name w:val="Überschrift 9 Zchn"/>
    <w:basedOn w:val="Absatz-Standardschriftart"/>
    <w:link w:val="berschrift9"/>
    <w:rsid w:val="00AE0E74"/>
    <w:rPr>
      <w:rFonts w:eastAsia="Times New Roman" w:cs="Times New Roman"/>
      <w:b/>
      <w:sz w:val="24"/>
      <w:szCs w:val="20"/>
      <w:lang w:val="de-CH"/>
    </w:rPr>
  </w:style>
  <w:style w:type="paragraph" w:styleId="Beschriftung">
    <w:name w:val="caption"/>
    <w:basedOn w:val="Standard"/>
    <w:next w:val="Standard"/>
    <w:qFormat/>
    <w:rsid w:val="00AE0E74"/>
    <w:pPr>
      <w:spacing w:after="0" w:line="240" w:lineRule="auto"/>
    </w:pPr>
    <w:rPr>
      <w:rFonts w:eastAsia="Times New Roman" w:cs="Times New Roman"/>
      <w:sz w:val="20"/>
      <w:szCs w:val="20"/>
      <w:lang w:val="de-CH"/>
    </w:rPr>
  </w:style>
  <w:style w:type="table" w:styleId="Tabellengitternetz">
    <w:name w:val="Table Grid"/>
    <w:basedOn w:val="NormaleTabelle"/>
    <w:uiPriority w:val="59"/>
    <w:rsid w:val="00AE0E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4700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5435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Wanda Lao</cp:lastModifiedBy>
  <cp:revision>16</cp:revision>
  <dcterms:created xsi:type="dcterms:W3CDTF">2017-03-24T08:04:00Z</dcterms:created>
  <dcterms:modified xsi:type="dcterms:W3CDTF">2017-03-28T05:03:00Z</dcterms:modified>
</cp:coreProperties>
</file>