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┌─ &lt;file&gt; tasks/004_autonomous_engine_resilience.md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│ # 004 — Resilient Autonomous Cycle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##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При сетевых ошибках Engine крутится без back-off,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рискует DDOS-ить API и съедать CPU.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## Goals / Acceptance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- Экспоненциальный back-off до 32 s, сброс при success.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- Graceful-shutdown через SIGINT/TERM → ≤ 2 s.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- Metric: avg. loop/sec не &gt; 1 при постоянных ошибках.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## LAM prompt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«Собери типовые failure-сценарии, оцени влияние τ-backoff на реактивность».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## Codex prompt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1. В `autonomous_engine.py`: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 ```python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 async def _sleep_backoff(self): ...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 ```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 используй `min_delay, max_delay`, множитель 2.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2. Обнови тест `tests/test_autonomous_engine.py` с `freezegun`.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3. Логируй метрики (`loop_delay`, `fail_count`).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## Operator prompt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- Наблюдай `tail -f logs/runtime.log | grep LOOP_DELAY`.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- Индикатор в Grafana обязателен (подключи Prometheus exporter).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∴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└─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_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