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Custom Fields User Guide</w:t>
      </w:r>
    </w:p>
    <w:p>
      <w:pPr>
        <w:pStyle w:val="Author"/>
      </w:pPr>
      <w:r>
        <w:t xml:space="preserve">The Archive and Heritage Group (Pty) Ltd</w:t>
      </w:r>
    </w:p>
    <w:bookmarkStart w:id="42" w:name="custom-fields-user-guide"/>
    <w:p>
      <w:pPr>
        <w:pStyle w:val="Heading1"/>
      </w:pPr>
      <w:r>
        <w:t xml:space="preserve">Custom Fields — User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ahgCustomFieldsPlugin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AtoM Heratio Framework:</w:t>
      </w:r>
      <w:r>
        <w:t xml:space="preserve"> </w:t>
      </w:r>
      <w:r>
        <w:t xml:space="preserve">&gt;= 2.8.0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Custom Fields plugin allows administrators to define additional metadata fields on any entity type (archival descriptions, authority records, accessions, repositories, donors, functions) without writing code or modifying templates.</w:t>
      </w:r>
    </w:p>
    <w:p>
      <w:pPr>
        <w:pStyle w:val="BodyText"/>
      </w:pPr>
      <w:r>
        <w:t xml:space="preserve">Fields are defined via a web admin interface and automatically appear on entity edit and view pages.</w:t>
      </w:r>
    </w:p>
    <w:p>
      <w:r>
        <w:pict>
          <v:rect style="width:0;height:1.5pt" o:hralign="center" o:hrstd="t" o:hr="t"/>
        </w:pict>
      </w:r>
    </w:p>
    <w:bookmarkEnd w:id="20"/>
    <w:bookmarkStart w:id="21" w:name="accessing-custom-fields-admin"/>
    <w:p>
      <w:pPr>
        <w:pStyle w:val="Heading2"/>
      </w:pPr>
      <w:r>
        <w:t xml:space="preserve">Accessing Custom Fields Admin</w:t>
      </w:r>
    </w:p>
    <w:p>
      <w:pPr>
        <w:numPr>
          <w:ilvl w:val="0"/>
          <w:numId w:val="1001"/>
        </w:numPr>
        <w:pStyle w:val="Compact"/>
      </w:pPr>
      <w:r>
        <w:t xml:space="preserve">Log in as an administrator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Custom Fields</w:t>
      </w:r>
      <w:r>
        <w:t xml:space="preserve"> </w:t>
      </w:r>
      <w:r>
        <w:t xml:space="preserve">(URL:</w:t>
      </w:r>
      <w:r>
        <w:t xml:space="preserve"> </w:t>
      </w:r>
      <w:r>
        <w:rPr>
          <w:rStyle w:val="VerbatimChar"/>
        </w:rPr>
        <w:t xml:space="preserve">/admin/customFields</w:t>
      </w:r>
      <w:r>
        <w:t xml:space="preserve">)</w:t>
      </w:r>
    </w:p>
    <w:p>
      <w:pPr>
        <w:pStyle w:val="FirstParagraph"/>
      </w:pPr>
      <w:r>
        <w:t xml:space="preserve">You will see a list of all defined fields, grouped by entity type.</w:t>
      </w:r>
    </w:p>
    <w:p>
      <w:r>
        <w:pict>
          <v:rect style="width:0;height:1.5pt" o:hralign="center" o:hrstd="t" o:hr="t"/>
        </w:pict>
      </w:r>
    </w:p>
    <w:bookmarkEnd w:id="21"/>
    <w:bookmarkStart w:id="25" w:name="defining-a-new-field"/>
    <w:p>
      <w:pPr>
        <w:pStyle w:val="Heading2"/>
      </w:pPr>
      <w:r>
        <w:t xml:space="preserve">Defining a New Field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Field</w:t>
      </w:r>
      <w:r>
        <w:t xml:space="preserve"> </w:t>
      </w:r>
      <w:r>
        <w:t xml:space="preserve">in the top-right corner</w:t>
      </w:r>
    </w:p>
    <w:p>
      <w:pPr>
        <w:numPr>
          <w:ilvl w:val="0"/>
          <w:numId w:val="1002"/>
        </w:numPr>
        <w:pStyle w:val="Compact"/>
      </w:pPr>
      <w:r>
        <w:t xml:space="preserve">Fill in the form:</w:t>
      </w:r>
    </w:p>
    <w:bookmarkStart w:id="22" w:name="required-settings"/>
    <w:p>
      <w:pPr>
        <w:pStyle w:val="Heading3"/>
      </w:pPr>
      <w:r>
        <w:t xml:space="preserve">Required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display name shown on forms and views (e.g.,</w:t>
            </w:r>
            <w:r>
              <w:t xml:space="preserve"> </w:t>
            </w:r>
            <w:r>
              <w:t xml:space="preserve">“</w:t>
            </w:r>
            <w:r>
              <w:t xml:space="preserve">Schedule Code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name, auto-generated from label. Cannot be changed after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from: Text, Textarea, Date, Number, Boolean, Dropdown,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entity this field applies to (e.g., Information Object, Actor)</w:t>
            </w:r>
          </w:p>
        </w:tc>
      </w:tr>
    </w:tbl>
    <w:bookmarkEnd w:id="22"/>
    <w:bookmarkStart w:id="23" w:name="optional-settings"/>
    <w:p>
      <w:pPr>
        <w:pStyle w:val="Heading3"/>
      </w:pPr>
      <w:r>
        <w:t xml:space="preserve">Optional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related fields under a section heading (e.g.,</w:t>
            </w:r>
            <w:r>
              <w:t xml:space="preserve"> </w:t>
            </w:r>
            <w:r>
              <w:t xml:space="preserve">“</w:t>
            </w:r>
            <w:r>
              <w:t xml:space="preserve">Legacy Data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Dropdown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type is Dropdown, select which taxonomy to use for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value for new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shown below the input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max:255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regex:/^[A-Z]/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display order within the entity type</w:t>
            </w:r>
          </w:p>
        </w:tc>
      </w:tr>
    </w:tbl>
    <w:bookmarkEnd w:id="23"/>
    <w:bookmarkStart w:id="24" w:name="checkboxes"/>
    <w:p>
      <w:pPr>
        <w:pStyle w:val="Heading3"/>
      </w:pPr>
      <w:r>
        <w:t xml:space="preserve">Checkboxes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must be filled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search index 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Visible on Public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 the public-facing record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Visible on Edit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 the staff 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multiple values for this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 fields are hidden from forms and views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Field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diting-an-existing-field"/>
    <w:p>
      <w:pPr>
        <w:pStyle w:val="Heading2"/>
      </w:pPr>
      <w:r>
        <w:t xml:space="preserve">Editing an Existing Field</w:t>
      </w:r>
    </w:p>
    <w:p>
      <w:pPr>
        <w:numPr>
          <w:ilvl w:val="0"/>
          <w:numId w:val="1004"/>
        </w:numPr>
        <w:pStyle w:val="Compact"/>
      </w:pPr>
      <w:r>
        <w:t xml:space="preserve">In the field list, click the</w:t>
      </w:r>
      <w:r>
        <w:t xml:space="preserve"> </w:t>
      </w:r>
      <w:r>
        <w:rPr>
          <w:bCs/>
          <w:b/>
        </w:rPr>
        <w:t xml:space="preserve">pencil icon</w:t>
      </w:r>
      <w:r>
        <w:t xml:space="preserve"> </w:t>
      </w:r>
      <w:r>
        <w:t xml:space="preserve">next to the field</w:t>
      </w:r>
    </w:p>
    <w:p>
      <w:pPr>
        <w:numPr>
          <w:ilvl w:val="0"/>
          <w:numId w:val="1004"/>
        </w:numPr>
        <w:pStyle w:val="Compact"/>
      </w:pPr>
      <w:r>
        <w:t xml:space="preserve">Modify settings as needed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Field</w:t>
      </w:r>
    </w:p>
    <w:p>
      <w:pPr>
        <w:pStyle w:val="FirstParagraph"/>
      </w:pPr>
      <w:r>
        <w:t xml:space="preserve">Note: The</w:t>
      </w:r>
      <w:r>
        <w:t xml:space="preserve"> </w:t>
      </w:r>
      <w:r>
        <w:rPr>
          <w:bCs/>
          <w:b/>
        </w:rPr>
        <w:t xml:space="preserve">Field Key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Entity Type</w:t>
      </w:r>
      <w:r>
        <w:t xml:space="preserve"> </w:t>
      </w:r>
      <w:r>
        <w:t xml:space="preserve">cannot be changed after creation.</w:t>
      </w:r>
    </w:p>
    <w:p>
      <w:r>
        <w:pict>
          <v:rect style="width:0;height:1.5pt" o:hralign="center" o:hrstd="t" o:hr="t"/>
        </w:pict>
      </w:r>
    </w:p>
    <w:bookmarkEnd w:id="26"/>
    <w:bookmarkStart w:id="27" w:name="reordering-fields"/>
    <w:p>
      <w:pPr>
        <w:pStyle w:val="Heading2"/>
      </w:pPr>
      <w:r>
        <w:t xml:space="preserve">Reordering Fields</w:t>
      </w:r>
    </w:p>
    <w:p>
      <w:pPr>
        <w:pStyle w:val="FirstParagraph"/>
      </w:pPr>
      <w:r>
        <w:t xml:space="preserve">Fields within each entity type can be reordered by dragging:</w:t>
      </w:r>
    </w:p>
    <w:p>
      <w:pPr>
        <w:numPr>
          <w:ilvl w:val="0"/>
          <w:numId w:val="1005"/>
        </w:numPr>
        <w:pStyle w:val="Compact"/>
      </w:pPr>
      <w:r>
        <w:t xml:space="preserve">Grab the</w:t>
      </w:r>
      <w:r>
        <w:t xml:space="preserve"> </w:t>
      </w:r>
      <w:r>
        <w:rPr>
          <w:bCs/>
          <w:b/>
        </w:rPr>
        <w:t xml:space="preserve">grip handle</w:t>
      </w:r>
      <w:r>
        <w:t xml:space="preserve"> </w:t>
      </w:r>
      <w:r>
        <w:t xml:space="preserve">(vertical dots) on the left of a field row</w:t>
      </w:r>
    </w:p>
    <w:p>
      <w:pPr>
        <w:numPr>
          <w:ilvl w:val="0"/>
          <w:numId w:val="1005"/>
        </w:numPr>
        <w:pStyle w:val="Compact"/>
      </w:pPr>
      <w:r>
        <w:t xml:space="preserve">Drag to the desired position</w:t>
      </w:r>
    </w:p>
    <w:p>
      <w:pPr>
        <w:numPr>
          <w:ilvl w:val="0"/>
          <w:numId w:val="1005"/>
        </w:numPr>
        <w:pStyle w:val="Compact"/>
      </w:pPr>
      <w:r>
        <w:t xml:space="preserve">The new order is saved automatically</w:t>
      </w:r>
    </w:p>
    <w:p>
      <w:r>
        <w:pict>
          <v:rect style="width:0;height:1.5pt" o:hralign="center" o:hrstd="t" o:hr="t"/>
        </w:pict>
      </w:r>
    </w:p>
    <w:bookmarkEnd w:id="27"/>
    <w:bookmarkStart w:id="30" w:name="deactivating-deleting-a-field"/>
    <w:p>
      <w:pPr>
        <w:pStyle w:val="Heading2"/>
      </w:pPr>
      <w:r>
        <w:t xml:space="preserve">Deactivating / Deleting a Field</w:t>
      </w:r>
    </w:p>
    <w:bookmarkStart w:id="28" w:name="deactivate-soft-delete"/>
    <w:p>
      <w:pPr>
        <w:pStyle w:val="Heading3"/>
      </w:pPr>
      <w:r>
        <w:t xml:space="preserve">Deactivate (soft delete)</w:t>
      </w:r>
    </w:p>
    <w:p>
      <w:pPr>
        <w:numPr>
          <w:ilvl w:val="0"/>
          <w:numId w:val="1006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trash icon</w:t>
      </w:r>
      <w:r>
        <w:t xml:space="preserve"> </w:t>
      </w:r>
      <w:r>
        <w:t xml:space="preserve">next to the field</w:t>
      </w:r>
    </w:p>
    <w:p>
      <w:pPr>
        <w:numPr>
          <w:ilvl w:val="0"/>
          <w:numId w:val="1006"/>
        </w:numPr>
        <w:pStyle w:val="Compact"/>
      </w:pPr>
      <w:r>
        <w:t xml:space="preserve">In the confirmation dialog, click</w:t>
      </w:r>
      <w:r>
        <w:t xml:space="preserve"> </w:t>
      </w:r>
      <w:r>
        <w:rPr>
          <w:bCs/>
          <w:b/>
        </w:rPr>
        <w:t xml:space="preserve">Delete</w:t>
      </w:r>
    </w:p>
    <w:p>
      <w:pPr>
        <w:numPr>
          <w:ilvl w:val="0"/>
          <w:numId w:val="1006"/>
        </w:numPr>
        <w:pStyle w:val="Compact"/>
      </w:pPr>
      <w:r>
        <w:t xml:space="preserve">The field is deactivated — hidden from forms and views, but data is preserved</w:t>
      </w:r>
    </w:p>
    <w:bookmarkEnd w:id="28"/>
    <w:bookmarkStart w:id="29" w:name="permanently-delete-hard-delete"/>
    <w:p>
      <w:pPr>
        <w:pStyle w:val="Heading3"/>
      </w:pPr>
      <w:r>
        <w:t xml:space="preserve">Permanently Delete (hard delete)</w:t>
      </w:r>
    </w:p>
    <w:p>
      <w:pPr>
        <w:numPr>
          <w:ilvl w:val="0"/>
          <w:numId w:val="1007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trash icon</w:t>
      </w:r>
      <w:r>
        <w:t xml:space="preserve"> </w:t>
      </w:r>
      <w:r>
        <w:t xml:space="preserve">next to the field</w:t>
      </w:r>
    </w:p>
    <w:p>
      <w:pPr>
        <w:numPr>
          <w:ilvl w:val="0"/>
          <w:numId w:val="1007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Permanently delete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</w:p>
    <w:p>
      <w:pPr>
        <w:pStyle w:val="FirstParagraph"/>
      </w:pPr>
      <w:r>
        <w:t xml:space="preserve">Note: Hard delete is only possible if no values have been saved for the field.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sing-custom-fields-on-entity-pages"/>
    <w:p>
      <w:pPr>
        <w:pStyle w:val="Heading2"/>
      </w:pPr>
      <w:r>
        <w:t xml:space="preserve">Using Custom Fields on Entity Pages</w:t>
      </w:r>
    </w:p>
    <w:p>
      <w:pPr>
        <w:pStyle w:val="FirstParagraph"/>
      </w:pPr>
      <w:r>
        <w:t xml:space="preserve">Once fields are defined, they automatically appear:</w:t>
      </w:r>
    </w:p>
    <w:bookmarkStart w:id="31" w:name="edit-pages"/>
    <w:p>
      <w:pPr>
        <w:pStyle w:val="Heading3"/>
      </w:pPr>
      <w:r>
        <w:t xml:space="preserve">Edit Pages</w:t>
      </w:r>
    </w:p>
    <w:p>
      <w:pPr>
        <w:numPr>
          <w:ilvl w:val="0"/>
          <w:numId w:val="1008"/>
        </w:numPr>
        <w:pStyle w:val="Compact"/>
      </w:pPr>
      <w:r>
        <w:t xml:space="preserve">A new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Additional Fields</w:t>
      </w:r>
      <w:r>
        <w:rPr>
          <w:bCs/>
          <w:b/>
        </w:rPr>
        <w:t xml:space="preserve">”</w:t>
      </w:r>
      <w:r>
        <w:t xml:space="preserve"> </w:t>
      </w:r>
      <w:r>
        <w:t xml:space="preserve">section appears on the entity edit page</w:t>
      </w:r>
    </w:p>
    <w:p>
      <w:pPr>
        <w:numPr>
          <w:ilvl w:val="0"/>
          <w:numId w:val="1008"/>
        </w:numPr>
        <w:pStyle w:val="Compact"/>
      </w:pPr>
      <w:r>
        <w:t xml:space="preserve">Fields are grouped by their Field Group setting</w:t>
      </w:r>
    </w:p>
    <w:p>
      <w:pPr>
        <w:numPr>
          <w:ilvl w:val="0"/>
          <w:numId w:val="1008"/>
        </w:numPr>
        <w:pStyle w:val="Compact"/>
      </w:pPr>
      <w:r>
        <w:t xml:space="preserve">Fill in values and click</w:t>
      </w:r>
      <w:r>
        <w:t xml:space="preserve"> </w:t>
      </w:r>
      <w:r>
        <w:rPr>
          <w:bCs/>
          <w:b/>
        </w:rPr>
        <w:t xml:space="preserve">Save Fields</w:t>
      </w:r>
    </w:p>
    <w:bookmarkEnd w:id="31"/>
    <w:bookmarkStart w:id="32" w:name="view-pages"/>
    <w:p>
      <w:pPr>
        <w:pStyle w:val="Heading3"/>
      </w:pPr>
      <w:r>
        <w:t xml:space="preserve">View Pages</w:t>
      </w:r>
    </w:p>
    <w:p>
      <w:pPr>
        <w:numPr>
          <w:ilvl w:val="0"/>
          <w:numId w:val="1009"/>
        </w:numPr>
        <w:pStyle w:val="Compact"/>
      </w:pPr>
      <w:r>
        <w:t xml:space="preserve">A new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Additional Fields</w:t>
      </w:r>
      <w:r>
        <w:rPr>
          <w:bCs/>
          <w:b/>
        </w:rPr>
        <w:t xml:space="preserve">”</w:t>
      </w:r>
      <w:r>
        <w:t xml:space="preserve"> </w:t>
      </w:r>
      <w:r>
        <w:t xml:space="preserve">panel appears on the entity view page</w:t>
      </w:r>
    </w:p>
    <w:p>
      <w:pPr>
        <w:numPr>
          <w:ilvl w:val="0"/>
          <w:numId w:val="1009"/>
        </w:numPr>
        <w:pStyle w:val="Compact"/>
      </w:pPr>
      <w:r>
        <w:t xml:space="preserve">Only fields with values are shown</w:t>
      </w:r>
    </w:p>
    <w:p>
      <w:pPr>
        <w:numPr>
          <w:ilvl w:val="0"/>
          <w:numId w:val="1009"/>
        </w:numPr>
        <w:pStyle w:val="Compact"/>
      </w:pPr>
      <w:r>
        <w:t xml:space="preserve">Fields marked as not visible on public view are hidden from non-staff users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peatable-fields"/>
    <w:p>
      <w:pPr>
        <w:pStyle w:val="Heading2"/>
      </w:pPr>
      <w:r>
        <w:t xml:space="preserve">Repeatable Fields</w:t>
      </w:r>
    </w:p>
    <w:p>
      <w:pPr>
        <w:pStyle w:val="FirstParagraph"/>
      </w:pPr>
      <w:r>
        <w:t xml:space="preserve">For fields marked as</w:t>
      </w:r>
      <w:r>
        <w:t xml:space="preserve"> </w:t>
      </w:r>
      <w:r>
        <w:rPr>
          <w:bCs/>
          <w:b/>
        </w:rPr>
        <w:t xml:space="preserve">Repeatable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On the edit page, the field shows with 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another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Click to add additional value rows</w:t>
      </w:r>
    </w:p>
    <w:p>
      <w:pPr>
        <w:numPr>
          <w:ilvl w:val="0"/>
          <w:numId w:val="1010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minus icon</w:t>
      </w:r>
      <w:r>
        <w:t xml:space="preserve"> </w:t>
      </w:r>
      <w:r>
        <w:t xml:space="preserve">to remove a value row</w:t>
      </w:r>
    </w:p>
    <w:p>
      <w:pPr>
        <w:numPr>
          <w:ilvl w:val="0"/>
          <w:numId w:val="1010"/>
        </w:numPr>
        <w:pStyle w:val="Compact"/>
      </w:pPr>
      <w:r>
        <w:t xml:space="preserve">At least one row is always shown</w:t>
      </w:r>
    </w:p>
    <w:p>
      <w:pPr>
        <w:pStyle w:val="FirstParagraph"/>
      </w:pPr>
      <w:r>
        <w:t xml:space="preserve">Example: A</w:t>
      </w:r>
      <w:r>
        <w:t xml:space="preserve"> </w:t>
      </w:r>
      <w:r>
        <w:t xml:space="preserve">“</w:t>
      </w:r>
      <w:r>
        <w:t xml:space="preserve">Barcode</w:t>
      </w:r>
      <w:r>
        <w:t xml:space="preserve">”</w:t>
      </w:r>
      <w:r>
        <w:t xml:space="preserve"> </w:t>
      </w:r>
      <w:r>
        <w:t xml:space="preserve">field on Information Object can store multiple barcodes per record.</w:t>
      </w:r>
    </w:p>
    <w:p>
      <w:r>
        <w:pict>
          <v:rect style="width:0;height:1.5pt" o:hralign="center" o:hrstd="t" o:hr="t"/>
        </w:pict>
      </w:r>
    </w:p>
    <w:bookmarkEnd w:id="34"/>
    <w:bookmarkStart w:id="35" w:name="dropdown-fields"/>
    <w:p>
      <w:pPr>
        <w:pStyle w:val="Heading2"/>
      </w:pPr>
      <w:r>
        <w:t xml:space="preserve">Dropdown Fields</w:t>
      </w:r>
    </w:p>
    <w:p>
      <w:pPr>
        <w:pStyle w:val="FirstParagraph"/>
      </w:pPr>
      <w:r>
        <w:t xml:space="preserve">Dropdown-type fields use controlled vocabularies from the Dropdown Manager:</w:t>
      </w:r>
    </w:p>
    <w:p>
      <w:pPr>
        <w:numPr>
          <w:ilvl w:val="0"/>
          <w:numId w:val="1011"/>
        </w:numPr>
        <w:pStyle w:val="Compact"/>
      </w:pPr>
      <w:r>
        <w:t xml:space="preserve">When defining the field, set</w:t>
      </w:r>
      <w:r>
        <w:t xml:space="preserve"> </w:t>
      </w:r>
      <w:r>
        <w:rPr>
          <w:bCs/>
          <w:b/>
        </w:rPr>
        <w:t xml:space="preserve">Field Type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Dropdown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Dropdown Taxonomy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restriction_code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loan_status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On entity edit pages, the field renders as a select dropdown populated from the taxonomy</w:t>
      </w:r>
    </w:p>
    <w:p>
      <w:pPr>
        <w:numPr>
          <w:ilvl w:val="0"/>
          <w:numId w:val="1011"/>
        </w:numPr>
        <w:pStyle w:val="Compact"/>
      </w:pPr>
      <w:r>
        <w:t xml:space="preserve">On view pages, dropdown values show their display label (with color badge if configured)</w:t>
      </w:r>
    </w:p>
    <w:p>
      <w:pPr>
        <w:pStyle w:val="FirstParagraph"/>
      </w:pPr>
      <w:r>
        <w:t xml:space="preserve">To add new dropdown options, go to</w:t>
      </w:r>
      <w:r>
        <w:t xml:space="preserve"> </w:t>
      </w:r>
      <w:r>
        <w:rPr>
          <w:bCs/>
          <w:b/>
        </w:rPr>
        <w:t xml:space="preserve">Admin &gt; Dropdown 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8" w:name="import-export-field-definitions"/>
    <w:p>
      <w:pPr>
        <w:pStyle w:val="Heading2"/>
      </w:pPr>
      <w:r>
        <w:t xml:space="preserve">Import / Export Field Definitions</w:t>
      </w:r>
    </w:p>
    <w:bookmarkStart w:id="36" w:name="export"/>
    <w:p>
      <w:pPr>
        <w:pStyle w:val="Heading3"/>
      </w:pPr>
      <w:r>
        <w:t xml:space="preserve">Export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All</w:t>
      </w:r>
      <w:r>
        <w:t xml:space="preserve"> </w:t>
      </w:r>
      <w:r>
        <w:t xml:space="preserve">to download all field definitions as JSON</w:t>
      </w:r>
    </w:p>
    <w:p>
      <w:pPr>
        <w:numPr>
          <w:ilvl w:val="0"/>
          <w:numId w:val="1012"/>
        </w:numPr>
        <w:pStyle w:val="Compact"/>
      </w:pPr>
      <w:r>
        <w:t xml:space="preserve">Or click the</w:t>
      </w:r>
      <w:r>
        <w:t xml:space="preserve"> </w:t>
      </w:r>
      <w:r>
        <w:rPr>
          <w:bCs/>
          <w:b/>
        </w:rPr>
        <w:t xml:space="preserve">download icon</w:t>
      </w:r>
      <w:r>
        <w:t xml:space="preserve"> </w:t>
      </w:r>
      <w:r>
        <w:t xml:space="preserve">on a specific entity type card to export only that type</w:t>
      </w:r>
    </w:p>
    <w:bookmarkEnd w:id="36"/>
    <w:bookmarkStart w:id="37" w:name="import"/>
    <w:p>
      <w:pPr>
        <w:pStyle w:val="Heading3"/>
      </w:pPr>
      <w:r>
        <w:t xml:space="preserve">Import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in the top-right corner</w:t>
      </w:r>
    </w:p>
    <w:p>
      <w:pPr>
        <w:numPr>
          <w:ilvl w:val="0"/>
          <w:numId w:val="1013"/>
        </w:numPr>
        <w:pStyle w:val="Compact"/>
      </w:pPr>
      <w:r>
        <w:t xml:space="preserve">Paste JSON (exported from another instance) into the text area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13"/>
        </w:numPr>
        <w:pStyle w:val="Compact"/>
      </w:pPr>
      <w:r>
        <w:t xml:space="preserve">Existing fields (same key + entity type) are automatically skipped</w:t>
      </w:r>
    </w:p>
    <w:p>
      <w:pPr>
        <w:pStyle w:val="FirstParagraph"/>
      </w:pPr>
      <w:r>
        <w:t xml:space="preserve">This enables standardization across multiple AtoM Heratio deployments.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porting-views"/>
    <w:p>
      <w:pPr>
        <w:pStyle w:val="Heading2"/>
      </w:pPr>
      <w:r>
        <w:t xml:space="preserve">Reporting Views</w:t>
      </w:r>
    </w:p>
    <w:p>
      <w:pPr>
        <w:pStyle w:val="FirstParagraph"/>
      </w:pPr>
      <w:r>
        <w:t xml:space="preserve">Three SQL views are available for connecting to external BI tools: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 archival descriptions with repository, level,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 authority records with entity type,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 accessions with acquisition type, processing info</w:t>
            </w:r>
          </w:p>
        </w:tc>
      </w:tr>
    </w:tbl>
    <w:p>
      <w:pPr>
        <w:pStyle w:val="BodyText"/>
      </w:pPr>
      <w:r>
        <w:t xml:space="preserve">Connect your BI tool (Power BI, Tableau, Metabase) directly to the MySQL database and query these views.</w:t>
      </w:r>
    </w:p>
    <w:p>
      <w:r>
        <w:pict>
          <v:rect style="width:0;height:1.5pt" o:hralign="center" o:hrstd="t" o:hr="t"/>
        </w:pict>
      </w:r>
    </w:p>
    <w:bookmarkEnd w:id="39"/>
    <w:bookmarkStart w:id="40" w:name="access-restriction-codes"/>
    <w:p>
      <w:pPr>
        <w:pStyle w:val="Heading2"/>
      </w:pPr>
      <w:r>
        <w:t xml:space="preserve">Access Restriction Codes</w:t>
      </w:r>
    </w:p>
    <w:p>
      <w:pPr>
        <w:pStyle w:val="FirstParagraph"/>
      </w:pPr>
      <w:r>
        <w:t xml:space="preserve">A base vocabulary of 9 restriction codes is pre-loaded:</w:t>
      </w:r>
    </w:p>
    <w:p>
      <w:pPr>
        <w:numPr>
          <w:ilvl w:val="0"/>
          <w:numId w:val="1014"/>
        </w:numPr>
        <w:pStyle w:val="Compact"/>
      </w:pPr>
      <w:r>
        <w:t xml:space="preserve">Open / Unrestricted</w:t>
      </w:r>
    </w:p>
    <w:p>
      <w:pPr>
        <w:numPr>
          <w:ilvl w:val="0"/>
          <w:numId w:val="1014"/>
        </w:numPr>
        <w:pStyle w:val="Compact"/>
      </w:pPr>
      <w:r>
        <w:t xml:space="preserve">Closed</w:t>
      </w:r>
    </w:p>
    <w:p>
      <w:pPr>
        <w:numPr>
          <w:ilvl w:val="0"/>
          <w:numId w:val="1014"/>
        </w:numPr>
        <w:pStyle w:val="Compact"/>
      </w:pPr>
      <w:r>
        <w:t xml:space="preserve">Time-based Restriction</w:t>
      </w:r>
    </w:p>
    <w:p>
      <w:pPr>
        <w:numPr>
          <w:ilvl w:val="0"/>
          <w:numId w:val="1014"/>
        </w:numPr>
        <w:pStyle w:val="Compact"/>
      </w:pPr>
      <w:r>
        <w:t xml:space="preserve">Permission Required</w:t>
      </w:r>
    </w:p>
    <w:p>
      <w:pPr>
        <w:numPr>
          <w:ilvl w:val="0"/>
          <w:numId w:val="1014"/>
        </w:numPr>
        <w:pStyle w:val="Compact"/>
      </w:pPr>
      <w:r>
        <w:t xml:space="preserve">Privacy Restriction</w:t>
      </w:r>
    </w:p>
    <w:p>
      <w:pPr>
        <w:numPr>
          <w:ilvl w:val="0"/>
          <w:numId w:val="1014"/>
        </w:numPr>
        <w:pStyle w:val="Compact"/>
      </w:pPr>
      <w:r>
        <w:t xml:space="preserve">Legal Hold</w:t>
      </w:r>
    </w:p>
    <w:p>
      <w:pPr>
        <w:numPr>
          <w:ilvl w:val="0"/>
          <w:numId w:val="1014"/>
        </w:numPr>
        <w:pStyle w:val="Compact"/>
      </w:pPr>
      <w:r>
        <w:t xml:space="preserve">Cultural Protocol</w:t>
      </w:r>
    </w:p>
    <w:p>
      <w:pPr>
        <w:numPr>
          <w:ilvl w:val="0"/>
          <w:numId w:val="1014"/>
        </w:numPr>
        <w:pStyle w:val="Compact"/>
      </w:pPr>
      <w:r>
        <w:t xml:space="preserve">Security Classification</w:t>
      </w:r>
    </w:p>
    <w:p>
      <w:pPr>
        <w:numPr>
          <w:ilvl w:val="0"/>
          <w:numId w:val="1014"/>
        </w:numPr>
        <w:pStyle w:val="Compact"/>
      </w:pPr>
      <w:r>
        <w:t xml:space="preserve">Donor Restriction</w:t>
      </w:r>
    </w:p>
    <w:p>
      <w:pPr>
        <w:pStyle w:val="FirstParagraph"/>
      </w:pPr>
      <w:r>
        <w:t xml:space="preserve">Add institution-specific codes via</w:t>
      </w:r>
      <w:r>
        <w:t xml:space="preserve"> </w:t>
      </w:r>
      <w:r>
        <w:rPr>
          <w:bCs/>
          <w:b/>
        </w:rPr>
        <w:t xml:space="preserve">Admin &gt; Dropdown Manager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restriction_code</w:t>
      </w:r>
      <w:r>
        <w:t xml:space="preserve"> </w:t>
      </w:r>
      <w:r>
        <w:t xml:space="preserve">taxonomy.</w:t>
      </w:r>
    </w:p>
    <w:p>
      <w:r>
        <w:pict>
          <v:rect style="width:0;height:1.5pt" o:hralign="center" o:hrstd="t" o:hr="t"/>
        </w:pict>
      </w:r>
    </w:p>
    <w:bookmarkEnd w:id="40"/>
    <w:bookmarkStart w:id="4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fields not appearing on entity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plugin is enabled:</w:t>
            </w:r>
            <w:r>
              <w:t xml:space="preserve"> </w:t>
            </w:r>
            <w:r>
              <w:rPr>
                <w:rStyle w:val="VerbatimChar"/>
              </w:rPr>
              <w:t xml:space="preserve">php bin/atom extension:discover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 show on edit but not 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“</w:t>
            </w:r>
            <w:r>
              <w:t xml:space="preserve">Visible on Public View</w:t>
            </w:r>
            <w:r>
              <w:t xml:space="preserve">”</w:t>
            </w:r>
            <w:r>
              <w:t xml:space="preserve"> </w:t>
            </w:r>
            <w:r>
              <w:t xml:space="preserve">is enabled for the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 shows no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linked taxonomy has active values in Dropdown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Changes not visible after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cache:</w:t>
            </w:r>
            <w:r>
              <w:t xml:space="preserve"> </w:t>
            </w:r>
            <w:r>
              <w:rPr>
                <w:rStyle w:val="VerbatimChar"/>
              </w:rPr>
              <w:t xml:space="preserve">rm -rf cache/* &amp;&amp; php symfony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reports 0 fields 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with the same key + entity type already exist (skipped)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Custom Fields User Guide</dc:title>
  <dc:creator>The Archive and Heritage Group (Pty) Ltd</dc:creator>
  <cp:keywords/>
  <dcterms:created xsi:type="dcterms:W3CDTF">2026-03-03T07:13:30Z</dcterms:created>
  <dcterms:modified xsi:type="dcterms:W3CDTF">2026-03-03T07:13:30Z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