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Accessibility Statement</w:t>
      </w:r>
    </w:p>
    <w:p>
      <w:pPr>
        <w:pStyle w:val="Author"/>
      </w:pPr>
      <w:r>
        <w:t xml:space="preserve">The Archive and Heritage Group (Pty) Ltd</w:t>
      </w:r>
    </w:p>
    <w:bookmarkStart w:id="33" w:name="atom-heratio-accessibility-statement"/>
    <w:p>
      <w:pPr>
        <w:pStyle w:val="Heading1"/>
      </w:pPr>
      <w:r>
        <w:t xml:space="preserve">AtoM Heratio — Accessibility Statement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2.8.2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16 March 2026</w:t>
      </w:r>
      <w:r>
        <w:t xml:space="preserve"> </w:t>
      </w:r>
      <w:r>
        <w:rPr>
          <w:bCs/>
          <w:b/>
        </w:rPr>
        <w:t xml:space="preserve">Standard:</w:t>
      </w:r>
      <w:r>
        <w:t xml:space="preserve"> </w:t>
      </w:r>
      <w:r>
        <w:t xml:space="preserve">WCAG 2.1 Level AA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our-commitment"/>
    <w:p>
      <w:pPr>
        <w:pStyle w:val="Heading2"/>
      </w:pPr>
      <w:r>
        <w:t xml:space="preserve">Our Commitment</w:t>
      </w:r>
    </w:p>
    <w:p>
      <w:pPr>
        <w:pStyle w:val="FirstParagraph"/>
      </w:pPr>
      <w:r>
        <w:t xml:space="preserve">AtoM Heratio is committed to ensuring digital accessibility for people with disabilities. We continually improve the user experience for everyone and apply the relevant accessibility standards.</w:t>
      </w:r>
    </w:p>
    <w:bookmarkEnd w:id="20"/>
    <w:bookmarkStart w:id="21" w:name="conformance-status"/>
    <w:p>
      <w:pPr>
        <w:pStyle w:val="Heading2"/>
      </w:pPr>
      <w:r>
        <w:t xml:space="preserve">Conformance Status</w:t>
      </w:r>
    </w:p>
    <w:p>
      <w:pPr>
        <w:pStyle w:val="FirstParagraph"/>
      </w:pPr>
      <w:r>
        <w:t xml:space="preserve">AtoM Heratio aims to conform to the</w:t>
      </w:r>
      <w:r>
        <w:t xml:space="preserve"> </w:t>
      </w:r>
      <w:r>
        <w:rPr>
          <w:bCs/>
          <w:b/>
        </w:rPr>
        <w:t xml:space="preserve">Web Content Accessibility Guidelines (WCAG) 2.1 at Level AA</w:t>
      </w:r>
      <w:r>
        <w:t xml:space="preserve">. These guidelines explain how to make web content more accessible to people with a wide range of disabilities.</w:t>
      </w:r>
    </w:p>
    <w:bookmarkEnd w:id="21"/>
    <w:bookmarkStart w:id="27" w:name="accessibility-features"/>
    <w:p>
      <w:pPr>
        <w:pStyle w:val="Heading2"/>
      </w:pPr>
      <w:r>
        <w:t xml:space="preserve">Accessibility Features</w:t>
      </w:r>
    </w:p>
    <w:bookmarkStart w:id="22" w:name="structural-accessibility"/>
    <w:p>
      <w:pPr>
        <w:pStyle w:val="Heading3"/>
      </w:pPr>
      <w:r>
        <w:t xml:space="preserve">Structural Accessibility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Skip navigation</w:t>
      </w:r>
      <w:r>
        <w:t xml:space="preserve"> </w:t>
      </w:r>
      <w:r>
        <w:t xml:space="preserve">link to bypass repetitive content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ARIA landmarks</w:t>
      </w:r>
      <w:r>
        <w:t xml:space="preserve"> </w:t>
      </w:r>
      <w:r>
        <w:t xml:space="preserve">for screen reader navigation: banner, main, navigation, complementary, contentinfo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Language and text direction</w:t>
      </w:r>
      <w:r>
        <w:t xml:space="preserve"> </w:t>
      </w:r>
      <w:r>
        <w:t xml:space="preserve">set on the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element (supports RTL languages)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Semantic headings</w:t>
      </w:r>
      <w:r>
        <w:t xml:space="preserve"> </w:t>
      </w:r>
      <w:r>
        <w:t xml:space="preserve">with correct hierarchy (h1 &gt; h2 &gt; h3)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Table headers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attributes (auto-injected)</w:t>
      </w:r>
    </w:p>
    <w:bookmarkEnd w:id="22"/>
    <w:bookmarkStart w:id="23" w:name="keyboard-accessibility"/>
    <w:p>
      <w:pPr>
        <w:pStyle w:val="Heading3"/>
      </w:pPr>
      <w:r>
        <w:t xml:space="preserve">Keyboard Accessibility</w:t>
      </w:r>
    </w:p>
    <w:p>
      <w:pPr>
        <w:numPr>
          <w:ilvl w:val="0"/>
          <w:numId w:val="1002"/>
        </w:numPr>
        <w:pStyle w:val="Compact"/>
      </w:pPr>
      <w:r>
        <w:t xml:space="preserve">All interactive elements reachable via</w:t>
      </w:r>
      <w:r>
        <w:t xml:space="preserve"> </w:t>
      </w:r>
      <w:r>
        <w:rPr>
          <w:bCs/>
          <w:b/>
        </w:rPr>
        <w:t xml:space="preserve">Tab</w:t>
      </w:r>
      <w:r>
        <w:t xml:space="preserve"> </w:t>
      </w:r>
      <w:r>
        <w:t xml:space="preserve">navigation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Visible focus indicators</w:t>
      </w:r>
      <w:r>
        <w:t xml:space="preserve"> </w:t>
      </w:r>
      <w:r>
        <w:t xml:space="preserve">(3px blue outline) on all interactive elements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Escape key</w:t>
      </w:r>
      <w:r>
        <w:t xml:space="preserve"> </w:t>
      </w:r>
      <w:r>
        <w:t xml:space="preserve">closes open modals and dropdowns</w:t>
      </w:r>
    </w:p>
    <w:p>
      <w:pPr>
        <w:numPr>
          <w:ilvl w:val="0"/>
          <w:numId w:val="1002"/>
        </w:numPr>
        <w:pStyle w:val="Compact"/>
      </w:pPr>
      <w:r>
        <w:t xml:space="preserve">Keyboard shortcuts:</w:t>
      </w:r>
      <w:r>
        <w:t xml:space="preserve"> </w:t>
      </w:r>
      <w:r>
        <w:rPr>
          <w:bCs/>
          <w:b/>
        </w:rPr>
        <w:t xml:space="preserve">Ctrl+Shift+V</w:t>
      </w:r>
      <w:r>
        <w:t xml:space="preserve"> </w:t>
      </w:r>
      <w:r>
        <w:t xml:space="preserve">(toggle voice),</w:t>
      </w:r>
      <w:r>
        <w:t xml:space="preserve"> </w:t>
      </w:r>
      <w:r>
        <w:rPr>
          <w:bCs/>
          <w:b/>
        </w:rPr>
        <w:t xml:space="preserve">Ctrl+Shift+H</w:t>
      </w:r>
      <w:r>
        <w:t xml:space="preserve"> </w:t>
      </w:r>
      <w:r>
        <w:t xml:space="preserve">(voice help)</w:t>
      </w:r>
    </w:p>
    <w:bookmarkEnd w:id="23"/>
    <w:bookmarkStart w:id="24" w:name="dynamic-content"/>
    <w:p>
      <w:pPr>
        <w:pStyle w:val="Heading3"/>
      </w:pPr>
      <w:r>
        <w:t xml:space="preserve">Dynamic Content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ARIA live region</w:t>
      </w:r>
      <w:r>
        <w:t xml:space="preserve"> </w:t>
      </w:r>
      <w:r>
        <w:t xml:space="preserve">for announcing dynamic content changes to screen readers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ahgAnnounce()</w:t>
      </w:r>
      <w:r>
        <w:t xml:space="preserve"> </w:t>
      </w:r>
      <w:r>
        <w:t xml:space="preserve">function for programmatic screen reader announcements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ahgFocusTo()</w:t>
      </w:r>
      <w:r>
        <w:t xml:space="preserve"> </w:t>
      </w:r>
      <w:r>
        <w:t xml:space="preserve">function for programmatic focus management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Collapsible facets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aria-controls</w:t>
      </w:r>
      <w:r>
        <w:t xml:space="preserve"> </w:t>
      </w:r>
      <w:r>
        <w:t xml:space="preserve">attributes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Form validation</w:t>
      </w:r>
      <w:r>
        <w:t xml:space="preserve"> </w:t>
      </w:r>
      <w:r>
        <w:t xml:space="preserve">linked to error messages via</w:t>
      </w:r>
      <w:r>
        <w:t xml:space="preserve"> </w:t>
      </w:r>
      <w:r>
        <w:rPr>
          <w:rStyle w:val="VerbatimChar"/>
        </w:rPr>
        <w:t xml:space="preserve">aria-describedby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aria-invalid</w:t>
      </w:r>
      <w:r>
        <w:t xml:space="preserve"> </w:t>
      </w:r>
      <w:r>
        <w:t xml:space="preserve">automatically synchronized with Bootstrap</w:t>
      </w:r>
      <w:r>
        <w:t xml:space="preserve"> </w:t>
      </w:r>
      <w:r>
        <w:rPr>
          <w:rStyle w:val="VerbatimChar"/>
        </w:rPr>
        <w:t xml:space="preserve">.is-invalid</w:t>
      </w:r>
      <w:r>
        <w:t xml:space="preserve"> </w:t>
      </w:r>
      <w:r>
        <w:t xml:space="preserve">class</w:t>
      </w:r>
    </w:p>
    <w:bookmarkEnd w:id="24"/>
    <w:bookmarkStart w:id="25" w:name="visual-accessibility"/>
    <w:p>
      <w:pPr>
        <w:pStyle w:val="Heading3"/>
      </w:pPr>
      <w:r>
        <w:t xml:space="preserve">Visual Accessibility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Colour contrast</w:t>
      </w:r>
      <w:r>
        <w:t xml:space="preserve"> </w:t>
      </w:r>
      <w:r>
        <w:t xml:space="preserve">meets AA minimum (4.5:1 for normal text, 3:1 for large text)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Respects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prefers-reduced-motion</w:t>
      </w:r>
      <w:r>
        <w:t xml:space="preserve"> </w:t>
      </w:r>
      <w:r>
        <w:t xml:space="preserve">for users sensitive to animation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High contrast mode support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forced-colors</w:t>
      </w:r>
      <w:r>
        <w:t xml:space="preserve"> </w:t>
      </w:r>
      <w:r>
        <w:t xml:space="preserve">media query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Responsive design</w:t>
      </w:r>
      <w:r>
        <w:t xml:space="preserve"> </w:t>
      </w:r>
      <w:r>
        <w:t xml:space="preserve">— works across desktop, tablet, and mobile</w:t>
      </w:r>
    </w:p>
    <w:bookmarkEnd w:id="25"/>
    <w:bookmarkStart w:id="26" w:name="assistive-technology"/>
    <w:p>
      <w:pPr>
        <w:pStyle w:val="Heading3"/>
      </w:pPr>
      <w:r>
        <w:t xml:space="preserve">Assistive Technology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Voice commands</w:t>
      </w:r>
      <w:r>
        <w:t xml:space="preserve"> </w:t>
      </w:r>
      <w:r>
        <w:t xml:space="preserve">(optional) — navigate, search, dictate, and describe images by voice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Text-to-speech</w:t>
      </w:r>
      <w:r>
        <w:t xml:space="preserve"> </w:t>
      </w:r>
      <w:r>
        <w:t xml:space="preserve">(optional) — hover-read buttons and links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image description</w:t>
      </w:r>
      <w:r>
        <w:t xml:space="preserve"> </w:t>
      </w:r>
      <w:r>
        <w:t xml:space="preserve">(optional) — generate image descriptions via local LLM (LLaVA)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Screen reader compatible</w:t>
      </w:r>
      <w:r>
        <w:t xml:space="preserve"> </w:t>
      </w:r>
      <w:r>
        <w:t xml:space="preserve">— tested with NVDA and VoiceOver</w:t>
      </w:r>
    </w:p>
    <w:bookmarkEnd w:id="26"/>
    <w:bookmarkEnd w:id="27"/>
    <w:bookmarkStart w:id="28" w:name="known-limitations"/>
    <w:p>
      <w:pPr>
        <w:pStyle w:val="Heading2"/>
      </w:pPr>
      <w:r>
        <w:t xml:space="preserve">Known Limitations</w:t>
      </w:r>
    </w:p>
    <w:p>
      <w:pPr>
        <w:numPr>
          <w:ilvl w:val="0"/>
          <w:numId w:val="1006"/>
        </w:numPr>
        <w:pStyle w:val="Compact"/>
      </w:pPr>
      <w:r>
        <w:t xml:space="preserve">Some legacy pages rendered by the base AtoM (Symfony) system may not fully meet all AA criteria, particularly the admin panel and some search box ARIA attributes.</w:t>
      </w:r>
    </w:p>
    <w:p>
      <w:pPr>
        <w:numPr>
          <w:ilvl w:val="0"/>
          <w:numId w:val="1006"/>
        </w:numPr>
        <w:pStyle w:val="Compact"/>
      </w:pPr>
      <w:r>
        <w:t xml:space="preserve">Third-party embedded content (e.g., IIIF viewers, Google Translate widget) may have their own accessibility limitations.</w:t>
      </w:r>
    </w:p>
    <w:p>
      <w:pPr>
        <w:numPr>
          <w:ilvl w:val="0"/>
          <w:numId w:val="1006"/>
        </w:numPr>
        <w:pStyle w:val="Compact"/>
      </w:pPr>
      <w:r>
        <w:t xml:space="preserve">PDF documents generated by the system may not be fully accessible; alternative formats are available on request.</w:t>
      </w:r>
    </w:p>
    <w:p>
      <w:pPr>
        <w:numPr>
          <w:ilvl w:val="0"/>
          <w:numId w:val="1006"/>
        </w:numPr>
        <w:pStyle w:val="Compact"/>
      </w:pPr>
      <w:r>
        <w:t xml:space="preserve">Some colour contrast issues exist in the heritage landing page and base AtoM dropdown menus.</w:t>
      </w:r>
    </w:p>
    <w:bookmarkEnd w:id="28"/>
    <w:bookmarkStart w:id="29" w:name="automated-testing"/>
    <w:p>
      <w:pPr>
        <w:pStyle w:val="Heading2"/>
      </w:pPr>
      <w:r>
        <w:t xml:space="preserve">Automated Testing</w:t>
      </w:r>
    </w:p>
    <w:p>
      <w:pPr>
        <w:pStyle w:val="FirstParagraph"/>
      </w:pPr>
      <w:r>
        <w:t xml:space="preserve">Accessibility is continuously verified using: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axe-core</w:t>
      </w:r>
      <w:r>
        <w:t xml:space="preserve"> </w:t>
      </w:r>
      <w:r>
        <w:t xml:space="preserve">via Playwright — automated WCAG 2.1 AA checks on key pages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10 test cases</w:t>
      </w:r>
      <w:r>
        <w:t xml:space="preserve"> </w:t>
      </w:r>
      <w:r>
        <w:t xml:space="preserve">covering: homepage, browse, search results, admin, facet ARIA, sidebar roles, footer roles, live regions, table scopes, reduced-motion CSS</w:t>
      </w:r>
    </w:p>
    <w:p>
      <w:pPr>
        <w:numPr>
          <w:ilvl w:val="0"/>
          <w:numId w:val="1007"/>
        </w:numPr>
        <w:pStyle w:val="Compact"/>
      </w:pPr>
      <w:r>
        <w:t xml:space="preserve">Test suite:</w:t>
      </w:r>
      <w:r>
        <w:t xml:space="preserve"> </w:t>
      </w:r>
      <w:r>
        <w:rPr>
          <w:rStyle w:val="VerbatimChar"/>
        </w:rPr>
        <w:t xml:space="preserve">testing/playwright/tests/accessibility.spec.ts</w:t>
      </w:r>
    </w:p>
    <w:bookmarkEnd w:id="29"/>
    <w:bookmarkStart w:id="30" w:name="browser-support"/>
    <w:p>
      <w:pPr>
        <w:pStyle w:val="Heading2"/>
      </w:pPr>
      <w:r>
        <w:t xml:space="preserve">Browser Support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90+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90+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Safari 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(no voice)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 90+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(no voice)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</w:tbl>
    <w:bookmarkEnd w:id="30"/>
    <w:bookmarkStart w:id="31" w:name="feedback"/>
    <w:p>
      <w:pPr>
        <w:pStyle w:val="Heading2"/>
      </w:pPr>
      <w:r>
        <w:t xml:space="preserve">Feedback</w:t>
      </w:r>
    </w:p>
    <w:p>
      <w:pPr>
        <w:pStyle w:val="FirstParagraph"/>
      </w:pPr>
      <w:r>
        <w:t xml:space="preserve">We welcome your feedback on the accessibility of AtoM Heratio. If you encounter accessibility barriers, please contact us: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johan@theahg.co.za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The Archive and Heritage Group (Pty) Ltd</w:t>
      </w:r>
    </w:p>
    <w:bookmarkEnd w:id="31"/>
    <w:bookmarkStart w:id="32" w:name="technical-standards"/>
    <w:p>
      <w:pPr>
        <w:pStyle w:val="Heading2"/>
      </w:pPr>
      <w:r>
        <w:t xml:space="preserve">Technical Standards</w:t>
      </w:r>
    </w:p>
    <w:p>
      <w:pPr>
        <w:pStyle w:val="FirstParagraph"/>
      </w:pPr>
      <w:r>
        <w:t xml:space="preserve">Accessibility relies on the following technologies:</w:t>
      </w:r>
      <w:r>
        <w:t xml:space="preserve"> </w:t>
      </w:r>
      <w:r>
        <w:t xml:space="preserve">- HTML5 with ARIA 1.1</w:t>
      </w:r>
      <w:r>
        <w:t xml:space="preserve"> </w:t>
      </w:r>
      <w:r>
        <w:t xml:space="preserve">- CSS3 with media queries (</w:t>
      </w:r>
      <w:r>
        <w:rPr>
          <w:rStyle w:val="VerbatimChar"/>
        </w:rPr>
        <w:t xml:space="preserve">prefers-reduced-motion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forced-colors</w:t>
      </w:r>
      <w:r>
        <w:t xml:space="preserve">)</w:t>
      </w:r>
      <w:r>
        <w:t xml:space="preserve"> </w:t>
      </w:r>
      <w:r>
        <w:t xml:space="preserve">- JavaScript (Web Speech API, MutationObserver)</w:t>
      </w:r>
      <w:r>
        <w:t xml:space="preserve"> </w:t>
      </w:r>
      <w:r>
        <w:t xml:space="preserve">- Bootstrap 5.3</w:t>
      </w:r>
      <w:r>
        <w:t xml:space="preserve"> </w:t>
      </w:r>
      <w:r>
        <w:t xml:space="preserve">- WAI-ARIA landmarks and roles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statement was last updated on 16 March 2026.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Accessibility Statement</dc:title>
  <dc:creator>The Archive and Heritage Group (Pty) Ltd</dc:creator>
  <cp:keywords/>
  <dcterms:created xsi:type="dcterms:W3CDTF">2026-03-16T09:01:49Z</dcterms:created>
  <dcterms:modified xsi:type="dcterms:W3CDTF">2026-03-16T09:01:49Z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