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Accessibility Feature Overview</w:t>
      </w:r>
    </w:p>
    <w:p>
      <w:pPr>
        <w:pStyle w:val="Author"/>
      </w:pPr>
      <w:r>
        <w:t xml:space="preserve">The Archive and Heritage Group (Pty) Ltd</w:t>
      </w:r>
    </w:p>
    <w:bookmarkStart w:id="33" w:name="Xe4b431fd86d0a4a067172ac70049b47e928cfb1"/>
    <w:p>
      <w:pPr>
        <w:pStyle w:val="Heading1"/>
      </w:pPr>
      <w:r>
        <w:t xml:space="preserve">AtoM Heratio — Accessibility Feature Overview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WCAG 2.1 Level AA Accessibility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AtoM Heratio provides built-in accessibility features that ensure archival content is usable by people with disabilities, including those who use screen readers, keyboard navigation, voice control, or assistive technologies. The system conforms to the</w:t>
      </w:r>
      <w:r>
        <w:t xml:space="preserve"> </w:t>
      </w:r>
      <w:r>
        <w:rPr>
          <w:bCs/>
          <w:b/>
        </w:rPr>
        <w:t xml:space="preserve">Web Content Accessibility Guidelines (WCAG) 2.1 at Level AA</w:t>
      </w:r>
      <w:r>
        <w:t xml:space="preserve"> </w:t>
      </w:r>
      <w:r>
        <w:t xml:space="preserve">— the internationally recognised standard for web accessibility.</w:t>
      </w:r>
    </w:p>
    <w:bookmarkEnd w:id="20"/>
    <w:bookmarkStart w:id="27" w:name="key-features"/>
    <w:p>
      <w:pPr>
        <w:pStyle w:val="Heading2"/>
      </w:pPr>
      <w:r>
        <w:t xml:space="preserve">Key Features</w:t>
      </w:r>
    </w:p>
    <w:bookmarkStart w:id="21" w:name="automatic-accessibility-enhancements"/>
    <w:p>
      <w:pPr>
        <w:pStyle w:val="Heading3"/>
      </w:pPr>
      <w:r>
        <w:t xml:space="preserve">Automatic Accessibility Enhancements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injection</w:t>
      </w:r>
      <w:r>
        <w:t xml:space="preserve"> </w:t>
      </w:r>
      <w:r>
        <w:t xml:space="preserve">— accessibility features are loaded on every page via the theme layout, requiring no per-plugin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Auto-scoped table headers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scope="col"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scope="row"</w:t>
      </w:r>
      <w:r>
        <w:t xml:space="preserve"> </w:t>
      </w:r>
      <w:r>
        <w:t xml:space="preserve">attributes are automatically added to all data tables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Auto-required fields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aria-required="true"</w:t>
      </w:r>
      <w:r>
        <w:t xml:space="preserve"> </w:t>
      </w:r>
      <w:r>
        <w:t xml:space="preserve">is automatically set on all required form inputs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Auto-labelled checkboxes</w:t>
      </w:r>
      <w:r>
        <w:t xml:space="preserve"> </w:t>
      </w:r>
      <w:r>
        <w:t xml:space="preserve">— batch selection checkboxes without labels are automatically given descriptive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attributes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form validation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attributes are dynamically synchronised with Bootstrap validation states</w:t>
      </w:r>
    </w:p>
    <w:bookmarkEnd w:id="21"/>
    <w:bookmarkStart w:id="22" w:name="screen-reader-support"/>
    <w:p>
      <w:pPr>
        <w:pStyle w:val="Heading3"/>
      </w:pPr>
      <w:r>
        <w:t xml:space="preserve">Screen Reader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ARIA landmarks</w:t>
      </w:r>
      <w:r>
        <w:t xml:space="preserve"> </w:t>
      </w:r>
      <w:r>
        <w:t xml:space="preserve">— banner, main, navigation, complementary, and contentinfo roles for efficient page navigation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ARIA live region</w:t>
      </w:r>
      <w:r>
        <w:t xml:space="preserve"> </w:t>
      </w:r>
      <w:r>
        <w:t xml:space="preserve">— dynamic content changes (AJAX updates, notifications) are announced to screen readers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Collapsible facets</w:t>
      </w:r>
      <w:r>
        <w:t xml:space="preserve"> </w:t>
      </w:r>
      <w:r>
        <w:t xml:space="preserve">— filter panels expose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role="button"</w:t>
      </w:r>
      <w:r>
        <w:t xml:space="preserve"> </w:t>
      </w:r>
      <w:r>
        <w:t xml:space="preserve">for full state awareness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Semantic headings</w:t>
      </w:r>
      <w:r>
        <w:t xml:space="preserve"> </w:t>
      </w:r>
      <w:r>
        <w:t xml:space="preserve">— correct heading hierarchy (h1 &gt; h2 &gt; h3) across all pages</w:t>
      </w:r>
    </w:p>
    <w:bookmarkEnd w:id="22"/>
    <w:bookmarkStart w:id="23" w:name="keyboard-navigation"/>
    <w:p>
      <w:pPr>
        <w:pStyle w:val="Heading3"/>
      </w:pPr>
      <w:r>
        <w:t xml:space="preserve">Keyboard Navigation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keyboard access</w:t>
      </w:r>
      <w:r>
        <w:t xml:space="preserve"> </w:t>
      </w:r>
      <w:r>
        <w:t xml:space="preserve">— all interactive elements (buttons, links, facets, modals) reachable via Tab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Visible focus indicators</w:t>
      </w:r>
      <w:r>
        <w:t xml:space="preserve"> </w:t>
      </w:r>
      <w:r>
        <w:t xml:space="preserve">— 3px blue outline on all focused elements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Skip navigation</w:t>
      </w:r>
      <w:r>
        <w:t xml:space="preserve"> </w:t>
      </w:r>
      <w:r>
        <w:t xml:space="preserve">— bypass repetitive header content with a single keypress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Escape key</w:t>
      </w:r>
      <w:r>
        <w:t xml:space="preserve"> </w:t>
      </w:r>
      <w:r>
        <w:t xml:space="preserve">— closes open modals and dropdowns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Keyboard shortcuts</w:t>
      </w:r>
      <w:r>
        <w:t xml:space="preserve"> </w:t>
      </w:r>
      <w:r>
        <w:t xml:space="preserve">— Ctrl+Shift+V (toggle voice), Ctrl+Shift+H (voice help)</w:t>
      </w:r>
    </w:p>
    <w:bookmarkEnd w:id="23"/>
    <w:bookmarkStart w:id="24" w:name="visual-accessibility"/>
    <w:p>
      <w:pPr>
        <w:pStyle w:val="Heading3"/>
      </w:pPr>
      <w:r>
        <w:t xml:space="preserve">Visual Accessibility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Colour contrast</w:t>
      </w:r>
      <w:r>
        <w:t xml:space="preserve"> </w:t>
      </w:r>
      <w:r>
        <w:t xml:space="preserve">— all text meets the WCAG AA minimum contrast ratio (4.5:1 for normal text, 3:1 for large text)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Reduced motion</w:t>
      </w:r>
      <w:r>
        <w:t xml:space="preserve"> </w:t>
      </w:r>
      <w:r>
        <w:t xml:space="preserve">— animations and transitions are disabled for users who prefer reduced motion (</w:t>
      </w:r>
      <w:r>
        <w:rPr>
          <w:rStyle w:val="VerbatimChar"/>
        </w:rPr>
        <w:t xml:space="preserve">prefers-reduced-motion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High contrast mode</w:t>
      </w:r>
      <w:r>
        <w:t xml:space="preserve"> </w:t>
      </w:r>
      <w:r>
        <w:t xml:space="preserve">— borders and focus indicators are preserved in Windows High Contrast and forced-colours mode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— accessible across desktop, tablet, and mobile devices</w:t>
      </w:r>
    </w:p>
    <w:bookmarkEnd w:id="24"/>
    <w:bookmarkStart w:id="25" w:name="voice-commands-optional"/>
    <w:p>
      <w:pPr>
        <w:pStyle w:val="Heading3"/>
      </w:pPr>
      <w:r>
        <w:t xml:space="preserve">Voice Commands (Optional)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Voice navigation</w:t>
      </w:r>
      <w:r>
        <w:t xml:space="preserve"> </w:t>
      </w:r>
      <w:r>
        <w:t xml:space="preserve">— navigate pages, search, and browse by speaking commands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Voice dictation</w:t>
      </w:r>
      <w:r>
        <w:t xml:space="preserve"> </w:t>
      </w:r>
      <w:r>
        <w:t xml:space="preserve">— dictate into any text field with punctuation support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image description</w:t>
      </w:r>
      <w:r>
        <w:t xml:space="preserve"> </w:t>
      </w:r>
      <w:r>
        <w:t xml:space="preserve">— generate image descriptions via local LLM (LLaVA) — fully offline, no cloud dependency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Enable/disable</w:t>
      </w:r>
      <w:r>
        <w:t xml:space="preserve"> </w:t>
      </w:r>
      <w:r>
        <w:t xml:space="preserve">— toggle voice commands via spoken command or typed input (right-click mic button)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11 languages supported</w:t>
      </w:r>
      <w:r>
        <w:t xml:space="preserve"> </w:t>
      </w:r>
      <w:r>
        <w:t xml:space="preserve">— English, Afrikaans, isiZulu, isiXhosa, Sesotho, French, Portuguese, Spanish, German, and more</w:t>
      </w:r>
    </w:p>
    <w:bookmarkEnd w:id="25"/>
    <w:bookmarkStart w:id="26" w:name="accessibility-statement"/>
    <w:p>
      <w:pPr>
        <w:pStyle w:val="Heading3"/>
      </w:pPr>
      <w:r>
        <w:t xml:space="preserve">Accessibility Statement</w:t>
      </w:r>
    </w:p>
    <w:p>
      <w:pPr>
        <w:numPr>
          <w:ilvl w:val="0"/>
          <w:numId w:val="1006"/>
        </w:numPr>
        <w:pStyle w:val="Compact"/>
      </w:pPr>
      <w:r>
        <w:t xml:space="preserve">Built-in accessibility statement page linked from the site footer</w:t>
      </w:r>
    </w:p>
    <w:p>
      <w:pPr>
        <w:numPr>
          <w:ilvl w:val="0"/>
          <w:numId w:val="1006"/>
        </w:numPr>
        <w:pStyle w:val="Compact"/>
      </w:pPr>
      <w:r>
        <w:t xml:space="preserve">Documents conformance status, features, known limitations, and contact information</w:t>
      </w:r>
    </w:p>
    <w:bookmarkEnd w:id="26"/>
    <w:bookmarkEnd w:id="27"/>
    <w:bookmarkStart w:id="28" w:name="compliance-and-standards"/>
    <w:p>
      <w:pPr>
        <w:pStyle w:val="Heading2"/>
      </w:pPr>
      <w:r>
        <w:t xml:space="preserve">Compliance and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2.1 Level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2.1 Level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(with documented exceptions for base AtoM legacy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WAI-ARIA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508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301 549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Aligned</w:t>
            </w:r>
          </w:p>
        </w:tc>
      </w:tr>
    </w:tbl>
    <w:bookmarkEnd w:id="28"/>
    <w:bookmarkStart w:id="29" w:name="automated-testing"/>
    <w:p>
      <w:pPr>
        <w:pStyle w:val="Heading2"/>
      </w:pPr>
      <w:r>
        <w:t xml:space="preserve">Automated Testing</w:t>
      </w:r>
    </w:p>
    <w:p>
      <w:pPr>
        <w:pStyle w:val="FirstParagraph"/>
      </w:pPr>
      <w:r>
        <w:t xml:space="preserve">Accessibility is continuously verified using</w:t>
      </w:r>
      <w:r>
        <w:t xml:space="preserve"> </w:t>
      </w:r>
      <w:r>
        <w:rPr>
          <w:bCs/>
          <w:b/>
        </w:rPr>
        <w:t xml:space="preserve">axe-core</w:t>
      </w:r>
      <w:r>
        <w:t xml:space="preserve"> </w:t>
      </w:r>
      <w:r>
        <w:t xml:space="preserve">via Playwright:</w:t>
      </w:r>
      <w:r>
        <w:t xml:space="preserve"> </w:t>
      </w:r>
      <w:r>
        <w:t xml:space="preserve">- 11 automated test cases covering homepage, browse, search, admin, ARIA attributes, landmarks, live regions, table scopes, and CSS media queries</w:t>
      </w:r>
      <w:r>
        <w:t xml:space="preserve"> </w:t>
      </w:r>
      <w:r>
        <w:t xml:space="preserve">- Tests run against WCAG 2.1 Level AA criteria</w:t>
      </w:r>
      <w:r>
        <w:t xml:space="preserve"> </w:t>
      </w:r>
      <w:r>
        <w:t xml:space="preserve">- Known base-system limitations are documented and excluded from pass/fail</w:t>
      </w:r>
    </w:p>
    <w:bookmarkEnd w:id="29"/>
    <w:bookmarkStart w:id="30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Server:</w:t>
      </w:r>
      <w:r>
        <w:t xml:space="preserve"> </w:t>
      </w:r>
      <w:r>
        <w:t xml:space="preserve">PHP 8.3, MySQL 8, Elasticsearch 7.x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Browser:</w:t>
      </w:r>
      <w:r>
        <w:t xml:space="preserve"> </w:t>
      </w:r>
      <w:r>
        <w:t xml:space="preserve">Chrome 90+, Edge 90+, Safari 15+, Firefox 90+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Voice commands:</w:t>
      </w:r>
      <w:r>
        <w:t xml:space="preserve"> </w:t>
      </w:r>
      <w:r>
        <w:t xml:space="preserve">HTTPS required, Chrome/Edge recommended (Web Speech API)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image description:</w:t>
      </w:r>
      <w:r>
        <w:t xml:space="preserve"> </w:t>
      </w:r>
      <w:r>
        <w:t xml:space="preserve">Ollama with LLaVA:7b model (optional, runs locally)</w:t>
      </w:r>
    </w:p>
    <w:bookmarkEnd w:id="30"/>
    <w:bookmarkStart w:id="32" w:name="who-benefits"/>
    <w:p>
      <w:pPr>
        <w:pStyle w:val="Heading2"/>
      </w:pPr>
      <w:r>
        <w:t xml:space="preserve">Who Benefits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Visually impaired users</w:t>
      </w:r>
      <w:r>
        <w:t xml:space="preserve"> </w:t>
      </w:r>
      <w:r>
        <w:t xml:space="preserve">— screen reader support, alt text, colour contrast, high contrast mode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Motor impaired users</w:t>
      </w:r>
      <w:r>
        <w:t xml:space="preserve"> </w:t>
      </w:r>
      <w:r>
        <w:t xml:space="preserve">— full keyboard navigation, voice commands, large click targets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Cognitively impaired users</w:t>
      </w:r>
      <w:r>
        <w:t xml:space="preserve"> </w:t>
      </w:r>
      <w:r>
        <w:t xml:space="preserve">— clear headings, predictable navigation, reduced motion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Institutions</w:t>
      </w:r>
      <w:r>
        <w:t xml:space="preserve"> </w:t>
      </w:r>
      <w:r>
        <w:t xml:space="preserve">— compliance with accessibility legislation (ADA, GDPR, POPIA, Section 508)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GLAM sector</w:t>
      </w:r>
      <w:r>
        <w:t xml:space="preserve"> </w:t>
      </w:r>
      <w:r>
        <w:t xml:space="preserve">— archives, libraries, museums, and galleries serving diverse public audiences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implementation details, see the</w:t>
      </w:r>
      <w:r>
        <w:rPr>
          <w:iCs/>
          <w:i/>
        </w:rPr>
        <w:t xml:space="preserve"> </w:t>
      </w:r>
      <w:hyperlink r:id="rId31">
        <w:r>
          <w:rPr>
            <w:rStyle w:val="Hyperlink"/>
            <w:iCs/>
            <w:i/>
          </w:rPr>
          <w:t xml:space="preserve">Accessibility Statement</w:t>
        </w:r>
      </w:hyperlink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For questions or feedback, contact johan@theahg.co.za.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AtoM_Heratio_Accessibility_Stat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AtoM_Heratio_Accessibility_Stat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Accessibility Feature Overview</dc:title>
  <dc:creator>The Archive and Heritage Group (Pty) Ltd</dc:creator>
  <cp:keywords/>
  <dcterms:created xsi:type="dcterms:W3CDTF">2026-03-16T09:07:35Z</dcterms:created>
  <dcterms:modified xsi:type="dcterms:W3CDTF">2026-03-16T09:07:35Z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