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Heratio 3D Model Viewer - How It Works</w:t>
      </w:r>
    </w:p>
    <w:p>
      <w:r>
        <w:rPr>
          <w:i/>
          <w:color w:val="666666"/>
        </w:rPr>
        <w:t>A plain-language guide to understanding 3D model viewing and augmented reality in your Heratio platform.</w:t>
      </w:r>
    </w:p>
    <w:p>
      <w:pPr>
        <w:spacing w:before="80" w:after="80"/>
      </w:pPr>
      <w:r>
        <w:rPr>
          <w:color w:val="CCCCCC"/>
          <w:sz w:val="12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What Is the 3D Viewer?</w:t>
      </w:r>
    </w:p>
    <w:p>
      <w:r>
        <w:t>The 3D Model Viewer lets you display three-dimensional objects directly in the browser. Users can rotate, zoom, and inspect objects from every angle — and even view them in augmented reality on their phone, placing a virtual museum object on their desk.</w:t>
      </w:r>
    </w:p>
    <w:p>
      <w:pPr>
        <w:pStyle w:val="Heading2"/>
      </w:pPr>
      <w:r>
        <w:t>Supported Formats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1a56db"/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Format</w:t>
            </w:r>
          </w:p>
        </w:tc>
        <w:tc>
          <w:tcPr>
            <w:tcW w:type="dxa" w:w="4703"/>
            <w:shd w:val="clear" w:color="auto" w:fill="1a56db"/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Description</w:t>
            </w:r>
          </w:p>
        </w:tc>
      </w:tr>
      <w:tr>
        <w:tc>
          <w:tcPr>
            <w:tcW w:type="dxa" w:w="4703"/>
          </w:tcPr>
          <w:p>
            <w:r>
              <w:rPr>
                <w:sz w:val="19"/>
              </w:rPr>
              <w:t>glTF / GLB</w:t>
            </w:r>
          </w:p>
        </w:tc>
        <w:tc>
          <w:tcPr>
            <w:tcW w:type="dxa" w:w="4703"/>
          </w:tcPr>
          <w:p>
            <w:r>
              <w:rPr>
                <w:sz w:val="19"/>
              </w:rPr>
              <w:t>The 'JPEG of 3D' — standard format, widely supported</w:t>
            </w:r>
          </w:p>
        </w:tc>
      </w:tr>
      <w:tr>
        <w:tc>
          <w:tcPr>
            <w:tcW w:type="dxa" w:w="4703"/>
            <w:shd w:val="clear" w:color="auto" w:fill="f0f4ff"/>
          </w:tcPr>
          <w:p>
            <w:r>
              <w:rPr>
                <w:sz w:val="19"/>
              </w:rPr>
              <w:t>OBJ</w:t>
            </w:r>
          </w:p>
        </w:tc>
        <w:tc>
          <w:tcPr>
            <w:tcW w:type="dxa" w:w="4703"/>
            <w:shd w:val="clear" w:color="auto" w:fill="f0f4ff"/>
          </w:tcPr>
          <w:p>
            <w:r>
              <w:rPr>
                <w:sz w:val="19"/>
              </w:rPr>
              <w:t>Classic 3D format, good for static models</w:t>
            </w:r>
          </w:p>
        </w:tc>
      </w:tr>
      <w:tr>
        <w:tc>
          <w:tcPr>
            <w:tcW w:type="dxa" w:w="4703"/>
          </w:tcPr>
          <w:p>
            <w:r>
              <w:rPr>
                <w:sz w:val="19"/>
              </w:rPr>
              <w:t>STL</w:t>
            </w:r>
          </w:p>
        </w:tc>
        <w:tc>
          <w:tcPr>
            <w:tcW w:type="dxa" w:w="4703"/>
          </w:tcPr>
          <w:p>
            <w:r>
              <w:rPr>
                <w:sz w:val="19"/>
              </w:rPr>
              <w:t>Common for 3D printing and scientific models</w:t>
            </w:r>
          </w:p>
        </w:tc>
      </w:tr>
    </w:tbl>
    <w:p/>
    <w:p>
      <w:pPr>
        <w:pStyle w:val="Heading2"/>
      </w:pPr>
      <w:r>
        <w:t>Features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1a56db"/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Feature</w:t>
            </w:r>
          </w:p>
        </w:tc>
        <w:tc>
          <w:tcPr>
            <w:tcW w:type="dxa" w:w="4703"/>
            <w:shd w:val="clear" w:color="auto" w:fill="1a56db"/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Description</w:t>
            </w:r>
          </w:p>
        </w:tc>
      </w:tr>
      <w:tr>
        <w:tc>
          <w:tcPr>
            <w:tcW w:type="dxa" w:w="4703"/>
          </w:tcPr>
          <w:p>
            <w:r>
              <w:rPr>
                <w:sz w:val="19"/>
              </w:rPr>
              <w:t>Rotate &amp; Zoom</w:t>
            </w:r>
          </w:p>
        </w:tc>
        <w:tc>
          <w:tcPr>
            <w:tcW w:type="dxa" w:w="4703"/>
          </w:tcPr>
          <w:p>
            <w:r>
              <w:rPr>
                <w:sz w:val="19"/>
              </w:rPr>
              <w:t>Click and drag to rotate, scroll to zoom</w:t>
            </w:r>
          </w:p>
        </w:tc>
      </w:tr>
      <w:tr>
        <w:tc>
          <w:tcPr>
            <w:tcW w:type="dxa" w:w="4703"/>
            <w:shd w:val="clear" w:color="auto" w:fill="f0f4ff"/>
          </w:tcPr>
          <w:p>
            <w:r>
              <w:rPr>
                <w:sz w:val="19"/>
              </w:rPr>
              <w:t>Augmented Reality</w:t>
            </w:r>
          </w:p>
        </w:tc>
        <w:tc>
          <w:tcPr>
            <w:tcW w:type="dxa" w:w="4703"/>
            <w:shd w:val="clear" w:color="auto" w:fill="f0f4ff"/>
          </w:tcPr>
          <w:p>
            <w:r>
              <w:rPr>
                <w:sz w:val="19"/>
              </w:rPr>
              <w:t>View the object in your real environment through your phone camera</w:t>
            </w:r>
          </w:p>
        </w:tc>
      </w:tr>
      <w:tr>
        <w:tc>
          <w:tcPr>
            <w:tcW w:type="dxa" w:w="4703"/>
          </w:tcPr>
          <w:p>
            <w:r>
              <w:rPr>
                <w:sz w:val="19"/>
              </w:rPr>
              <w:t>Hotspots</w:t>
            </w:r>
          </w:p>
        </w:tc>
        <w:tc>
          <w:tcPr>
            <w:tcW w:type="dxa" w:w="4703"/>
          </w:tcPr>
          <w:p>
            <w:r>
              <w:rPr>
                <w:sz w:val="19"/>
              </w:rPr>
              <w:t>Clickable points on the model with descriptions and annotations</w:t>
            </w:r>
          </w:p>
        </w:tc>
      </w:tr>
      <w:tr>
        <w:tc>
          <w:tcPr>
            <w:tcW w:type="dxa" w:w="4703"/>
            <w:shd w:val="clear" w:color="auto" w:fill="f0f4ff"/>
          </w:tcPr>
          <w:p>
            <w:r>
              <w:rPr>
                <w:sz w:val="19"/>
              </w:rPr>
              <w:t>Auto-Rotation</w:t>
            </w:r>
          </w:p>
        </w:tc>
        <w:tc>
          <w:tcPr>
            <w:tcW w:type="dxa" w:w="4703"/>
            <w:shd w:val="clear" w:color="auto" w:fill="f0f4ff"/>
          </w:tcPr>
          <w:p>
            <w:r>
              <w:rPr>
                <w:sz w:val="19"/>
              </w:rPr>
              <w:t>Model slowly spins to show all sides</w:t>
            </w:r>
          </w:p>
        </w:tc>
      </w:tr>
      <w:tr>
        <w:tc>
          <w:tcPr>
            <w:tcW w:type="dxa" w:w="4703"/>
          </w:tcPr>
          <w:p>
            <w:r>
              <w:rPr>
                <w:sz w:val="19"/>
              </w:rPr>
              <w:t>Lighting Control</w:t>
            </w:r>
          </w:p>
        </w:tc>
        <w:tc>
          <w:tcPr>
            <w:tcW w:type="dxa" w:w="4703"/>
          </w:tcPr>
          <w:p>
            <w:r>
              <w:rPr>
                <w:sz w:val="19"/>
              </w:rPr>
              <w:t>Adjust lighting to see surface details</w:t>
            </w:r>
          </w:p>
        </w:tc>
      </w:tr>
      <w:tr>
        <w:tc>
          <w:tcPr>
            <w:tcW w:type="dxa" w:w="4703"/>
            <w:shd w:val="clear" w:color="auto" w:fill="f0f4ff"/>
          </w:tcPr>
          <w:p>
            <w:r>
              <w:rPr>
                <w:sz w:val="19"/>
              </w:rPr>
              <w:t>Thumbnail Generation</w:t>
            </w:r>
          </w:p>
        </w:tc>
        <w:tc>
          <w:tcPr>
            <w:tcW w:type="dxa" w:w="4703"/>
            <w:shd w:val="clear" w:color="auto" w:fill="f0f4ff"/>
          </w:tcPr>
          <w:p>
            <w:r>
              <w:rPr>
                <w:sz w:val="19"/>
              </w:rPr>
              <w:t>Automatic preview images created from 3D models</w:t>
            </w:r>
          </w:p>
        </w:tc>
      </w:tr>
    </w:tbl>
    <w:p/>
    <w:p>
      <w:pPr>
        <w:spacing w:before="80" w:after="80"/>
      </w:pPr>
      <w:r>
        <w:rPr>
          <w:color w:val="CCCCCC"/>
          <w:sz w:val="12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i/>
          <w:color w:val="999999"/>
          <w:sz w:val="18"/>
        </w:rPr>
        <w:t>This module is part of the Heratio platform by The Archive and Heritage Group.</w:t>
      </w: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color w:val="3333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240"/>
      <w:outlineLvl w:val="0"/>
    </w:pPr>
    <w:rPr>
      <w:rFonts w:asciiTheme="majorHAnsi" w:eastAsiaTheme="majorEastAsia" w:hAnsiTheme="majorHAnsi" w:cstheme="majorBidi" w:ascii="Calibri" w:hAnsi="Calibri"/>
      <w:b/>
      <w:bCs/>
      <w:color w:val="1A56DB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60" w:after="160"/>
      <w:outlineLvl w:val="1"/>
    </w:pPr>
    <w:rPr>
      <w:rFonts w:asciiTheme="majorHAnsi" w:eastAsiaTheme="majorEastAsia" w:hAnsiTheme="majorHAnsi" w:cstheme="majorBidi" w:ascii="Calibri" w:hAnsi="Calibri"/>
      <w:b/>
      <w:bCs/>
      <w:color w:val="1A56DB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Calibri" w:hAnsi="Calibri"/>
      <w:b/>
      <w:bCs/>
      <w:color w:val="1A56DB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