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Heratio AI Tools - How It Works</w:t>
      </w:r>
    </w:p>
    <w:p>
      <w:r>
        <w:rPr>
          <w:i/>
          <w:color w:val="666666"/>
        </w:rPr>
        <w:t>A plain-language guide to understanding the artificial intelligence features built into your Heratio platform.</w:t>
      </w:r>
    </w:p>
    <w:p>
      <w:pPr>
        <w:spacing w:before="80" w:after="80"/>
      </w:pPr>
      <w:r>
        <w:rPr>
          <w:color w:val="CCCCCC"/>
          <w:sz w:val="12"/>
        </w:rPr>
        <w:t>────────────────────────────────────────────────────────────────────────────────</w:t>
      </w:r>
    </w:p>
    <w:p>
      <w:pPr>
        <w:pStyle w:val="Heading2"/>
      </w:pPr>
      <w:r>
        <w:t>What Are the AI Tools?</w:t>
      </w:r>
    </w:p>
    <w:p>
      <w:r>
        <w:t>Heratio includes a suite of AI-powered tools that automate tedious cataloguing work. Instead of manually tagging every person, place, and date mentioned in your records, the AI can read your descriptions and do it for you.</w:t>
      </w:r>
    </w:p>
    <w:p>
      <w:pPr>
        <w:pStyle w:val="Heading2"/>
      </w:pPr>
      <w:r>
        <w:t>Available AI Features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56db"/>
          </w:tcPr>
          <w:p>
            <w:pPr>
              <w:jc w:val="left"/>
            </w:pPr>
            <w:r>
              <w:rPr>
                <w:b/>
                <w:color w:val="FFFFFF"/>
                <w:sz w:val="19"/>
              </w:rPr>
              <w:t>Feature</w:t>
            </w:r>
          </w:p>
        </w:tc>
        <w:tc>
          <w:tcPr>
            <w:tcW w:type="dxa" w:w="3135"/>
            <w:shd w:val="clear" w:color="auto" w:fill="1a56db"/>
          </w:tcPr>
          <w:p>
            <w:pPr>
              <w:jc w:val="left"/>
            </w:pPr>
            <w:r>
              <w:rPr>
                <w:b/>
                <w:color w:val="FFFFFF"/>
                <w:sz w:val="19"/>
              </w:rPr>
              <w:t>What It Does</w:t>
            </w:r>
          </w:p>
        </w:tc>
        <w:tc>
          <w:tcPr>
            <w:tcW w:type="dxa" w:w="3135"/>
            <w:shd w:val="clear" w:color="auto" w:fill="1a56db"/>
          </w:tcPr>
          <w:p>
            <w:pPr>
              <w:jc w:val="left"/>
            </w:pPr>
            <w:r>
              <w:rPr>
                <w:b/>
                <w:color w:val="FFFFFF"/>
                <w:sz w:val="19"/>
              </w:rPr>
              <w:t>How It Helps</w:t>
            </w:r>
          </w:p>
        </w:tc>
      </w:tr>
      <w:tr>
        <w:tc>
          <w:tcPr>
            <w:tcW w:type="dxa" w:w="3135"/>
          </w:tcPr>
          <w:p>
            <w:r>
              <w:rPr>
                <w:sz w:val="19"/>
              </w:rPr>
              <w:t>Named Entity Recognition (NER)</w:t>
            </w:r>
          </w:p>
        </w:tc>
        <w:tc>
          <w:tcPr>
            <w:tcW w:type="dxa" w:w="3135"/>
          </w:tcPr>
          <w:p>
            <w:r>
              <w:rPr>
                <w:sz w:val="19"/>
              </w:rPr>
              <w:t>Reads text and identifies people, organisations, places, and dates</w:t>
            </w:r>
          </w:p>
        </w:tc>
        <w:tc>
          <w:tcPr>
            <w:tcW w:type="dxa" w:w="3135"/>
          </w:tcPr>
          <w:p>
            <w:r>
              <w:rPr>
                <w:sz w:val="19"/>
              </w:rPr>
              <w:t>Automatically creates access points from descriptions</w:t>
            </w:r>
          </w:p>
        </w:tc>
      </w:tr>
      <w:tr>
        <w:tc>
          <w:tcPr>
            <w:tcW w:type="dxa" w:w="3135"/>
            <w:shd w:val="clear" w:color="auto" w:fill="f0f4ff"/>
          </w:tcPr>
          <w:p>
            <w:r>
              <w:rPr>
                <w:sz w:val="19"/>
              </w:rPr>
              <w:t>Translation</w:t>
            </w:r>
          </w:p>
        </w:tc>
        <w:tc>
          <w:tcPr>
            <w:tcW w:type="dxa" w:w="3135"/>
            <w:shd w:val="clear" w:color="auto" w:fill="f0f4ff"/>
          </w:tcPr>
          <w:p>
            <w:r>
              <w:rPr>
                <w:sz w:val="19"/>
              </w:rPr>
              <w:t>Translates record descriptions between languages</w:t>
            </w:r>
          </w:p>
        </w:tc>
        <w:tc>
          <w:tcPr>
            <w:tcW w:type="dxa" w:w="3135"/>
            <w:shd w:val="clear" w:color="auto" w:fill="f0f4ff"/>
          </w:tcPr>
          <w:p>
            <w:r>
              <w:rPr>
                <w:sz w:val="19"/>
              </w:rPr>
              <w:t>Make your collection accessible in multiple languages</w:t>
            </w:r>
          </w:p>
        </w:tc>
      </w:tr>
      <w:tr>
        <w:tc>
          <w:tcPr>
            <w:tcW w:type="dxa" w:w="3135"/>
          </w:tcPr>
          <w:p>
            <w:r>
              <w:rPr>
                <w:sz w:val="19"/>
              </w:rPr>
              <w:t>Summarisation</w:t>
            </w:r>
          </w:p>
        </w:tc>
        <w:tc>
          <w:tcPr>
            <w:tcW w:type="dxa" w:w="3135"/>
          </w:tcPr>
          <w:p>
            <w:r>
              <w:rPr>
                <w:sz w:val="19"/>
              </w:rPr>
              <w:t>Creates concise summaries of long descriptions</w:t>
            </w:r>
          </w:p>
        </w:tc>
        <w:tc>
          <w:tcPr>
            <w:tcW w:type="dxa" w:w="3135"/>
          </w:tcPr>
          <w:p>
            <w:r>
              <w:rPr>
                <w:sz w:val="19"/>
              </w:rPr>
              <w:t>Helps users quickly understand what a record contains</w:t>
            </w:r>
          </w:p>
        </w:tc>
      </w:tr>
      <w:tr>
        <w:tc>
          <w:tcPr>
            <w:tcW w:type="dxa" w:w="3135"/>
            <w:shd w:val="clear" w:color="auto" w:fill="f0f4ff"/>
          </w:tcPr>
          <w:p>
            <w:r>
              <w:rPr>
                <w:sz w:val="19"/>
              </w:rPr>
              <w:t>Spell Check</w:t>
            </w:r>
          </w:p>
        </w:tc>
        <w:tc>
          <w:tcPr>
            <w:tcW w:type="dxa" w:w="3135"/>
            <w:shd w:val="clear" w:color="auto" w:fill="f0f4ff"/>
          </w:tcPr>
          <w:p>
            <w:r>
              <w:rPr>
                <w:sz w:val="19"/>
              </w:rPr>
              <w:t>Finds and suggests corrections for spelling errors</w:t>
            </w:r>
          </w:p>
        </w:tc>
        <w:tc>
          <w:tcPr>
            <w:tcW w:type="dxa" w:w="3135"/>
            <w:shd w:val="clear" w:color="auto" w:fill="f0f4ff"/>
          </w:tcPr>
          <w:p>
            <w:r>
              <w:rPr>
                <w:sz w:val="19"/>
              </w:rPr>
              <w:t>Improves data quality across your collection</w:t>
            </w:r>
          </w:p>
        </w:tc>
      </w:tr>
      <w:tr>
        <w:tc>
          <w:tcPr>
            <w:tcW w:type="dxa" w:w="3135"/>
          </w:tcPr>
          <w:p>
            <w:r>
              <w:rPr>
                <w:sz w:val="19"/>
              </w:rPr>
              <w:t>Face Detection</w:t>
            </w:r>
          </w:p>
        </w:tc>
        <w:tc>
          <w:tcPr>
            <w:tcW w:type="dxa" w:w="3135"/>
          </w:tcPr>
          <w:p>
            <w:r>
              <w:rPr>
                <w:sz w:val="19"/>
              </w:rPr>
              <w:t>Identifies faces in photographs</w:t>
            </w:r>
          </w:p>
        </w:tc>
        <w:tc>
          <w:tcPr>
            <w:tcW w:type="dxa" w:w="3135"/>
          </w:tcPr>
          <w:p>
            <w:r>
              <w:rPr>
                <w:sz w:val="19"/>
              </w:rPr>
              <w:t>Links detected faces to known people in your authority records</w:t>
            </w:r>
          </w:p>
        </w:tc>
      </w:tr>
      <w:tr>
        <w:tc>
          <w:tcPr>
            <w:tcW w:type="dxa" w:w="3135"/>
            <w:shd w:val="clear" w:color="auto" w:fill="f0f4ff"/>
          </w:tcPr>
          <w:p>
            <w:r>
              <w:rPr>
                <w:sz w:val="19"/>
              </w:rPr>
              <w:t>LLM Suggestions</w:t>
            </w:r>
          </w:p>
        </w:tc>
        <w:tc>
          <w:tcPr>
            <w:tcW w:type="dxa" w:w="3135"/>
            <w:shd w:val="clear" w:color="auto" w:fill="f0f4ff"/>
          </w:tcPr>
          <w:p>
            <w:r>
              <w:rPr>
                <w:sz w:val="19"/>
              </w:rPr>
              <w:t>AI-powered description suggestions</w:t>
            </w:r>
          </w:p>
        </w:tc>
        <w:tc>
          <w:tcPr>
            <w:tcW w:type="dxa" w:w="3135"/>
            <w:shd w:val="clear" w:color="auto" w:fill="f0f4ff"/>
          </w:tcPr>
          <w:p>
            <w:r>
              <w:rPr>
                <w:sz w:val="19"/>
              </w:rPr>
              <w:t>Helps cataloguers write better descriptions</w:t>
            </w:r>
          </w:p>
        </w:tc>
      </w:tr>
    </w:tbl>
    <w:p/>
    <w:p>
      <w:pPr>
        <w:pStyle w:val="Heading2"/>
      </w:pPr>
      <w:r>
        <w:t>Named Entity Recognition Flow</w:t>
      </w:r>
    </w:p>
    <w:p>
      <w:pPr>
        <w:spacing w:before="20" w:after="20"/>
        <w:ind w:left="1134"/>
      </w:pPr>
      <w:r>
        <w:rPr>
          <w:rFonts w:ascii="Consolas" w:hAnsi="Consolas"/>
          <w:sz w:val="19"/>
        </w:rPr>
        <w:t xml:space="preserve">  Select records to process (one or batch)</w:t>
      </w:r>
    </w:p>
    <w:p>
      <w:pPr>
        <w:spacing w:before="0" w:after="0"/>
        <w:ind w:left="1134"/>
      </w:pPr>
      <w:r>
        <w:rPr>
          <w:rFonts w:ascii="Consolas" w:hAnsi="Consolas"/>
          <w:color w:val="999999"/>
          <w:sz w:val="19"/>
        </w:rPr>
        <w:t xml:space="preserve">       │</w:t>
      </w:r>
    </w:p>
    <w:p>
      <w:pPr>
        <w:spacing w:before="0" w:after="0"/>
        <w:ind w:left="1134"/>
      </w:pPr>
      <w:r>
        <w:rPr>
          <w:rFonts w:ascii="Consolas" w:hAnsi="Consolas"/>
          <w:color w:val="999999"/>
          <w:sz w:val="19"/>
        </w:rPr>
        <w:t xml:space="preserve">       ▼</w:t>
      </w:r>
    </w:p>
    <w:p>
      <w:pPr>
        <w:spacing w:before="20" w:after="20"/>
        <w:ind w:left="1134"/>
      </w:pPr>
      <w:r>
        <w:rPr>
          <w:rFonts w:ascii="Consolas" w:hAnsi="Consolas"/>
          <w:sz w:val="19"/>
        </w:rPr>
        <w:t xml:space="preserve">  AI reads the description text</w:t>
      </w:r>
    </w:p>
    <w:p>
      <w:pPr>
        <w:spacing w:before="0" w:after="0"/>
        <w:ind w:left="1134"/>
      </w:pPr>
      <w:r>
        <w:rPr>
          <w:rFonts w:ascii="Consolas" w:hAnsi="Consolas"/>
          <w:color w:val="999999"/>
          <w:sz w:val="19"/>
        </w:rPr>
        <w:t xml:space="preserve">       │</w:t>
      </w:r>
    </w:p>
    <w:p>
      <w:pPr>
        <w:spacing w:before="0" w:after="0"/>
        <w:ind w:left="1134"/>
      </w:pPr>
      <w:r>
        <w:rPr>
          <w:rFonts w:ascii="Consolas" w:hAnsi="Consolas"/>
          <w:color w:val="999999"/>
          <w:sz w:val="19"/>
        </w:rPr>
        <w:t xml:space="preserve">       ▼</w:t>
      </w:r>
    </w:p>
    <w:p>
      <w:pPr>
        <w:spacing w:before="20" w:after="20"/>
        <w:ind w:left="1134"/>
      </w:pPr>
      <w:r>
        <w:rPr>
          <w:rFonts w:ascii="Consolas" w:hAnsi="Consolas"/>
          <w:sz w:val="19"/>
        </w:rPr>
        <w:t xml:space="preserve">  Identifies: Person names, Organisation names, Place names, Dates</w:t>
      </w:r>
    </w:p>
    <w:p>
      <w:pPr>
        <w:spacing w:before="0" w:after="0"/>
        <w:ind w:left="1134"/>
      </w:pPr>
      <w:r>
        <w:rPr>
          <w:rFonts w:ascii="Consolas" w:hAnsi="Consolas"/>
          <w:color w:val="999999"/>
          <w:sz w:val="19"/>
        </w:rPr>
        <w:t xml:space="preserve">       │</w:t>
      </w:r>
    </w:p>
    <w:p>
      <w:pPr>
        <w:spacing w:before="0" w:after="0"/>
        <w:ind w:left="1134"/>
      </w:pPr>
      <w:r>
        <w:rPr>
          <w:rFonts w:ascii="Consolas" w:hAnsi="Consolas"/>
          <w:color w:val="999999"/>
          <w:sz w:val="19"/>
        </w:rPr>
        <w:t xml:space="preserve">       ▼</w:t>
      </w:r>
    </w:p>
    <w:p>
      <w:pPr>
        <w:spacing w:before="20" w:after="20"/>
        <w:ind w:left="1134"/>
      </w:pPr>
      <w:r>
        <w:rPr>
          <w:rFonts w:ascii="Consolas" w:hAnsi="Consolas"/>
          <w:sz w:val="19"/>
        </w:rPr>
        <w:t xml:space="preserve">  Matches found entities to existing authority records</w:t>
      </w:r>
    </w:p>
    <w:p>
      <w:pPr>
        <w:spacing w:before="0" w:after="0"/>
        <w:ind w:left="1134"/>
      </w:pPr>
      <w:r>
        <w:rPr>
          <w:rFonts w:ascii="Consolas" w:hAnsi="Consolas"/>
          <w:color w:val="999999"/>
          <w:sz w:val="19"/>
        </w:rPr>
        <w:t xml:space="preserve">       │</w:t>
      </w:r>
    </w:p>
    <w:p>
      <w:pPr>
        <w:spacing w:before="0" w:after="0"/>
        <w:ind w:left="1134"/>
      </w:pPr>
      <w:r>
        <w:rPr>
          <w:rFonts w:ascii="Consolas" w:hAnsi="Consolas"/>
          <w:color w:val="999999"/>
          <w:sz w:val="19"/>
        </w:rPr>
        <w:t xml:space="preserve">       ▼</w:t>
      </w:r>
    </w:p>
    <w:p>
      <w:pPr>
        <w:spacing w:before="20" w:after="20"/>
        <w:ind w:left="1134"/>
      </w:pPr>
      <w:r>
        <w:rPr>
          <w:rFonts w:ascii="Consolas" w:hAnsi="Consolas"/>
          <w:sz w:val="19"/>
        </w:rPr>
        <w:t xml:space="preserve">  Creates new access points for unmatched entities</w:t>
      </w:r>
    </w:p>
    <w:p>
      <w:pPr>
        <w:spacing w:before="0" w:after="0"/>
        <w:ind w:left="1134"/>
      </w:pPr>
      <w:r>
        <w:rPr>
          <w:rFonts w:ascii="Consolas" w:hAnsi="Consolas"/>
          <w:color w:val="999999"/>
          <w:sz w:val="19"/>
        </w:rPr>
        <w:t xml:space="preserve">       │</w:t>
      </w:r>
    </w:p>
    <w:p>
      <w:pPr>
        <w:spacing w:before="0" w:after="0"/>
        <w:ind w:left="1134"/>
      </w:pPr>
      <w:r>
        <w:rPr>
          <w:rFonts w:ascii="Consolas" w:hAnsi="Consolas"/>
          <w:color w:val="999999"/>
          <w:sz w:val="19"/>
        </w:rPr>
        <w:t xml:space="preserve">       ▼</w:t>
      </w:r>
    </w:p>
    <w:p>
      <w:pPr>
        <w:spacing w:before="20" w:after="20"/>
        <w:ind w:left="1134"/>
      </w:pPr>
      <w:r>
        <w:rPr>
          <w:rFonts w:ascii="Consolas" w:hAnsi="Consolas"/>
          <w:sz w:val="19"/>
        </w:rPr>
        <w:t xml:space="preserve">  Review and approve the suggestions</w:t>
      </w:r>
    </w:p>
    <w:p>
      <w:pPr>
        <w:pStyle w:val="Heading2"/>
      </w:pPr>
      <w:r>
        <w:t>Translation Flow</w:t>
      </w:r>
    </w:p>
    <w:p>
      <w:pPr>
        <w:spacing w:before="20" w:after="20"/>
        <w:ind w:left="1134"/>
      </w:pPr>
      <w:r>
        <w:rPr>
          <w:rFonts w:ascii="Consolas" w:hAnsi="Consolas"/>
          <w:sz w:val="19"/>
        </w:rPr>
        <w:t xml:space="preserve">  Select records and target language</w:t>
      </w:r>
    </w:p>
    <w:p>
      <w:pPr>
        <w:spacing w:before="0" w:after="0"/>
        <w:ind w:left="1134"/>
      </w:pPr>
      <w:r>
        <w:rPr>
          <w:rFonts w:ascii="Consolas" w:hAnsi="Consolas"/>
          <w:color w:val="999999"/>
          <w:sz w:val="19"/>
        </w:rPr>
        <w:t xml:space="preserve">       │</w:t>
      </w:r>
    </w:p>
    <w:p>
      <w:pPr>
        <w:spacing w:before="0" w:after="0"/>
        <w:ind w:left="1134"/>
      </w:pPr>
      <w:r>
        <w:rPr>
          <w:rFonts w:ascii="Consolas" w:hAnsi="Consolas"/>
          <w:color w:val="999999"/>
          <w:sz w:val="19"/>
        </w:rPr>
        <w:t xml:space="preserve">       ▼</w:t>
      </w:r>
    </w:p>
    <w:p>
      <w:pPr>
        <w:spacing w:before="20" w:after="20"/>
        <w:ind w:left="1134"/>
      </w:pPr>
      <w:r>
        <w:rPr>
          <w:rFonts w:ascii="Consolas" w:hAnsi="Consolas"/>
          <w:sz w:val="19"/>
        </w:rPr>
        <w:t xml:space="preserve">  Argos Translate processes the text (runs locally — no data leaves your server)</w:t>
      </w:r>
    </w:p>
    <w:p>
      <w:pPr>
        <w:spacing w:before="0" w:after="0"/>
        <w:ind w:left="1134"/>
      </w:pPr>
      <w:r>
        <w:rPr>
          <w:rFonts w:ascii="Consolas" w:hAnsi="Consolas"/>
          <w:color w:val="999999"/>
          <w:sz w:val="19"/>
        </w:rPr>
        <w:t xml:space="preserve">       │</w:t>
      </w:r>
    </w:p>
    <w:p>
      <w:pPr>
        <w:spacing w:before="0" w:after="0"/>
        <w:ind w:left="1134"/>
      </w:pPr>
      <w:r>
        <w:rPr>
          <w:rFonts w:ascii="Consolas" w:hAnsi="Consolas"/>
          <w:color w:val="999999"/>
          <w:sz w:val="19"/>
        </w:rPr>
        <w:t xml:space="preserve">       ▼</w:t>
      </w:r>
    </w:p>
    <w:p>
      <w:pPr>
        <w:spacing w:before="20" w:after="20"/>
        <w:ind w:left="1134"/>
      </w:pPr>
      <w:r>
        <w:rPr>
          <w:rFonts w:ascii="Consolas" w:hAnsi="Consolas"/>
          <w:sz w:val="19"/>
        </w:rPr>
        <w:t xml:space="preserve">  Translated text saved as a new culture/language version</w:t>
      </w:r>
    </w:p>
    <w:p>
      <w:pPr>
        <w:spacing w:before="0" w:after="0"/>
        <w:ind w:left="1134"/>
      </w:pPr>
      <w:r>
        <w:rPr>
          <w:rFonts w:ascii="Consolas" w:hAnsi="Consolas"/>
          <w:color w:val="999999"/>
          <w:sz w:val="19"/>
        </w:rPr>
        <w:t xml:space="preserve">       │</w:t>
      </w:r>
    </w:p>
    <w:p>
      <w:pPr>
        <w:spacing w:before="0" w:after="0"/>
        <w:ind w:left="1134"/>
      </w:pPr>
      <w:r>
        <w:rPr>
          <w:rFonts w:ascii="Consolas" w:hAnsi="Consolas"/>
          <w:color w:val="999999"/>
          <w:sz w:val="19"/>
        </w:rPr>
        <w:t xml:space="preserve">       ▼</w:t>
      </w:r>
    </w:p>
    <w:p>
      <w:pPr>
        <w:spacing w:before="20" w:after="20"/>
        <w:ind w:left="1134"/>
      </w:pPr>
      <w:r>
        <w:rPr>
          <w:rFonts w:ascii="Consolas" w:hAnsi="Consolas"/>
          <w:sz w:val="19"/>
        </w:rPr>
        <w:t xml:space="preserve">  Users can switch languages when viewing records</w:t>
      </w:r>
    </w:p>
    <w:p>
      <w:pPr>
        <w:pStyle w:val="Heading2"/>
      </w:pPr>
      <w:r>
        <w:t>Important: Privacy</w:t>
      </w:r>
    </w:p>
    <w:p>
      <w:r>
        <w:t>All AI processing runs locally on your server. No data is sent to external cloud services. NER uses spaCy (local), translation uses Argos Translate (local), and face detection can run with OpenCV (local) or optionally with cloud services if configured.</w:t>
      </w:r>
    </w:p>
    <w:p>
      <w:pPr>
        <w:spacing w:before="80" w:after="80"/>
      </w:pPr>
      <w:r>
        <w:rPr>
          <w:color w:val="CCCCCC"/>
          <w:sz w:val="12"/>
        </w:rPr>
        <w:t>────────────────────────────────────────────────────────────────────────────────</w:t>
      </w:r>
    </w:p>
    <w:p>
      <w:r>
        <w:rPr>
          <w:i/>
          <w:color w:val="999999"/>
          <w:sz w:val="18"/>
        </w:rPr>
        <w:t>This module is part of the Heratio platform by The Archive and Heritage Group.</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A56DB"/>
      <w:sz w:val="40"/>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A56DB"/>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A56D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