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Contact Management - How It Works</w:t>
      </w:r>
    </w:p>
    <w:p>
      <w:r>
        <w:rPr>
          <w:i/>
          <w:color w:val="666666"/>
        </w:rPr>
        <w:t>A plain-language guide to understanding extended contact information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Contact Management?</w:t>
      </w:r>
    </w:p>
    <w:p>
      <w:r>
        <w:t>The Contact module extends Heratio's actor (person/organisation) records with detailed contact information. Multiple addresses, phone numbers, email addresses, and social media links for each actor — essential for managing relationships with donors, researchers, and partner institutions.</w:t>
      </w:r>
    </w:p>
    <w:p>
      <w:pPr>
        <w:pStyle w:val="Heading2"/>
      </w:pPr>
      <w:r>
        <w:t>What You Can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Examples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Postal Address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Physical address, PO Box, with type (home, work, postal)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Phone Numbers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Landline, mobile, fax — with type labels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Email Addresses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Primary, secondary, departmental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Websites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Organisation website, personal page, portfolio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Social Media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Twitter, Instagram, LinkedIn, Facebook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Communication preferences, best time to contact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