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Data Export - How It Works</w:t>
      </w:r>
    </w:p>
    <w:p>
      <w:r>
        <w:rPr>
          <w:i/>
          <w:color w:val="666666"/>
        </w:rPr>
        <w:t>A plain-language guide to understanding how to export your collection data in various formats.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Data Export?</w:t>
      </w:r>
    </w:p>
    <w:p>
      <w:r>
        <w:t>The Export module lets you extract data from Heratio in standard formats. Whether you need a CSV for a spreadsheet, EAD XML for an archival union catalogue, or Dublin Core for a digital library, the export module has you covered.</w:t>
      </w:r>
    </w:p>
    <w:p>
      <w:pPr>
        <w:pStyle w:val="Heading2"/>
      </w:pPr>
      <w:r>
        <w:t>Export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Spreadsheets, data analysis, bulk editing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EAD (XML)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Archival finding aids, union catalogues, inter-repository exchange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Dublin Core (XML)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Digital libraries, OAI-PMH harvesting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JSON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Web applications, API consumers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PDF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Printable reports and finding aids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Word (DOCX)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Formatted reports for stakeholders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