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Heratio Loan Management - How It Works</w:t>
      </w:r>
    </w:p>
    <w:p>
      <w:r>
        <w:rPr>
          <w:i/>
          <w:color w:val="666666"/>
        </w:rPr>
        <w:t>A plain-language guide to understanding how to manage object loans between institutions in your Heratio platform.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What Is Loan Management?</w:t>
      </w:r>
    </w:p>
    <w:p>
      <w:r>
        <w:t>The Loan module tracks objects moving between institutions — incoming loans (you borrow from others) and outgoing loans (others borrow from you). It manages the entire lifecycle: request, approval, condition reporting, shipping, display, and return.</w:t>
      </w:r>
    </w:p>
    <w:p>
      <w:pPr>
        <w:pStyle w:val="Heading2"/>
      </w:pPr>
      <w:r>
        <w:t>Loan Lifecycle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Loan requested (who, what, why, when, where)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Internal review and approval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Loan agreement signed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Pre-loan condition report completed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Object packed and shipped (tracking number recorded)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Object arrives — condition verified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Object on display/in use at borrowing institution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Return date approaches — reminder sent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Object returned and condition re-checked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│</w:t>
      </w:r>
    </w:p>
    <w:p>
      <w:pPr>
        <w:spacing w:before="0" w:after="0"/>
        <w:ind w:left="1134"/>
      </w:pPr>
      <w:r>
        <w:rPr>
          <w:rFonts w:ascii="Consolas" w:hAnsi="Consolas"/>
          <w:color w:val="999999"/>
          <w:sz w:val="19"/>
        </w:rPr>
        <w:t xml:space="preserve">       ▼</w:t>
      </w:r>
    </w:p>
    <w:p>
      <w:pPr>
        <w:spacing w:before="20" w:after="20"/>
        <w:ind w:left="1134"/>
      </w:pPr>
      <w:r>
        <w:rPr>
          <w:rFonts w:ascii="Consolas" w:hAnsi="Consolas"/>
          <w:sz w:val="19"/>
        </w:rPr>
        <w:t xml:space="preserve">  Loan closed and archived</w:t>
      </w:r>
    </w:p>
    <w:p>
      <w:pPr>
        <w:pStyle w:val="Heading2"/>
      </w:pPr>
      <w:r>
        <w:t>Condition Reports</w:t>
      </w:r>
    </w:p>
    <w:p>
      <w:r>
        <w:t>Before and after every loan, a condition report documents the object's state. This protects both parties — if damage occurs during the loan, it's clear when it happened.</w:t>
      </w:r>
    </w:p>
    <w:p>
      <w:pPr>
        <w:pStyle w:val="Heading2"/>
      </w:pPr>
      <w:r>
        <w:t>Shipping &amp; Tracking</w:t>
      </w:r>
    </w:p>
    <w:p>
      <w:r>
        <w:t>Track courier details, tracking numbers, insurance values, and delivery confirmation. The system can integrate with courier APIs for real-time tracking updates.</w:t>
      </w:r>
    </w:p>
    <w:p>
      <w:pPr>
        <w:spacing w:before="80" w:after="80"/>
      </w:pPr>
      <w:r>
        <w:rPr>
          <w:color w:val="CCCCCC"/>
          <w:sz w:val="12"/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i/>
          <w:color w:val="999999"/>
          <w:sz w:val="18"/>
        </w:rPr>
        <w:t>This module is part of the Heratio platform by The Archive and Heritage Group.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240"/>
      <w:outlineLvl w:val="0"/>
    </w:pPr>
    <w:rPr>
      <w:rFonts w:asciiTheme="majorHAnsi" w:eastAsiaTheme="majorEastAsia" w:hAnsiTheme="majorHAnsi" w:cstheme="majorBidi" w:ascii="Calibri" w:hAnsi="Calibri"/>
      <w:b/>
      <w:bCs/>
      <w:color w:val="1A56D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A56D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1A56D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