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Museum Module - How It Works</w:t>
      </w:r>
    </w:p>
    <w:p>
      <w:r>
        <w:rPr>
          <w:i/>
          <w:color w:val="666666"/>
        </w:rPr>
        <w:t>A plain-language guide to understanding museum cataloguing and collection management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Museum Module?</w:t>
      </w:r>
    </w:p>
    <w:p>
      <w:r>
        <w:t>The Museum module lets you catalogue objects using international museum standards — CCO (Cataloguing Cultural Objects) and Spectrum 5.1. Think of it as a specialised form that captures everything a museum needs to know about an object.</w:t>
      </w:r>
    </w:p>
    <w:p>
      <w:pPr>
        <w:pStyle w:val="Heading2"/>
      </w:pPr>
      <w:r>
        <w:t>Standards Supported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CCO (Cataloguing Cultural Objects)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Art and cultural heritage objects: object type, materials, techniques, measurements, inscriptions, creation details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Spectrum 5.1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UK Collections Trust standard: 21 museum procedures including acquisition, loans, condition checking, and deaccession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CIDOC-CRM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Conceptual reference model for cultural heritage information exchange</w:t>
            </w:r>
          </w:p>
        </w:tc>
      </w:tr>
    </w:tbl>
    <w:p/>
    <w:p>
      <w:pPr>
        <w:pStyle w:val="Heading2"/>
      </w:pPr>
      <w:r>
        <w:t>Cataloguing Workflow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Choose a template (Generic, Fine Art, Archaeology, Natural History, etc.)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Enter object identification (type, title, materials, techniques)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Add creation details (artist/maker, date, place of creation)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physical description (dimensions, weight, condition)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Add provenance (ownership history, acquisition details)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Upload photographs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Set display standard to Museum/CCO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Record is live in the collection</w:t>
      </w:r>
    </w:p>
    <w:p>
      <w:pPr>
        <w:pStyle w:val="Heading2"/>
      </w:pPr>
      <w:r>
        <w:t>Template Types</w:t>
      </w:r>
    </w:p>
    <w:p>
      <w:r>
        <w:t>Different object types need different fields. The museum module offers specialised templates: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Generic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Any museum object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Fine Art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Paintings, sculptures, prints, drawings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Archaeology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Excavated objects, artefacts, specimens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Natural History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Biological and geological specimens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Decorative Arts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Furniture, ceramics, textiles, glass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Ethnography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Cultural objects, ritual items, costumes</w:t>
            </w:r>
          </w:p>
        </w:tc>
      </w:tr>
    </w:tbl>
    <w:p/>
    <w:p>
      <w:pPr>
        <w:pStyle w:val="Heading2"/>
      </w:pPr>
      <w:r>
        <w:t>Completeness Tracking</w:t>
      </w:r>
    </w:p>
    <w:p>
      <w:r>
        <w:t>As you fill in fields, a completeness indicator shows how thorough your cataloguing is. Required fields are highlighted, and the system tells you what's missing before you publish.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