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Heratio Privacy &amp; Compliance - How It Works</w:t>
      </w:r>
    </w:p>
    <w:p>
      <w:r>
        <w:rPr>
          <w:i/>
          <w:color w:val="666666"/>
        </w:rPr>
        <w:t>A plain-language guide to understanding data protection compliance in your Heratio platform.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Is the Privacy Module?</w:t>
      </w:r>
    </w:p>
    <w:p>
      <w:r>
        <w:t>The Privacy module helps your institution comply with data protection laws. It supports 7 jurisdictions simultaneously — from South Africa's POPIA to Europe's GDPR — so international organisations can manage compliance in one place.</w:t>
      </w:r>
    </w:p>
    <w:p>
      <w:pPr>
        <w:pStyle w:val="Heading2"/>
      </w:pPr>
      <w:r>
        <w:t>Supported Jurisdictions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Law</w:t>
            </w:r>
          </w:p>
        </w:tc>
        <w:tc>
          <w:tcPr>
            <w:tcW w:type="dxa" w:w="313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Country/Region</w:t>
            </w:r>
          </w:p>
        </w:tc>
        <w:tc>
          <w:tcPr>
            <w:tcW w:type="dxa" w:w="3135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Key Requirement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POPIA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South Africa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Protection of Personal Information Act — consent, purpose limitation, data minimisation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GDPR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European Union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General Data Protection Regulation — right to erasure, data portability, breach notification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UK GDPR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United Kingdom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Post-Brexit version of GDPR with UK-specific adjustments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CCPA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California, USA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California Consumer Privacy Act — right to know, delete, and opt-out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PIPEDA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Canada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Personal Information Protection — consent, accountability, openness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NDPA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Nigeria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Nigeria Data Protection Act — similar to GDPR principles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DPA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Kenya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Data Protection Act — consent, data minimisation, cross-border transfer rules</w:t>
            </w:r>
          </w:p>
        </w:tc>
      </w:tr>
    </w:tbl>
    <w:p/>
    <w:p>
      <w:pPr>
        <w:pStyle w:val="Heading2"/>
      </w:pPr>
      <w:r>
        <w:t>PII Scanning</w:t>
      </w:r>
    </w:p>
    <w:p>
      <w:r>
        <w:t>The module can scan your collection for Personally Identifiable Information (PII) — names, ID numbers, addresses, phone numbers, email addresses embedded in archival descriptions. This helps identify records that may need access restrictions or redaction.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Select records or entire repository to scan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AI scans description text for PII patterns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Results show: what was found, where, and what type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Choose action: restrict access, redact, or flag for review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Compliance log updated automatically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999999"/>
          <w:sz w:val="18"/>
        </w:rPr>
        <w:t>This module is part of the Heratio platform by The Archive and Heritage Group.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56D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56D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