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Request to Publish - How It Works</w:t>
      </w:r>
    </w:p>
    <w:p>
      <w:r>
        <w:rPr>
          <w:i/>
          <w:color w:val="666666"/>
        </w:rPr>
        <w:t>A plain-language guide to understanding publication requests for archival images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Request to Publish?</w:t>
      </w:r>
    </w:p>
    <w:p>
      <w:r>
        <w:t>When someone wants to use your archival images in a publication (book, article, exhibition catalogue), they submit a Request to Publish. This module manages the entire process: receiving requests, reviewing them, granting or denying permission, and tracking usage.</w:t>
      </w:r>
    </w:p>
    <w:p>
      <w:pPr>
        <w:pStyle w:val="Heading2"/>
      </w:pPr>
      <w:r>
        <w:t>Request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Requester fills in the form (what images, what publication, what purpose)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Request submitted to your institution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Staff reviews the request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Check copyright status and any restrictions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Approve with conditions or deny with reason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If approved: provide images and record the permission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Track where your images are published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