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Research &amp; Reading Room - How It Works</w:t>
      </w:r>
    </w:p>
    <w:p>
      <w:r>
        <w:rPr>
          <w:i/>
          <w:color w:val="666666"/>
        </w:rPr>
        <w:t>A plain-language guide to understanding researcher access and reading room management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Research Module?</w:t>
      </w:r>
    </w:p>
    <w:p>
      <w:r>
        <w:t>The Research module manages researcher access to your collection. Researchers can register, book reading room sessions, request specific items, and manage their research workspace — all online.</w:t>
      </w:r>
    </w:p>
    <w:p>
      <w:pPr>
        <w:pStyle w:val="Heading2"/>
      </w:pPr>
      <w:r>
        <w:t>Researcher Journey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Researcher registers online (name, affiliation, research topic)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Registration reviewed and approved by staff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Researcher books a reading room session (date, time, duration)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Requests specific items to view during the session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Staff prepare the items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Researcher visits, views items, takes notes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Session logged for compliance records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Online Registration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Researchers register with their details and research purpose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Reading Room Booking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Calendar-based booking system with capacity management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Item Requests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Request specific records to be prepared for viewing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Research Workspace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Personal area to save bookmarks, notes, and research history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Access Logging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Every item viewed is logged for compliance and statistics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