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Semantic Search - How It Works</w:t>
      </w:r>
    </w:p>
    <w:p>
      <w:r>
        <w:rPr>
          <w:i/>
          <w:color w:val="666666"/>
        </w:rPr>
        <w:t>A plain-language guide to understanding meaning-based search and thesaurus features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Semantic Search?</w:t>
      </w:r>
    </w:p>
    <w:p>
      <w:r>
        <w:t>Regular search finds exact word matches. Semantic search understands meaning. Search for "car" and also find records about "automobile", "vehicle", and "motor car". It uses a thesaurus of related terms, synonyms, and hierarchical relationships.</w:t>
      </w:r>
    </w:p>
    <w:p>
      <w:pPr>
        <w:pStyle w:val="Heading2"/>
      </w:pPr>
      <w:r>
        <w:t>How It Works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User searches for a term (e.g. 'mining')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System checks the thesaurus for related terms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Finds: 'mining', 'mineral extraction', 'quarrying', 'gold mining'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Expands the search to include all related terms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Results include records using any of these terms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More relevant results, even with different wording</w:t>
      </w:r>
    </w:p>
    <w:p>
      <w:pPr>
        <w:pStyle w:val="Heading2"/>
      </w:pPr>
      <w:r>
        <w:t>Thesaurus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WordNet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Large English language database of synonyms and relationships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Wikidata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Structured knowledge from Wikipedia — concepts, places, people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Custom Terms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Your institution's own terminology and local terms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