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Key Management Feature Overview</w:t>
      </w:r>
    </w:p>
    <w:p>
      <w:pPr>
        <w:pStyle w:val="Author"/>
      </w:pPr>
      <w:r>
        <w:t xml:space="preserve">The Archive and Heritage Group (Pty) Ltd</w:t>
      </w:r>
    </w:p>
    <w:bookmarkStart w:id="35" w:name="atom-heratio-key-management"/>
    <w:p>
      <w:pPr>
        <w:pStyle w:val="Heading1"/>
      </w:pPr>
      <w:r>
        <w:t xml:space="preserve">AtoM Heratio — Key Management</w:t>
      </w:r>
    </w:p>
    <w:bookmarkStart w:id="20" w:name="feature-overview"/>
    <w:p>
      <w:pPr>
        <w:pStyle w:val="Heading2"/>
      </w:pPr>
      <w:r>
        <w:t xml:space="preserve">Feature Overview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Heratio Key Management (heratio-keygen)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Security &amp; Administration</w:t>
      </w:r>
      <w:r>
        <w:t xml:space="preserve"> </w:t>
      </w:r>
      <w:r>
        <w:rPr>
          <w:bCs/>
          <w:b/>
        </w:rPr>
        <w:t xml:space="preserve">Publisher: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End w:id="20"/>
    <w:bookmarkStart w:id="2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Heratio Key Management is a standalone application for managing client API keys and AI server tokens used by AtoM Heratio installations. It operates independently from AtoM with its own database, providing a centralized point of control for all client authentication credentials. Available as both a CLI tool and a web interface.</w:t>
      </w:r>
    </w:p>
    <w:bookmarkEnd w:id="21"/>
    <w:bookmarkStart w:id="28" w:name="key-features"/>
    <w:p>
      <w:pPr>
        <w:pStyle w:val="Heading2"/>
      </w:pPr>
      <w:r>
        <w:t xml:space="preserve">Key Features</w:t>
      </w:r>
    </w:p>
    <w:bookmarkStart w:id="22" w:name="client-management"/>
    <w:p>
      <w:pPr>
        <w:pStyle w:val="Heading3"/>
      </w:pPr>
      <w:r>
        <w:t xml:space="preserve">Client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 Registry</w:t>
      </w:r>
      <w:r>
        <w:t xml:space="preserve"> </w:t>
      </w:r>
      <w:r>
        <w:t xml:space="preserve">— Register and manage client organizations using AtoM Heratio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Contact Information</w:t>
      </w:r>
      <w:r>
        <w:t xml:space="preserve"> </w:t>
      </w:r>
      <w:r>
        <w:t xml:space="preserve">— Store client name, email, and organization details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 Control</w:t>
      </w:r>
      <w:r>
        <w:t xml:space="preserve"> </w:t>
      </w:r>
      <w:r>
        <w:t xml:space="preserve">— Activate or deactivate clients; deactivation automatically revokes all associated keys and tokens</w:t>
      </w:r>
    </w:p>
    <w:bookmarkEnd w:id="22"/>
    <w:bookmarkStart w:id="23" w:name="api-key-management"/>
    <w:p>
      <w:pPr>
        <w:pStyle w:val="Heading3"/>
      </w:pPr>
      <w:r>
        <w:t xml:space="preserve">API Key Management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Secure Generation</w:t>
      </w:r>
      <w:r>
        <w:t xml:space="preserve"> </w:t>
      </w:r>
      <w:r>
        <w:t xml:space="preserve">— Cryptographically random API keys with</w:t>
      </w:r>
      <w:r>
        <w:t xml:space="preserve"> </w:t>
      </w:r>
      <w:r>
        <w:rPr>
          <w:rStyle w:val="VerbatimChar"/>
        </w:rPr>
        <w:t xml:space="preserve">hk_api_</w:t>
      </w:r>
      <w:r>
        <w:t xml:space="preserve"> </w:t>
      </w:r>
      <w:r>
        <w:t xml:space="preserve">prefix for easy identification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SHA-256 Hashed Storage</w:t>
      </w:r>
      <w:r>
        <w:t xml:space="preserve"> </w:t>
      </w:r>
      <w:r>
        <w:t xml:space="preserve">— Keys are hashed before storage; plaintext shown only once at generation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Revocation</w:t>
      </w:r>
      <w:r>
        <w:t xml:space="preserve"> </w:t>
      </w:r>
      <w:r>
        <w:t xml:space="preserve">— Individual key revocation with timestamp tracking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Scoping</w:t>
      </w:r>
      <w:r>
        <w:t xml:space="preserve"> </w:t>
      </w:r>
      <w:r>
        <w:t xml:space="preserve">— Keys scoped by name/purpose (e.g.,</w:t>
      </w:r>
      <w:r>
        <w:t xml:space="preserve"> </w:t>
      </w:r>
      <w:r>
        <w:t xml:space="preserve">“</w:t>
      </w:r>
      <w:r>
        <w:t xml:space="preserve">production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staging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development</w:t>
      </w:r>
      <w:r>
        <w:t xml:space="preserve">”</w:t>
      </w:r>
      <w:r>
        <w:t xml:space="preserve">)</w:t>
      </w:r>
    </w:p>
    <w:bookmarkEnd w:id="23"/>
    <w:bookmarkStart w:id="24" w:name="ai-server-token-management"/>
    <w:p>
      <w:pPr>
        <w:pStyle w:val="Heading3"/>
      </w:pPr>
      <w:r>
        <w:t xml:space="preserve">AI Server Token Management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Dedicated AI Tokens</w:t>
      </w:r>
      <w:r>
        <w:t xml:space="preserve"> </w:t>
      </w:r>
      <w:r>
        <w:t xml:space="preserve">— Separate token type (</w:t>
      </w:r>
      <w:r>
        <w:rPr>
          <w:rStyle w:val="VerbatimChar"/>
        </w:rPr>
        <w:t xml:space="preserve">hk_ai_</w:t>
      </w:r>
      <w:r>
        <w:t xml:space="preserve"> </w:t>
      </w:r>
      <w:r>
        <w:t xml:space="preserve">prefix) for AI server authentication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Independent Lifecycle</w:t>
      </w:r>
      <w:r>
        <w:t xml:space="preserve"> </w:t>
      </w:r>
      <w:r>
        <w:t xml:space="preserve">— AI tokens managed separately from API keys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Service Isolation</w:t>
      </w:r>
      <w:r>
        <w:t xml:space="preserve"> </w:t>
      </w:r>
      <w:r>
        <w:t xml:space="preserve">— AI server access controlled independently from REST API access</w:t>
      </w:r>
    </w:p>
    <w:bookmarkEnd w:id="24"/>
    <w:bookmarkStart w:id="25" w:name="web-interface"/>
    <w:p>
      <w:pPr>
        <w:pStyle w:val="Heading3"/>
      </w:pPr>
      <w:r>
        <w:t xml:space="preserve">Web Interface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— Overview cards showing total clients, active API keys, active AI tokens, and 30-day usage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Client Management</w:t>
      </w:r>
      <w:r>
        <w:t xml:space="preserve"> </w:t>
      </w:r>
      <w:r>
        <w:t xml:space="preserve">— Create, view, and deactivate clients through the browser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Key/Token Operations</w:t>
      </w:r>
      <w:r>
        <w:t xml:space="preserve"> </w:t>
      </w:r>
      <w:r>
        <w:t xml:space="preserve">— Generate, list, and revoke keys and tokens per client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Responsive Design</w:t>
      </w:r>
      <w:r>
        <w:t xml:space="preserve"> </w:t>
      </w:r>
      <w:r>
        <w:t xml:space="preserve">— Bootstrap 5 interface, mobile-friendly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Secure Access</w:t>
      </w:r>
      <w:r>
        <w:t xml:space="preserve"> </w:t>
      </w:r>
      <w:r>
        <w:t xml:space="preserve">— Password-protected admin login</w:t>
      </w:r>
    </w:p>
    <w:bookmarkEnd w:id="25"/>
    <w:bookmarkStart w:id="26" w:name="cli-interface"/>
    <w:p>
      <w:pPr>
        <w:pStyle w:val="Heading3"/>
      </w:pPr>
      <w:r>
        <w:t xml:space="preserve">CLI Interface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12 Commands</w:t>
      </w:r>
      <w:r>
        <w:t xml:space="preserve"> </w:t>
      </w:r>
      <w:r>
        <w:t xml:space="preserve">— Full management capability from the command line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Scriptable</w:t>
      </w:r>
      <w:r>
        <w:t xml:space="preserve"> </w:t>
      </w:r>
      <w:r>
        <w:t xml:space="preserve">— Suitable for automation and CI/CD integration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Installation</w:t>
      </w:r>
      <w:r>
        <w:t xml:space="preserve"> </w:t>
      </w:r>
      <w:r>
        <w:t xml:space="preserve">— Built-in database installer (</w:t>
      </w:r>
      <w:r>
        <w:rPr>
          <w:rStyle w:val="VerbatimChar"/>
        </w:rPr>
        <w:t xml:space="preserve">keygen install</w:t>
      </w:r>
      <w:r>
        <w:t xml:space="preserve">)</w:t>
      </w:r>
    </w:p>
    <w:bookmarkEnd w:id="26"/>
    <w:bookmarkStart w:id="27" w:name="usage-tracking"/>
    <w:p>
      <w:pPr>
        <w:pStyle w:val="Heading3"/>
      </w:pPr>
      <w:r>
        <w:t xml:space="preserve">Usage Tracking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Request Logging</w:t>
      </w:r>
      <w:r>
        <w:t xml:space="preserve"> </w:t>
      </w:r>
      <w:r>
        <w:t xml:space="preserve">— Every API key and AI token validation logged with timestamp, IP, and endpoint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Statistics</w:t>
      </w:r>
      <w:r>
        <w:t xml:space="preserve"> </w:t>
      </w:r>
      <w:r>
        <w:t xml:space="preserve">— Usage counts and last-used timestamps per key/token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30-Day Metrics</w:t>
      </w:r>
      <w:r>
        <w:t xml:space="preserve"> </w:t>
      </w:r>
      <w:r>
        <w:t xml:space="preserve">— Dashboard shows recent activity trends</w:t>
      </w:r>
    </w:p>
    <w:bookmarkEnd w:id="27"/>
    <w:bookmarkEnd w:id="28"/>
    <w:bookmarkStart w:id="29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Heratio Key Management          │</w:t>
      </w:r>
      <w:r>
        <w:br/>
      </w:r>
      <w:r>
        <w:rPr>
          <w:rStyle w:val="VerbatimChar"/>
        </w:rPr>
        <w:t xml:space="preserve">│  (keys.theahg.co.za / CLI)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Database: heratio_keys (standalone)    │</w:t>
      </w:r>
      <w:r>
        <w:br/>
      </w:r>
      <w:r>
        <w:rPr>
          <w:rStyle w:val="VerbatimChar"/>
        </w:rPr>
        <w:t xml:space="preserve">│  Stack: PHP 8.3 + PDO + Bootstrap 5    │</w:t>
      </w:r>
      <w:r>
        <w:br/>
      </w:r>
      <w:r>
        <w:rPr>
          <w:rStyle w:val="VerbatimChar"/>
        </w:rPr>
        <w:t xml:space="preserve">│  No AtoM/Laravel/Symfony dependency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│ API keys / AI tokens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AtoM Heratio Instances          │</w:t>
      </w:r>
      <w:r>
        <w:br/>
      </w:r>
      <w:r>
        <w:rPr>
          <w:rStyle w:val="VerbatimChar"/>
        </w:rPr>
        <w:t xml:space="preserve">│  (validates keys against keygen DB)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29"/>
    <w:bookmarkStart w:id="30" w:name="database-tables"/>
    <w:p>
      <w:pPr>
        <w:pStyle w:val="Heading2"/>
      </w:pPr>
      <w:r>
        <w:t xml:space="preserve">Database Tables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organizations (name, email, organization, status)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keys — hashed storage, scoped by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server authentication tokens — hashed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usage_log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Validation/usage log with IP, endpoint, timestamp</w:t>
            </w:r>
          </w:p>
        </w:tc>
      </w:tr>
    </w:tbl>
    <w:bookmarkEnd w:id="30"/>
    <w:bookmarkStart w:id="31" w:name="cli-commands"/>
    <w:p>
      <w:pPr>
        <w:pStyle w:val="Heading2"/>
      </w:pPr>
      <w:r>
        <w:t xml:space="preserve">CLI Commands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keygen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database tables and seed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keygen client:create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 new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keygen client:list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keygen client:deactivate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a client and revoke all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keygen api:generate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 new API key for a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keygen api:list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API keys for a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keygen api:revoke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an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keygen api:validate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Test-validate an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keygen ai:generate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 new AI server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keygen ai:list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AI tokens for a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keygen ai:revoke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an AI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keygen ai:validate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Test-validate an AI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keygen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usage statistics</w:t>
            </w:r>
          </w:p>
        </w:tc>
      </w:tr>
    </w:tbl>
    <w:bookmarkEnd w:id="31"/>
    <w:bookmarkStart w:id="32" w:name="technical-requirements"/>
    <w:p>
      <w:pPr>
        <w:pStyle w:val="Heading2"/>
      </w:pPr>
      <w:r>
        <w:t xml:space="preserve">Technical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heratio_keys</w:t>
            </w:r>
            <w:r>
              <w:t xml:space="preserve"> </w:t>
            </w:r>
            <w:r>
              <w:t xml:space="preserve">(standalone, separate from AtoM)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with PHP-FPM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for production (Let’s Encrypt)</w:t>
            </w:r>
          </w:p>
        </w:tc>
      </w:tr>
    </w:tbl>
    <w:bookmarkEnd w:id="32"/>
    <w:bookmarkStart w:id="33" w:name="security"/>
    <w:p>
      <w:pPr>
        <w:pStyle w:val="Heading2"/>
      </w:pPr>
      <w:r>
        <w:t xml:space="preserve">Security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plaintext key storage</w:t>
      </w:r>
      <w:r>
        <w:t xml:space="preserve"> </w:t>
      </w:r>
      <w:r>
        <w:t xml:space="preserve">— All keys and tokens stored as SHA-256 hashes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One-time display</w:t>
      </w:r>
      <w:r>
        <w:t xml:space="preserve"> </w:t>
      </w:r>
      <w:r>
        <w:t xml:space="preserve">— Plaintext credentials shown only at generation time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Cascade revocation</w:t>
      </w:r>
      <w:r>
        <w:t xml:space="preserve"> </w:t>
      </w:r>
      <w:r>
        <w:t xml:space="preserve">— Deactivating a client revokes all associated credentials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Path protection</w:t>
      </w:r>
      <w:r>
        <w:t xml:space="preserve"> </w:t>
      </w:r>
      <w:r>
        <w:t xml:space="preserve">— Nginx blocks access to</w:t>
      </w:r>
      <w:r>
        <w:t xml:space="preserve"> </w:t>
      </w:r>
      <w:r>
        <w:rPr>
          <w:rStyle w:val="VerbatimChar"/>
        </w:rPr>
        <w:t xml:space="preserve">/config/</w:t>
      </w:r>
      <w:r>
        <w:t xml:space="preserve">,</w:t>
      </w:r>
      <w:r>
        <w:t xml:space="preserve"> </w:t>
      </w:r>
      <w:r>
        <w:rPr>
          <w:rStyle w:val="VerbatimChar"/>
        </w:rPr>
        <w:t xml:space="preserve">/src/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/database/</w:t>
      </w:r>
      <w:r>
        <w:t xml:space="preserve">,</w:t>
      </w:r>
      <w:r>
        <w:t xml:space="preserve"> </w:t>
      </w:r>
      <w:r>
        <w:rPr>
          <w:rStyle w:val="VerbatimChar"/>
        </w:rPr>
        <w:t xml:space="preserve">/bin/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Session-based auth</w:t>
      </w:r>
      <w:r>
        <w:t xml:space="preserve"> </w:t>
      </w:r>
      <w:r>
        <w:t xml:space="preserve">— Web interface requires admin login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Zero AtoM coupling</w:t>
      </w:r>
      <w:r>
        <w:t xml:space="preserve"> </w:t>
      </w:r>
      <w:r>
        <w:t xml:space="preserve">— Standalone app with no access to AtoM databases or configuration</w:t>
      </w:r>
    </w:p>
    <w:bookmarkEnd w:id="33"/>
    <w:bookmarkStart w:id="34" w:name="deployment"/>
    <w:p>
      <w:pPr>
        <w:pStyle w:val="Heading2"/>
      </w:pPr>
      <w:r>
        <w:t xml:space="preserve">Deployment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https://keys.theahg.co.za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/usr/share/nginx/heratio-keygen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Repository:</w:t>
      </w:r>
      <w:r>
        <w:t xml:space="preserve"> </w:t>
      </w:r>
      <w:r>
        <w:rPr>
          <w:rStyle w:val="VerbatimChar"/>
        </w:rPr>
        <w:t xml:space="preserve">ArchiveHeritageGroup/heratio-keygen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Database User:</w:t>
      </w:r>
      <w:r>
        <w:t xml:space="preserve"> </w:t>
      </w:r>
      <w:r>
        <w:t xml:space="preserve">Dedicated MySQL user (not root)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AtoM Heratio is developed by The Archive and Heritage Group (Pty) Ltd for GLAM and DAM institutions worldwide.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Key Management Feature Overview</dc:title>
  <dc:creator>The Archive and Heritage Group (Pty) Ltd</dc:creator>
  <cp:keywords/>
  <dcterms:created xsi:type="dcterms:W3CDTF">2026-03-08T16:04:35Z</dcterms:created>
  <dcterms:modified xsi:type="dcterms:W3CDTF">2026-03-08T16:04:35Z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