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Integration API: Events, Audit &amp; Publish</w:t>
      </w:r>
    </w:p>
    <w:p>
      <w:pPr>
        <w:pStyle w:val="Author"/>
      </w:pPr>
      <w:r>
        <w:t xml:space="preserve">The Archive and Heritage Group (Pty) Ltd</w:t>
      </w:r>
    </w:p>
    <w:bookmarkStart w:id="38" w:name="X4823050175ea6776fba4f24f613244cb68664f4"/>
    <w:p>
      <w:pPr>
        <w:pStyle w:val="Heading1"/>
      </w:pPr>
      <w:r>
        <w:t xml:space="preserve">AtoM Heratio — Integration API: Events, Audit &amp; Publish</w:t>
      </w:r>
    </w:p>
    <w:bookmarkStart w:id="20" w:name="overview"/>
    <w:p>
      <w:pPr>
        <w:pStyle w:val="Heading2"/>
      </w:pPr>
      <w:r>
        <w:t xml:space="preserve">Overview</w:t>
      </w:r>
    </w:p>
    <w:p>
      <w:pPr>
        <w:pStyle w:val="FirstParagraph"/>
      </w:pPr>
      <w:r>
        <w:t xml:space="preserve">The</w:t>
      </w:r>
      <w:r>
        <w:t xml:space="preserve"> </w:t>
      </w:r>
      <w:r>
        <w:rPr>
          <w:bCs/>
          <w:b/>
        </w:rPr>
        <w:t xml:space="preserve">Integration API</w:t>
      </w:r>
      <w:r>
        <w:t xml:space="preserve"> </w:t>
      </w:r>
      <w:r>
        <w:t xml:space="preserve">extends AtoM Heratio’s REST API v2 with endpoints for browsing workflow events, querying the audit trail, and managing publication status programmatically. These endpoints enable external systems to integrate with AtoM’s workflow and compliance infrastructure.</w:t>
      </w:r>
    </w:p>
    <w:p>
      <w:pPr>
        <w:pStyle w:val="BodyText"/>
      </w:pPr>
      <w:r>
        <w:t xml:space="preserve">This feature is part of the AtoM Heratio framework v2.8.2 by The Archive and Heritage Group (Pty) Ltd.</w:t>
      </w:r>
    </w:p>
    <w:bookmarkEnd w:id="20"/>
    <w:bookmarkStart w:id="24" w:name="key-features"/>
    <w:p>
      <w:pPr>
        <w:pStyle w:val="Heading2"/>
      </w:pPr>
      <w:r>
        <w:t xml:space="preserve">Key Features</w:t>
      </w:r>
    </w:p>
    <w:bookmarkStart w:id="21" w:name="events-api"/>
    <w:p>
      <w:pPr>
        <w:pStyle w:val="Heading3"/>
      </w:pPr>
      <w:r>
        <w:t xml:space="preserve">Events API</w:t>
      </w:r>
    </w:p>
    <w:p>
      <w:pPr>
        <w:numPr>
          <w:ilvl w:val="0"/>
          <w:numId w:val="1001"/>
        </w:numPr>
        <w:pStyle w:val="Compact"/>
      </w:pPr>
      <w:r>
        <w:rPr>
          <w:bCs/>
          <w:b/>
        </w:rPr>
        <w:t xml:space="preserve">Browse Events</w:t>
      </w:r>
      <w:r>
        <w:t xml:space="preserve">: Filter workflow events by object, action type, user, date range, and correlation ID</w:t>
      </w:r>
    </w:p>
    <w:p>
      <w:pPr>
        <w:numPr>
          <w:ilvl w:val="0"/>
          <w:numId w:val="1001"/>
        </w:numPr>
        <w:pStyle w:val="Compact"/>
      </w:pPr>
      <w:r>
        <w:rPr>
          <w:bCs/>
          <w:b/>
        </w:rPr>
        <w:t xml:space="preserve">Event Detail</w:t>
      </w:r>
      <w:r>
        <w:t xml:space="preserve">: Retrieve a single event with related events from the same bulk operation</w:t>
      </w:r>
    </w:p>
    <w:p>
      <w:pPr>
        <w:numPr>
          <w:ilvl w:val="0"/>
          <w:numId w:val="1001"/>
        </w:numPr>
        <w:pStyle w:val="Compact"/>
      </w:pPr>
      <w:r>
        <w:rPr>
          <w:bCs/>
          <w:b/>
        </w:rPr>
        <w:t xml:space="preserve">Correlation Tracking</w:t>
      </w:r>
      <w:r>
        <w:t xml:space="preserve">: Group related events using correlation IDs for bulk operations</w:t>
      </w:r>
    </w:p>
    <w:bookmarkEnd w:id="21"/>
    <w:bookmarkStart w:id="22" w:name="audit-api"/>
    <w:p>
      <w:pPr>
        <w:pStyle w:val="Heading3"/>
      </w:pPr>
      <w:r>
        <w:t xml:space="preserve">Audit API</w:t>
      </w:r>
    </w:p>
    <w:p>
      <w:pPr>
        <w:numPr>
          <w:ilvl w:val="0"/>
          <w:numId w:val="1002"/>
        </w:numPr>
        <w:pStyle w:val="Compact"/>
      </w:pPr>
      <w:r>
        <w:rPr>
          <w:bCs/>
          <w:b/>
        </w:rPr>
        <w:t xml:space="preserve">Browse Audit Log</w:t>
      </w:r>
      <w:r>
        <w:t xml:space="preserve">: Filter audit entries by entity type, entity ID, action, user, and date range</w:t>
      </w:r>
    </w:p>
    <w:p>
      <w:pPr>
        <w:numPr>
          <w:ilvl w:val="0"/>
          <w:numId w:val="1002"/>
        </w:numPr>
        <w:pStyle w:val="Compact"/>
      </w:pPr>
      <w:r>
        <w:rPr>
          <w:bCs/>
          <w:b/>
        </w:rPr>
        <w:t xml:space="preserve">PII Protection</w:t>
      </w:r>
      <w:r>
        <w:t xml:space="preserve">: Old/new values are excluded by default and require</w:t>
      </w:r>
      <w:r>
        <w:t xml:space="preserve"> </w:t>
      </w:r>
      <w:r>
        <w:rPr>
          <w:rStyle w:val="VerbatimChar"/>
        </w:rPr>
        <w:t xml:space="preserve">audit:admin</w:t>
      </w:r>
      <w:r>
        <w:t xml:space="preserve"> </w:t>
      </w:r>
      <w:r>
        <w:t xml:space="preserve">scope to access</w:t>
      </w:r>
    </w:p>
    <w:p>
      <w:pPr>
        <w:numPr>
          <w:ilvl w:val="0"/>
          <w:numId w:val="1002"/>
        </w:numPr>
        <w:pStyle w:val="Compact"/>
      </w:pPr>
      <w:r>
        <w:rPr>
          <w:bCs/>
          <w:b/>
        </w:rPr>
        <w:t xml:space="preserve">Full Detail</w:t>
      </w:r>
      <w:r>
        <w:t xml:space="preserve">: Single audit entry view with complete change history (admin only)</w:t>
      </w:r>
    </w:p>
    <w:bookmarkEnd w:id="22"/>
    <w:bookmarkStart w:id="23" w:name="publish-api"/>
    <w:p>
      <w:pPr>
        <w:pStyle w:val="Heading3"/>
      </w:pPr>
      <w:r>
        <w:t xml:space="preserve">Publish API</w:t>
      </w:r>
    </w:p>
    <w:p>
      <w:pPr>
        <w:numPr>
          <w:ilvl w:val="0"/>
          <w:numId w:val="1003"/>
        </w:numPr>
        <w:pStyle w:val="Compact"/>
      </w:pPr>
      <w:r>
        <w:rPr>
          <w:bCs/>
          <w:b/>
        </w:rPr>
        <w:t xml:space="preserve">Readiness Check</w:t>
      </w:r>
      <w:r>
        <w:t xml:space="preserve">: Evaluate publish gate rules for any record via API</w:t>
      </w:r>
    </w:p>
    <w:p>
      <w:pPr>
        <w:numPr>
          <w:ilvl w:val="0"/>
          <w:numId w:val="1003"/>
        </w:numPr>
        <w:pStyle w:val="Compact"/>
      </w:pPr>
      <w:r>
        <w:rPr>
          <w:bCs/>
          <w:b/>
        </w:rPr>
        <w:t xml:space="preserve">Programmatic Publishing</w:t>
      </w:r>
      <w:r>
        <w:t xml:space="preserve">: Publish records via API with full gate enforcement</w:t>
      </w:r>
    </w:p>
    <w:p>
      <w:pPr>
        <w:numPr>
          <w:ilvl w:val="0"/>
          <w:numId w:val="1003"/>
        </w:numPr>
        <w:pStyle w:val="Compact"/>
      </w:pPr>
      <w:r>
        <w:rPr>
          <w:bCs/>
          <w:b/>
        </w:rPr>
        <w:t xml:space="preserve">Force Publishing</w:t>
      </w:r>
      <w:r>
        <w:t xml:space="preserve">: Administrators can override blockers (audited)</w:t>
      </w:r>
    </w:p>
    <w:bookmarkEnd w:id="23"/>
    <w:bookmarkEnd w:id="24"/>
    <w:bookmarkStart w:id="28" w:name="api-endpoints"/>
    <w:p>
      <w:pPr>
        <w:pStyle w:val="Heading2"/>
      </w:pPr>
      <w:r>
        <w:t xml:space="preserve">API Endpoints</w:t>
      </w:r>
    </w:p>
    <w:bookmarkStart w:id="25" w:name="events"/>
    <w:p>
      <w:pPr>
        <w:pStyle w:val="Heading3"/>
      </w:pPr>
      <w:r>
        <w:t xml:space="preserve">Events</w:t>
      </w:r>
    </w:p>
    <w:tbl>
      <w:tblPr>
        <w:tblStyle w:val="Table"/>
        <w:tblW w:type="pct" w:w="5000"/>
        <w:tblLook w:firstRow="1" w:lastRow="0" w:firstColumn="0" w:lastColumn="0" w:noHBand="0" w:noVBand="0" w:val="0020"/>
        <w:jc w:val="start"/>
      </w:tblPr>
      <w:tblGrid>
        <w:gridCol w:w="1863"/>
        <w:gridCol w:w="1397"/>
        <w:gridCol w:w="1630"/>
        <w:gridCol w:w="3028"/>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Scope</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/api/v2/events</w:t>
            </w:r>
          </w:p>
        </w:tc>
        <w:tc>
          <w:tcPr/>
          <w:p>
            <w:pPr>
              <w:pStyle w:val="Compact"/>
              <w:jc w:val="left"/>
            </w:pPr>
            <w:r>
              <w:t xml:space="preserve">events:read</w:t>
            </w:r>
          </w:p>
        </w:tc>
        <w:tc>
          <w:tcPr/>
          <w:p>
            <w:pPr>
              <w:pStyle w:val="Compact"/>
              <w:jc w:val="left"/>
            </w:pPr>
            <w:r>
              <w:t xml:space="preserve">Browse workflow events</w:t>
            </w:r>
          </w:p>
        </w:tc>
      </w:tr>
      <w:tr>
        <w:tc>
          <w:tcPr/>
          <w:p>
            <w:pPr>
              <w:pStyle w:val="Compact"/>
              <w:jc w:val="left"/>
            </w:pPr>
            <w:r>
              <w:t xml:space="preserve">GET</w:t>
            </w:r>
          </w:p>
        </w:tc>
        <w:tc>
          <w:tcPr/>
          <w:p>
            <w:pPr>
              <w:pStyle w:val="Compact"/>
              <w:jc w:val="left"/>
            </w:pPr>
            <w:r>
              <w:rPr>
                <w:rStyle w:val="VerbatimChar"/>
              </w:rPr>
              <w:t xml:space="preserve">/api/v2/events/:id</w:t>
            </w:r>
          </w:p>
        </w:tc>
        <w:tc>
          <w:tcPr/>
          <w:p>
            <w:pPr>
              <w:pStyle w:val="Compact"/>
              <w:jc w:val="left"/>
            </w:pPr>
            <w:r>
              <w:t xml:space="preserve">events:read</w:t>
            </w:r>
          </w:p>
        </w:tc>
        <w:tc>
          <w:tcPr/>
          <w:p>
            <w:pPr>
              <w:pStyle w:val="Compact"/>
              <w:jc w:val="left"/>
            </w:pPr>
            <w:r>
              <w:t xml:space="preserve">Single event with related</w:t>
            </w:r>
          </w:p>
        </w:tc>
      </w:tr>
      <w:tr>
        <w:tc>
          <w:tcPr/>
          <w:p>
            <w:pPr>
              <w:pStyle w:val="Compact"/>
              <w:jc w:val="left"/>
            </w:pPr>
            <w:r>
              <w:t xml:space="preserve">GET</w:t>
            </w:r>
          </w:p>
        </w:tc>
        <w:tc>
          <w:tcPr/>
          <w:p>
            <w:pPr>
              <w:pStyle w:val="Compact"/>
              <w:jc w:val="left"/>
            </w:pPr>
            <w:r>
              <w:rPr>
                <w:rStyle w:val="VerbatimChar"/>
              </w:rPr>
              <w:t xml:space="preserve">/api/v2/events/correlation/:id</w:t>
            </w:r>
          </w:p>
        </w:tc>
        <w:tc>
          <w:tcPr/>
          <w:p>
            <w:pPr>
              <w:pStyle w:val="Compact"/>
              <w:jc w:val="left"/>
            </w:pPr>
            <w:r>
              <w:t xml:space="preserve">events:read</w:t>
            </w:r>
          </w:p>
        </w:tc>
        <w:tc>
          <w:tcPr/>
          <w:p>
            <w:pPr>
              <w:pStyle w:val="Compact"/>
              <w:jc w:val="left"/>
            </w:pPr>
            <w:r>
              <w:t xml:space="preserve">Events by correlation ID</w:t>
            </w:r>
          </w:p>
        </w:tc>
      </w:tr>
    </w:tbl>
    <w:bookmarkEnd w:id="25"/>
    <w:bookmarkStart w:id="26" w:name="audit"/>
    <w:p>
      <w:pPr>
        <w:pStyle w:val="Heading3"/>
      </w:pPr>
      <w:r>
        <w:t xml:space="preserve">Audit</w:t>
      </w:r>
    </w:p>
    <w:tbl>
      <w:tblPr>
        <w:tblStyle w:val="Table"/>
        <w:tblW w:type="pct" w:w="5000"/>
        <w:tblLook w:firstRow="1" w:lastRow="0" w:firstColumn="0" w:lastColumn="0" w:noHBand="0" w:noVBand="0" w:val="0020"/>
        <w:jc w:val="start"/>
      </w:tblPr>
      <w:tblGrid>
        <w:gridCol w:w="1863"/>
        <w:gridCol w:w="1397"/>
        <w:gridCol w:w="1630"/>
        <w:gridCol w:w="3028"/>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Scope</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/api/v2/audit</w:t>
            </w:r>
          </w:p>
        </w:tc>
        <w:tc>
          <w:tcPr/>
          <w:p>
            <w:pPr>
              <w:pStyle w:val="Compact"/>
              <w:jc w:val="left"/>
            </w:pPr>
            <w:r>
              <w:t xml:space="preserve">audit:read</w:t>
            </w:r>
          </w:p>
        </w:tc>
        <w:tc>
          <w:tcPr/>
          <w:p>
            <w:pPr>
              <w:pStyle w:val="Compact"/>
              <w:jc w:val="left"/>
            </w:pPr>
            <w:r>
              <w:t xml:space="preserve">Browse audit log</w:t>
            </w:r>
          </w:p>
        </w:tc>
      </w:tr>
      <w:tr>
        <w:tc>
          <w:tcPr/>
          <w:p>
            <w:pPr>
              <w:pStyle w:val="Compact"/>
              <w:jc w:val="left"/>
            </w:pPr>
            <w:r>
              <w:t xml:space="preserve">GET</w:t>
            </w:r>
          </w:p>
        </w:tc>
        <w:tc>
          <w:tcPr/>
          <w:p>
            <w:pPr>
              <w:pStyle w:val="Compact"/>
              <w:jc w:val="left"/>
            </w:pPr>
            <w:r>
              <w:rPr>
                <w:rStyle w:val="VerbatimChar"/>
              </w:rPr>
              <w:t xml:space="preserve">/api/v2/audit/:id</w:t>
            </w:r>
          </w:p>
        </w:tc>
        <w:tc>
          <w:tcPr/>
          <w:p>
            <w:pPr>
              <w:pStyle w:val="Compact"/>
              <w:jc w:val="left"/>
            </w:pPr>
            <w:r>
              <w:t xml:space="preserve">audit:admin</w:t>
            </w:r>
          </w:p>
        </w:tc>
        <w:tc>
          <w:tcPr/>
          <w:p>
            <w:pPr>
              <w:pStyle w:val="Compact"/>
              <w:jc w:val="left"/>
            </w:pPr>
            <w:r>
              <w:t xml:space="preserve">Single audit entry (with values)</w:t>
            </w:r>
          </w:p>
        </w:tc>
      </w:tr>
    </w:tbl>
    <w:bookmarkEnd w:id="26"/>
    <w:bookmarkStart w:id="27" w:name="publish"/>
    <w:p>
      <w:pPr>
        <w:pStyle w:val="Heading3"/>
      </w:pPr>
      <w:r>
        <w:t xml:space="preserve">Publish</w:t>
      </w:r>
    </w:p>
    <w:tbl>
      <w:tblPr>
        <w:tblStyle w:val="Table"/>
        <w:tblW w:type="pct" w:w="5000"/>
        <w:tblLook w:firstRow="1" w:lastRow="0" w:firstColumn="0" w:lastColumn="0" w:noHBand="0" w:noVBand="0" w:val="0020"/>
        <w:jc w:val="start"/>
      </w:tblPr>
      <w:tblGrid>
        <w:gridCol w:w="1863"/>
        <w:gridCol w:w="1397"/>
        <w:gridCol w:w="1630"/>
        <w:gridCol w:w="3028"/>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Scope</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/api/v2/publish/readiness/:slug</w:t>
            </w:r>
          </w:p>
        </w:tc>
        <w:tc>
          <w:tcPr/>
          <w:p>
            <w:pPr>
              <w:pStyle w:val="Compact"/>
              <w:jc w:val="left"/>
            </w:pPr>
            <w:r>
              <w:t xml:space="preserve">publish:read</w:t>
            </w:r>
          </w:p>
        </w:tc>
        <w:tc>
          <w:tcPr/>
          <w:p>
            <w:pPr>
              <w:pStyle w:val="Compact"/>
              <w:jc w:val="left"/>
            </w:pPr>
            <w:r>
              <w:t xml:space="preserve">Check publish gate status</w:t>
            </w:r>
          </w:p>
        </w:tc>
      </w:tr>
      <w:tr>
        <w:tc>
          <w:tcPr/>
          <w:p>
            <w:pPr>
              <w:pStyle w:val="Compact"/>
              <w:jc w:val="left"/>
            </w:pPr>
            <w:r>
              <w:t xml:space="preserve">POST</w:t>
            </w:r>
          </w:p>
        </w:tc>
        <w:tc>
          <w:tcPr/>
          <w:p>
            <w:pPr>
              <w:pStyle w:val="Compact"/>
              <w:jc w:val="left"/>
            </w:pPr>
            <w:r>
              <w:rPr>
                <w:rStyle w:val="VerbatimChar"/>
              </w:rPr>
              <w:t xml:space="preserve">/api/v2/publish/execute/:slug</w:t>
            </w:r>
          </w:p>
        </w:tc>
        <w:tc>
          <w:tcPr/>
          <w:p>
            <w:pPr>
              <w:pStyle w:val="Compact"/>
              <w:jc w:val="left"/>
            </w:pPr>
            <w:r>
              <w:t xml:space="preserve">write + publish:write</w:t>
            </w:r>
          </w:p>
        </w:tc>
        <w:tc>
          <w:tcPr/>
          <w:p>
            <w:pPr>
              <w:pStyle w:val="Compact"/>
              <w:jc w:val="left"/>
            </w:pPr>
            <w:r>
              <w:t xml:space="preserve">Execute publish</w:t>
            </w:r>
          </w:p>
        </w:tc>
      </w:tr>
    </w:tbl>
    <w:bookmarkEnd w:id="27"/>
    <w:bookmarkEnd w:id="28"/>
    <w:bookmarkStart w:id="29" w:name="authentication"/>
    <w:p>
      <w:pPr>
        <w:pStyle w:val="Heading2"/>
      </w:pPr>
      <w:r>
        <w:t xml:space="preserve">Authentication</w:t>
      </w:r>
    </w:p>
    <w:p>
      <w:pPr>
        <w:pStyle w:val="FirstParagraph"/>
      </w:pPr>
      <w:r>
        <w:t xml:space="preserve">All endpoints use AtoM Heratio’s existing API key authentication:</w:t>
      </w:r>
      <w:r>
        <w:t xml:space="preserve"> </w:t>
      </w:r>
      <w:r>
        <w:t xml:space="preserve">-</w:t>
      </w:r>
      <w:r>
        <w:t xml:space="preserve"> </w:t>
      </w:r>
      <w:r>
        <w:rPr>
          <w:bCs/>
          <w:b/>
        </w:rPr>
        <w:t xml:space="preserve">Header</w:t>
      </w:r>
      <w:r>
        <w:t xml:space="preserve">:</w:t>
      </w:r>
      <w:r>
        <w:t xml:space="preserve"> </w:t>
      </w:r>
      <w:r>
        <w:rPr>
          <w:rStyle w:val="VerbatimChar"/>
        </w:rPr>
        <w:t xml:space="preserve">Authorization: Bearer &lt;key&gt;</w:t>
      </w:r>
      <w:r>
        <w:t xml:space="preserve"> </w:t>
      </w:r>
      <w:r>
        <w:t xml:space="preserve">or</w:t>
      </w:r>
      <w:r>
        <w:t xml:space="preserve"> </w:t>
      </w:r>
      <w:r>
        <w:rPr>
          <w:rStyle w:val="VerbatimChar"/>
        </w:rPr>
        <w:t xml:space="preserve">X-API-Key: &lt;key&gt;</w:t>
      </w:r>
      <w:r>
        <w:t xml:space="preserve"> </w:t>
      </w:r>
      <w:r>
        <w:t xml:space="preserve">-</w:t>
      </w:r>
      <w:r>
        <w:t xml:space="preserve"> </w:t>
      </w:r>
      <w:r>
        <w:rPr>
          <w:bCs/>
          <w:b/>
        </w:rPr>
        <w:t xml:space="preserve">Session</w:t>
      </w:r>
      <w:r>
        <w:t xml:space="preserve">: Authenticated browser sessions also work (all scopes granted)</w:t>
      </w:r>
      <w:r>
        <w:t xml:space="preserve"> </w:t>
      </w:r>
      <w:r>
        <w:t xml:space="preserve">-</w:t>
      </w:r>
      <w:r>
        <w:t xml:space="preserve"> </w:t>
      </w:r>
      <w:r>
        <w:rPr>
          <w:bCs/>
          <w:b/>
        </w:rPr>
        <w:t xml:space="preserve">Rate Limiting</w:t>
      </w:r>
      <w:r>
        <w:t xml:space="preserve">: Hourly windows per API key (configurable)</w:t>
      </w:r>
    </w:p>
    <w:bookmarkEnd w:id="29"/>
    <w:bookmarkStart w:id="30" w:name="api-scopes"/>
    <w:p>
      <w:pPr>
        <w:pStyle w:val="Heading2"/>
      </w:pPr>
      <w:r>
        <w:t xml:space="preserve">API Scopes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Scope</w:t>
            </w:r>
          </w:p>
        </w:tc>
        <w:tc>
          <w:tcPr/>
          <w:p>
            <w:pPr>
              <w:pStyle w:val="Compact"/>
              <w:jc w:val="left"/>
            </w:pPr>
            <w:r>
              <w:t xml:space="preserve">Purpose</w:t>
            </w:r>
          </w:p>
        </w:tc>
      </w:tr>
      <w:tr>
        <w:tc>
          <w:tcPr/>
          <w:p>
            <w:pPr>
              <w:pStyle w:val="Compact"/>
              <w:jc w:val="left"/>
            </w:pPr>
            <w:r>
              <w:rPr>
                <w:rStyle w:val="VerbatimChar"/>
              </w:rPr>
              <w:t xml:space="preserve">events:read</w:t>
            </w:r>
          </w:p>
        </w:tc>
        <w:tc>
          <w:tcPr/>
          <w:p>
            <w:pPr>
              <w:pStyle w:val="Compact"/>
              <w:jc w:val="left"/>
            </w:pPr>
            <w:r>
              <w:t xml:space="preserve">Browse and read workflow events</w:t>
            </w:r>
          </w:p>
        </w:tc>
      </w:tr>
      <w:tr>
        <w:tc>
          <w:tcPr/>
          <w:p>
            <w:pPr>
              <w:pStyle w:val="Compact"/>
              <w:jc w:val="left"/>
            </w:pPr>
            <w:r>
              <w:rPr>
                <w:rStyle w:val="VerbatimChar"/>
              </w:rPr>
              <w:t xml:space="preserve">audit:read</w:t>
            </w:r>
          </w:p>
        </w:tc>
        <w:tc>
          <w:tcPr/>
          <w:p>
            <w:pPr>
              <w:pStyle w:val="Compact"/>
              <w:jc w:val="left"/>
            </w:pPr>
            <w:r>
              <w:t xml:space="preserve">Browse audit log (without old/new values)</w:t>
            </w:r>
          </w:p>
        </w:tc>
      </w:tr>
      <w:tr>
        <w:tc>
          <w:tcPr/>
          <w:p>
            <w:pPr>
              <w:pStyle w:val="Compact"/>
              <w:jc w:val="left"/>
            </w:pPr>
            <w:r>
              <w:rPr>
                <w:rStyle w:val="VerbatimChar"/>
              </w:rPr>
              <w:t xml:space="preserve">audit:admin</w:t>
            </w:r>
          </w:p>
        </w:tc>
        <w:tc>
          <w:tcPr/>
          <w:p>
            <w:pPr>
              <w:pStyle w:val="Compact"/>
              <w:jc w:val="left"/>
            </w:pPr>
            <w:r>
              <w:t xml:space="preserve">Read audit entries with full old/new values</w:t>
            </w:r>
          </w:p>
        </w:tc>
      </w:tr>
      <w:tr>
        <w:tc>
          <w:tcPr/>
          <w:p>
            <w:pPr>
              <w:pStyle w:val="Compact"/>
              <w:jc w:val="left"/>
            </w:pPr>
            <w:r>
              <w:rPr>
                <w:rStyle w:val="VerbatimChar"/>
              </w:rPr>
              <w:t xml:space="preserve">publish:read</w:t>
            </w:r>
          </w:p>
        </w:tc>
        <w:tc>
          <w:tcPr/>
          <w:p>
            <w:pPr>
              <w:pStyle w:val="Compact"/>
              <w:jc w:val="left"/>
            </w:pPr>
            <w:r>
              <w:t xml:space="preserve">Check publish readiness status</w:t>
            </w:r>
          </w:p>
        </w:tc>
      </w:tr>
      <w:tr>
        <w:tc>
          <w:tcPr/>
          <w:p>
            <w:pPr>
              <w:pStyle w:val="Compact"/>
              <w:jc w:val="left"/>
            </w:pPr>
            <w:r>
              <w:rPr>
                <w:rStyle w:val="VerbatimChar"/>
              </w:rPr>
              <w:t xml:space="preserve">publish:write</w:t>
            </w:r>
          </w:p>
        </w:tc>
        <w:tc>
          <w:tcPr/>
          <w:p>
            <w:pPr>
              <w:pStyle w:val="Compact"/>
              <w:jc w:val="left"/>
            </w:pPr>
            <w:r>
              <w:t xml:space="preserve">Execute publish operations</w:t>
            </w:r>
          </w:p>
        </w:tc>
      </w:tr>
    </w:tbl>
    <w:bookmarkEnd w:id="30"/>
    <w:bookmarkStart w:id="32" w:name="response-format"/>
    <w:p>
      <w:pPr>
        <w:pStyle w:val="Heading2"/>
      </w:pPr>
      <w:r>
        <w:t xml:space="preserve">Response Format</w:t>
      </w:r>
    </w:p>
    <w:p>
      <w:pPr>
        <w:pStyle w:val="FirstParagraph"/>
      </w:pPr>
      <w:r>
        <w:t xml:space="preserve">All responses follow the standard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"skip"</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Start w:id="31" w:name="response-headers"/>
    <w:p>
      <w:pPr>
        <w:pStyle w:val="Heading3"/>
      </w:pPr>
      <w:r>
        <w:t xml:space="preserve">Response Headers</w:t>
      </w:r>
    </w:p>
    <w:p>
      <w:pPr>
        <w:numPr>
          <w:ilvl w:val="0"/>
          <w:numId w:val="1004"/>
        </w:numPr>
        <w:pStyle w:val="Compact"/>
      </w:pPr>
      <w:r>
        <w:rPr>
          <w:rStyle w:val="VerbatimChar"/>
        </w:rPr>
        <w:t xml:space="preserve">X-Correlation-Id</w:t>
      </w:r>
      <w:r>
        <w:t xml:space="preserve"> </w:t>
      </w:r>
      <w:r>
        <w:t xml:space="preserve">— Unique correlation ID for the request</w:t>
      </w:r>
    </w:p>
    <w:p>
      <w:pPr>
        <w:numPr>
          <w:ilvl w:val="0"/>
          <w:numId w:val="1004"/>
        </w:numPr>
        <w:pStyle w:val="Compact"/>
      </w:pPr>
      <w:r>
        <w:rPr>
          <w:rStyle w:val="VerbatimChar"/>
        </w:rPr>
        <w:t xml:space="preserve">X-Rate-Limit-Remaining</w:t>
      </w:r>
      <w:r>
        <w:t xml:space="preserve"> </w:t>
      </w:r>
      <w:r>
        <w:t xml:space="preserve">— Remaining rate limit (for API key auth)</w:t>
      </w:r>
    </w:p>
    <w:bookmarkEnd w:id="31"/>
    <w:bookmarkEnd w:id="32"/>
    <w:bookmarkStart w:id="35" w:name="query-parameters"/>
    <w:p>
      <w:pPr>
        <w:pStyle w:val="Heading2"/>
      </w:pPr>
      <w:r>
        <w:t xml:space="preserve">Query Parameters</w:t>
      </w:r>
    </w:p>
    <w:bookmarkStart w:id="33" w:name="events-browse-get-apiv2events"/>
    <w:p>
      <w:pPr>
        <w:pStyle w:val="Heading3"/>
      </w:pPr>
      <w:r>
        <w:t xml:space="preserve">Events Browse (</w:t>
      </w:r>
      <w:r>
        <w:rPr>
          <w:rStyle w:val="VerbatimChar"/>
        </w:rPr>
        <w:t xml:space="preserve">GET /api/v2/events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object_id</w:t>
            </w:r>
          </w:p>
        </w:tc>
        <w:tc>
          <w:tcPr/>
          <w:p>
            <w:pPr>
              <w:pStyle w:val="Compact"/>
              <w:jc w:val="left"/>
            </w:pPr>
            <w:r>
              <w:t xml:space="preserve">int</w:t>
            </w:r>
          </w:p>
        </w:tc>
        <w:tc>
          <w:tcPr/>
          <w:p>
            <w:pPr>
              <w:pStyle w:val="Compact"/>
              <w:jc w:val="left"/>
            </w:pPr>
            <w:r>
              <w:t xml:space="preserve">Filter by object</w:t>
            </w:r>
          </w:p>
        </w:tc>
      </w:tr>
      <w:tr>
        <w:tc>
          <w:tcPr/>
          <w:p>
            <w:pPr>
              <w:pStyle w:val="Compact"/>
              <w:jc w:val="left"/>
            </w:pPr>
            <w:r>
              <w:rPr>
                <w:rStyle w:val="VerbatimChar"/>
              </w:rPr>
              <w:t xml:space="preserve">action</w:t>
            </w:r>
          </w:p>
        </w:tc>
        <w:tc>
          <w:tcPr/>
          <w:p>
            <w:pPr>
              <w:pStyle w:val="Compact"/>
              <w:jc w:val="left"/>
            </w:pPr>
            <w:r>
              <w:t xml:space="preserve">string</w:t>
            </w:r>
          </w:p>
        </w:tc>
        <w:tc>
          <w:tcPr/>
          <w:p>
            <w:pPr>
              <w:pStyle w:val="Compact"/>
              <w:jc w:val="left"/>
            </w:pPr>
            <w:r>
              <w:t xml:space="preserve">Comma-separated action types</w:t>
            </w:r>
          </w:p>
        </w:tc>
      </w:tr>
      <w:tr>
        <w:tc>
          <w:tcPr/>
          <w:p>
            <w:pPr>
              <w:pStyle w:val="Compact"/>
              <w:jc w:val="left"/>
            </w:pPr>
            <w:r>
              <w:rPr>
                <w:rStyle w:val="VerbatimChar"/>
              </w:rPr>
              <w:t xml:space="preserve">user_id</w:t>
            </w:r>
          </w:p>
        </w:tc>
        <w:tc>
          <w:tcPr/>
          <w:p>
            <w:pPr>
              <w:pStyle w:val="Compact"/>
              <w:jc w:val="left"/>
            </w:pPr>
            <w:r>
              <w:t xml:space="preserve">int</w:t>
            </w:r>
          </w:p>
        </w:tc>
        <w:tc>
          <w:tcPr/>
          <w:p>
            <w:pPr>
              <w:pStyle w:val="Compact"/>
              <w:jc w:val="left"/>
            </w:pPr>
            <w:r>
              <w:t xml:space="preserve">Filter by user</w:t>
            </w:r>
          </w:p>
        </w:tc>
      </w:tr>
      <w:tr>
        <w:tc>
          <w:tcPr/>
          <w:p>
            <w:pPr>
              <w:pStyle w:val="Compact"/>
              <w:jc w:val="left"/>
            </w:pPr>
            <w:r>
              <w:rPr>
                <w:rStyle w:val="VerbatimChar"/>
              </w:rPr>
              <w:t xml:space="preserve">date_from</w:t>
            </w:r>
          </w:p>
        </w:tc>
        <w:tc>
          <w:tcPr/>
          <w:p>
            <w:pPr>
              <w:pStyle w:val="Compact"/>
              <w:jc w:val="left"/>
            </w:pPr>
            <w:r>
              <w:t xml:space="preserve">date</w:t>
            </w:r>
          </w:p>
        </w:tc>
        <w:tc>
          <w:tcPr/>
          <w:p>
            <w:pPr>
              <w:pStyle w:val="Compact"/>
              <w:jc w:val="left"/>
            </w:pPr>
            <w:r>
              <w:t xml:space="preserve">Start date (YYYY-MM-DD)</w:t>
            </w:r>
          </w:p>
        </w:tc>
      </w:tr>
      <w:tr>
        <w:tc>
          <w:tcPr/>
          <w:p>
            <w:pPr>
              <w:pStyle w:val="Compact"/>
              <w:jc w:val="left"/>
            </w:pPr>
            <w:r>
              <w:rPr>
                <w:rStyle w:val="VerbatimChar"/>
              </w:rPr>
              <w:t xml:space="preserve">date_to</w:t>
            </w:r>
          </w:p>
        </w:tc>
        <w:tc>
          <w:tcPr/>
          <w:p>
            <w:pPr>
              <w:pStyle w:val="Compact"/>
              <w:jc w:val="left"/>
            </w:pPr>
            <w:r>
              <w:t xml:space="preserve">date</w:t>
            </w:r>
          </w:p>
        </w:tc>
        <w:tc>
          <w:tcPr/>
          <w:p>
            <w:pPr>
              <w:pStyle w:val="Compact"/>
              <w:jc w:val="left"/>
            </w:pPr>
            <w:r>
              <w:t xml:space="preserve">End date (YYYY-MM-DD)</w:t>
            </w:r>
          </w:p>
        </w:tc>
      </w:tr>
      <w:tr>
        <w:tc>
          <w:tcPr/>
          <w:p>
            <w:pPr>
              <w:pStyle w:val="Compact"/>
              <w:jc w:val="left"/>
            </w:pPr>
            <w:r>
              <w:rPr>
                <w:rStyle w:val="VerbatimChar"/>
              </w:rPr>
              <w:t xml:space="preserve">correlation_id</w:t>
            </w:r>
          </w:p>
        </w:tc>
        <w:tc>
          <w:tcPr/>
          <w:p>
            <w:pPr>
              <w:pStyle w:val="Compact"/>
              <w:jc w:val="left"/>
            </w:pPr>
            <w:r>
              <w:t xml:space="preserve">string</w:t>
            </w:r>
          </w:p>
        </w:tc>
        <w:tc>
          <w:tcPr/>
          <w:p>
            <w:pPr>
              <w:pStyle w:val="Compact"/>
              <w:jc w:val="left"/>
            </w:pPr>
            <w:r>
              <w:t xml:space="preserve">Filter by correlation ID</w:t>
            </w:r>
          </w:p>
        </w:tc>
      </w:tr>
      <w:tr>
        <w:tc>
          <w:tcPr/>
          <w:p>
            <w:pPr>
              <w:pStyle w:val="Compact"/>
              <w:jc w:val="left"/>
            </w:pPr>
            <w:r>
              <w:rPr>
                <w:rStyle w:val="VerbatimChar"/>
              </w:rPr>
              <w:t xml:space="preserve">limit</w:t>
            </w:r>
          </w:p>
        </w:tc>
        <w:tc>
          <w:tcPr/>
          <w:p>
            <w:pPr>
              <w:pStyle w:val="Compact"/>
              <w:jc w:val="left"/>
            </w:pPr>
            <w:r>
              <w:t xml:space="preserve">int</w:t>
            </w:r>
          </w:p>
        </w:tc>
        <w:tc>
          <w:tcPr/>
          <w:p>
            <w:pPr>
              <w:pStyle w:val="Compact"/>
              <w:jc w:val="left"/>
            </w:pPr>
            <w:r>
              <w:t xml:space="preserve">Results per page (max 200, default 50)</w:t>
            </w:r>
          </w:p>
        </w:tc>
      </w:tr>
      <w:tr>
        <w:tc>
          <w:tcPr/>
          <w:p>
            <w:pPr>
              <w:pStyle w:val="Compact"/>
              <w:jc w:val="left"/>
            </w:pPr>
            <w:r>
              <w:rPr>
                <w:rStyle w:val="VerbatimChar"/>
              </w:rPr>
              <w:t xml:space="preserve">skip</w:t>
            </w:r>
          </w:p>
        </w:tc>
        <w:tc>
          <w:tcPr/>
          <w:p>
            <w:pPr>
              <w:pStyle w:val="Compact"/>
              <w:jc w:val="left"/>
            </w:pPr>
            <w:r>
              <w:t xml:space="preserve">int</w:t>
            </w:r>
          </w:p>
        </w:tc>
        <w:tc>
          <w:tcPr/>
          <w:p>
            <w:pPr>
              <w:pStyle w:val="Compact"/>
              <w:jc w:val="left"/>
            </w:pPr>
            <w:r>
              <w:t xml:space="preserve">Offset for pagination</w:t>
            </w:r>
          </w:p>
        </w:tc>
      </w:tr>
    </w:tbl>
    <w:bookmarkEnd w:id="33"/>
    <w:bookmarkStart w:id="34" w:name="audit-browse-get-apiv2audit"/>
    <w:p>
      <w:pPr>
        <w:pStyle w:val="Heading3"/>
      </w:pPr>
      <w:r>
        <w:t xml:space="preserve">Audit Browse (</w:t>
      </w:r>
      <w:r>
        <w:rPr>
          <w:rStyle w:val="VerbatimChar"/>
        </w:rPr>
        <w:t xml:space="preserve">GET /api/v2/audit</w:t>
      </w:r>
      <w:r>
        <w:t xml:space="preserve">)</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entity_type</w:t>
            </w:r>
          </w:p>
        </w:tc>
        <w:tc>
          <w:tcPr/>
          <w:p>
            <w:pPr>
              <w:pStyle w:val="Compact"/>
              <w:jc w:val="left"/>
            </w:pPr>
            <w:r>
              <w:t xml:space="preserve">string</w:t>
            </w:r>
          </w:p>
        </w:tc>
        <w:tc>
          <w:tcPr/>
          <w:p>
            <w:pPr>
              <w:pStyle w:val="Compact"/>
              <w:jc w:val="left"/>
            </w:pPr>
            <w:r>
              <w:t xml:space="preserve">Filter by entity type</w:t>
            </w:r>
          </w:p>
        </w:tc>
      </w:tr>
      <w:tr>
        <w:tc>
          <w:tcPr/>
          <w:p>
            <w:pPr>
              <w:pStyle w:val="Compact"/>
              <w:jc w:val="left"/>
            </w:pPr>
            <w:r>
              <w:rPr>
                <w:rStyle w:val="VerbatimChar"/>
              </w:rPr>
              <w:t xml:space="preserve">entity_id</w:t>
            </w:r>
          </w:p>
        </w:tc>
        <w:tc>
          <w:tcPr/>
          <w:p>
            <w:pPr>
              <w:pStyle w:val="Compact"/>
              <w:jc w:val="left"/>
            </w:pPr>
            <w:r>
              <w:t xml:space="preserve">int</w:t>
            </w:r>
          </w:p>
        </w:tc>
        <w:tc>
          <w:tcPr/>
          <w:p>
            <w:pPr>
              <w:pStyle w:val="Compact"/>
              <w:jc w:val="left"/>
            </w:pPr>
            <w:r>
              <w:t xml:space="preserve">Filter by entity ID</w:t>
            </w:r>
          </w:p>
        </w:tc>
      </w:tr>
      <w:tr>
        <w:tc>
          <w:tcPr/>
          <w:p>
            <w:pPr>
              <w:pStyle w:val="Compact"/>
              <w:jc w:val="left"/>
            </w:pPr>
            <w:r>
              <w:rPr>
                <w:rStyle w:val="VerbatimChar"/>
              </w:rPr>
              <w:t xml:space="preserve">action</w:t>
            </w:r>
          </w:p>
        </w:tc>
        <w:tc>
          <w:tcPr/>
          <w:p>
            <w:pPr>
              <w:pStyle w:val="Compact"/>
              <w:jc w:val="left"/>
            </w:pPr>
            <w:r>
              <w:t xml:space="preserve">string</w:t>
            </w:r>
          </w:p>
        </w:tc>
        <w:tc>
          <w:tcPr/>
          <w:p>
            <w:pPr>
              <w:pStyle w:val="Compact"/>
              <w:jc w:val="left"/>
            </w:pPr>
            <w:r>
              <w:t xml:space="preserve">Comma-separated action types</w:t>
            </w:r>
          </w:p>
        </w:tc>
      </w:tr>
      <w:tr>
        <w:tc>
          <w:tcPr/>
          <w:p>
            <w:pPr>
              <w:pStyle w:val="Compact"/>
              <w:jc w:val="left"/>
            </w:pPr>
            <w:r>
              <w:rPr>
                <w:rStyle w:val="VerbatimChar"/>
              </w:rPr>
              <w:t xml:space="preserve">user_id</w:t>
            </w:r>
          </w:p>
        </w:tc>
        <w:tc>
          <w:tcPr/>
          <w:p>
            <w:pPr>
              <w:pStyle w:val="Compact"/>
              <w:jc w:val="left"/>
            </w:pPr>
            <w:r>
              <w:t xml:space="preserve">int</w:t>
            </w:r>
          </w:p>
        </w:tc>
        <w:tc>
          <w:tcPr/>
          <w:p>
            <w:pPr>
              <w:pStyle w:val="Compact"/>
              <w:jc w:val="left"/>
            </w:pPr>
            <w:r>
              <w:t xml:space="preserve">Filter by user</w:t>
            </w:r>
          </w:p>
        </w:tc>
      </w:tr>
      <w:tr>
        <w:tc>
          <w:tcPr/>
          <w:p>
            <w:pPr>
              <w:pStyle w:val="Compact"/>
              <w:jc w:val="left"/>
            </w:pPr>
            <w:r>
              <w:rPr>
                <w:rStyle w:val="VerbatimChar"/>
              </w:rPr>
              <w:t xml:space="preserve">date_from</w:t>
            </w:r>
          </w:p>
        </w:tc>
        <w:tc>
          <w:tcPr/>
          <w:p>
            <w:pPr>
              <w:pStyle w:val="Compact"/>
              <w:jc w:val="left"/>
            </w:pPr>
            <w:r>
              <w:t xml:space="preserve">date</w:t>
            </w:r>
          </w:p>
        </w:tc>
        <w:tc>
          <w:tcPr/>
          <w:p>
            <w:pPr>
              <w:pStyle w:val="Compact"/>
              <w:jc w:val="left"/>
            </w:pPr>
            <w:r>
              <w:t xml:space="preserve">Start date</w:t>
            </w:r>
          </w:p>
        </w:tc>
      </w:tr>
      <w:tr>
        <w:tc>
          <w:tcPr/>
          <w:p>
            <w:pPr>
              <w:pStyle w:val="Compact"/>
              <w:jc w:val="left"/>
            </w:pPr>
            <w:r>
              <w:rPr>
                <w:rStyle w:val="VerbatimChar"/>
              </w:rPr>
              <w:t xml:space="preserve">date_to</w:t>
            </w:r>
          </w:p>
        </w:tc>
        <w:tc>
          <w:tcPr/>
          <w:p>
            <w:pPr>
              <w:pStyle w:val="Compact"/>
              <w:jc w:val="left"/>
            </w:pPr>
            <w:r>
              <w:t xml:space="preserve">date</w:t>
            </w:r>
          </w:p>
        </w:tc>
        <w:tc>
          <w:tcPr/>
          <w:p>
            <w:pPr>
              <w:pStyle w:val="Compact"/>
              <w:jc w:val="left"/>
            </w:pPr>
            <w:r>
              <w:t xml:space="preserve">End date</w:t>
            </w:r>
          </w:p>
        </w:tc>
      </w:tr>
      <w:tr>
        <w:tc>
          <w:tcPr/>
          <w:p>
            <w:pPr>
              <w:pStyle w:val="Compact"/>
              <w:jc w:val="left"/>
            </w:pPr>
            <w:r>
              <w:rPr>
                <w:rStyle w:val="VerbatimChar"/>
              </w:rPr>
              <w:t xml:space="preserve">include_values</w:t>
            </w:r>
          </w:p>
        </w:tc>
        <w:tc>
          <w:tcPr/>
          <w:p>
            <w:pPr>
              <w:pStyle w:val="Compact"/>
              <w:jc w:val="left"/>
            </w:pPr>
            <w:r>
              <w:t xml:space="preserve">bool</w:t>
            </w:r>
          </w:p>
        </w:tc>
        <w:tc>
          <w:tcPr/>
          <w:p>
            <w:pPr>
              <w:pStyle w:val="Compact"/>
              <w:jc w:val="left"/>
            </w:pPr>
            <w:r>
              <w:t xml:space="preserve">Include old/new values (requires audit:admin)</w:t>
            </w:r>
          </w:p>
        </w:tc>
      </w:tr>
      <w:tr>
        <w:tc>
          <w:tcPr/>
          <w:p>
            <w:pPr>
              <w:pStyle w:val="Compact"/>
              <w:jc w:val="left"/>
            </w:pPr>
            <w:r>
              <w:rPr>
                <w:rStyle w:val="VerbatimChar"/>
              </w:rPr>
              <w:t xml:space="preserve">limit</w:t>
            </w:r>
          </w:p>
        </w:tc>
        <w:tc>
          <w:tcPr/>
          <w:p>
            <w:pPr>
              <w:pStyle w:val="Compact"/>
              <w:jc w:val="left"/>
            </w:pPr>
            <w:r>
              <w:t xml:space="preserve">int</w:t>
            </w:r>
          </w:p>
        </w:tc>
        <w:tc>
          <w:tcPr/>
          <w:p>
            <w:pPr>
              <w:pStyle w:val="Compact"/>
              <w:jc w:val="left"/>
            </w:pPr>
            <w:r>
              <w:t xml:space="preserve">Results per page</w:t>
            </w:r>
          </w:p>
        </w:tc>
      </w:tr>
      <w:tr>
        <w:tc>
          <w:tcPr/>
          <w:p>
            <w:pPr>
              <w:pStyle w:val="Compact"/>
              <w:jc w:val="left"/>
            </w:pPr>
            <w:r>
              <w:rPr>
                <w:rStyle w:val="VerbatimChar"/>
              </w:rPr>
              <w:t xml:space="preserve">skip</w:t>
            </w:r>
          </w:p>
        </w:tc>
        <w:tc>
          <w:tcPr/>
          <w:p>
            <w:pPr>
              <w:pStyle w:val="Compact"/>
              <w:jc w:val="left"/>
            </w:pPr>
            <w:r>
              <w:t xml:space="preserve">int</w:t>
            </w:r>
          </w:p>
        </w:tc>
        <w:tc>
          <w:tcPr/>
          <w:p>
            <w:pPr>
              <w:pStyle w:val="Compact"/>
              <w:jc w:val="left"/>
            </w:pPr>
            <w:r>
              <w:t xml:space="preserve">Offset</w:t>
            </w:r>
          </w:p>
        </w:tc>
      </w:tr>
    </w:tbl>
    <w:bookmarkEnd w:id="34"/>
    <w:bookmarkEnd w:id="35"/>
    <w:bookmarkStart w:id="36" w:name="technical-requirements"/>
    <w:p>
      <w:pPr>
        <w:pStyle w:val="Heading2"/>
      </w:pPr>
      <w:r>
        <w:t xml:space="preserve">Technical Requirements</w:t>
      </w:r>
    </w:p>
    <w:p>
      <w:pPr>
        <w:numPr>
          <w:ilvl w:val="0"/>
          <w:numId w:val="1005"/>
        </w:numPr>
        <w:pStyle w:val="Compact"/>
      </w:pPr>
      <w:r>
        <w:t xml:space="preserve">PHP 8.1+</w:t>
      </w:r>
    </w:p>
    <w:p>
      <w:pPr>
        <w:numPr>
          <w:ilvl w:val="0"/>
          <w:numId w:val="1005"/>
        </w:numPr>
        <w:pStyle w:val="Compact"/>
      </w:pPr>
      <w:r>
        <w:t xml:space="preserve">MySQL 8.0+</w:t>
      </w:r>
    </w:p>
    <w:p>
      <w:pPr>
        <w:numPr>
          <w:ilvl w:val="0"/>
          <w:numId w:val="1005"/>
        </w:numPr>
        <w:pStyle w:val="Compact"/>
      </w:pPr>
      <w:r>
        <w:t xml:space="preserve">AtoM Heratio Framework v2.8.2+</w:t>
      </w:r>
    </w:p>
    <w:p>
      <w:pPr>
        <w:numPr>
          <w:ilvl w:val="0"/>
          <w:numId w:val="1005"/>
        </w:numPr>
        <w:pStyle w:val="Compact"/>
      </w:pPr>
      <w:r>
        <w:t xml:space="preserve">ahgAPIPlugin (required)</w:t>
      </w:r>
    </w:p>
    <w:p>
      <w:pPr>
        <w:numPr>
          <w:ilvl w:val="0"/>
          <w:numId w:val="1005"/>
        </w:numPr>
        <w:pStyle w:val="Compact"/>
      </w:pPr>
      <w:r>
        <w:t xml:space="preserve">ahgWorkflowPlugin (required for events and publish endpoints)</w:t>
      </w:r>
    </w:p>
    <w:p>
      <w:pPr>
        <w:numPr>
          <w:ilvl w:val="0"/>
          <w:numId w:val="1005"/>
        </w:numPr>
        <w:pStyle w:val="Compact"/>
      </w:pPr>
      <w:r>
        <w:t xml:space="preserve">ahgAuditTrailPlugin (required for audit endpoints)</w:t>
      </w:r>
    </w:p>
    <w:bookmarkEnd w:id="36"/>
    <w:bookmarkStart w:id="37" w:name="standards-compliance"/>
    <w:p>
      <w:pPr>
        <w:pStyle w:val="Heading2"/>
      </w:pPr>
      <w:r>
        <w:t xml:space="preserve">Standards Compliance</w:t>
      </w:r>
    </w:p>
    <w:p>
      <w:pPr>
        <w:numPr>
          <w:ilvl w:val="0"/>
          <w:numId w:val="1006"/>
        </w:numPr>
        <w:pStyle w:val="Compact"/>
      </w:pPr>
      <w:r>
        <w:t xml:space="preserve">RESTful API design following HTTP method conventions</w:t>
      </w:r>
    </w:p>
    <w:p>
      <w:pPr>
        <w:numPr>
          <w:ilvl w:val="0"/>
          <w:numId w:val="1006"/>
        </w:numPr>
        <w:pStyle w:val="Compact"/>
      </w:pPr>
      <w:r>
        <w:t xml:space="preserve">JSON response format with pagination</w:t>
      </w:r>
    </w:p>
    <w:p>
      <w:pPr>
        <w:numPr>
          <w:ilvl w:val="0"/>
          <w:numId w:val="1006"/>
        </w:numPr>
        <w:pStyle w:val="Compact"/>
      </w:pPr>
      <w:r>
        <w:t xml:space="preserve">Correlation ID tracking for distributed operations</w:t>
      </w:r>
    </w:p>
    <w:p>
      <w:pPr>
        <w:numPr>
          <w:ilvl w:val="0"/>
          <w:numId w:val="1006"/>
        </w:numPr>
        <w:pStyle w:val="Compact"/>
      </w:pPr>
      <w:r>
        <w:t xml:space="preserve">PII-safe audit browsing (values excluded by default)</w:t>
      </w:r>
    </w:p>
    <w:p>
      <w:pPr>
        <w:numPr>
          <w:ilvl w:val="0"/>
          <w:numId w:val="1006"/>
        </w:numPr>
        <w:pStyle w:val="Compact"/>
      </w:pPr>
      <w:r>
        <w:t xml:space="preserve">Rate limiting for API abuse prevention</w:t>
      </w:r>
    </w:p>
    <w:p>
      <w:r>
        <w:pict>
          <v:rect style="width:0;height:1.5pt" o:hralign="center" o:hrstd="t" o:hr="t"/>
        </w:pict>
      </w:r>
    </w:p>
    <w:p>
      <w:pPr>
        <w:pStyle w:val="FirstParagraph"/>
      </w:pPr>
      <w:r>
        <w:rPr>
          <w:iCs/>
          <w:i/>
        </w:rPr>
        <w:t xml:space="preserve">The Archive and Heritage Group (Pty) Ltd</w:t>
      </w:r>
      <w:r>
        <w:t xml:space="preserve"> </w:t>
      </w:r>
      <w:r>
        <w:rPr>
          <w:iCs/>
          <w:i/>
        </w:rPr>
        <w:t xml:space="preserve">https://github.com/ArchiveHeritageGroup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Integration API: Events, Audit &amp; Publish</dc:title>
  <dc:creator>The Archive and Heritage Group (Pty) Ltd</dc:creator>
  <cp:keywords/>
  <dcterms:created xsi:type="dcterms:W3CDTF">2026-02-28T08:16:47Z</dcterms:created>
  <dcterms:modified xsi:type="dcterms:W3CDTF">2026-02-28T08:16:47Z</dcterms:modified>
</cp:coreProperties>
</file>

<file path=docProps/custom.xml><?xml version="1.0" encoding="utf-8"?>
<Properties xmlns="http://schemas.openxmlformats.org/officeDocument/2006/custom-properties" xmlns:vt="http://schemas.openxmlformats.org/officeDocument/2006/docPropsVTypes"/>
</file>