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NARSSA Plugin — Feature Overview v0.1.0</w:t>
      </w:r>
    </w:p>
    <w:p>
      <w:pPr>
        <w:pStyle w:val="Author"/>
      </w:pPr>
      <w:r>
        <w:t xml:space="preserve">The Archive and Heritage Group (Pty) Ltd</w:t>
      </w:r>
    </w:p>
    <w:bookmarkStart w:id="29" w:name="X6bd1b3034efc47b6072ee4b09658e0753953ad7"/>
    <w:p>
      <w:pPr>
        <w:pStyle w:val="Heading1"/>
      </w:pPr>
      <w:r>
        <w:t xml:space="preserve">AtoM Heratio NARSSA Plugin — Feature Overview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AtoM Heratio NARSSA Transfer Plugin (</w:t>
      </w:r>
      <w:r>
        <w:rPr>
          <w:rStyle w:val="VerbatimChar"/>
        </w:rPr>
        <w:t xml:space="preserve">ahgNARSSAPlugin</w:t>
      </w:r>
      <w:r>
        <w:t xml:space="preserve">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  <w:r>
        <w:t xml:space="preserve"> </w:t>
      </w:r>
      <w:r>
        <w:rPr>
          <w:bCs/>
          <w:b/>
        </w:rPr>
        <w:t xml:space="preserve">Vendor: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Contact:</w:t>
      </w:r>
      <w:r>
        <w:t xml:space="preserve"> </w:t>
      </w:r>
      <w:r>
        <w:t xml:space="preserve">johan@theahg.co.za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what-is-it"/>
    <w:p>
      <w:pPr>
        <w:pStyle w:val="Heading2"/>
      </w:pPr>
      <w:r>
        <w:t xml:space="preserve">What Is It?</w:t>
      </w:r>
    </w:p>
    <w:p>
      <w:pPr>
        <w:pStyle w:val="FirstParagraph"/>
      </w:pPr>
      <w:r>
        <w:rPr>
          <w:rStyle w:val="VerbatimChar"/>
        </w:rPr>
        <w:t xml:space="preserve">ahgNARSSAPlugin</w:t>
      </w:r>
      <w:r>
        <w:t xml:space="preserve"> </w:t>
      </w:r>
      <w:r>
        <w:t xml:space="preserve">packages archival records for transfer to the</w:t>
      </w:r>
      <w:r>
        <w:t xml:space="preserve"> </w:t>
      </w:r>
      <w:r>
        <w:rPr>
          <w:bCs/>
          <w:b/>
        </w:rPr>
        <w:t xml:space="preserve">National Archives and Records Service of South Africa</w:t>
      </w:r>
      <w:r>
        <w:t xml:space="preserve"> </w:t>
      </w:r>
      <w:r>
        <w:t xml:space="preserve">(NARSSA) per the</w:t>
      </w:r>
      <w:r>
        <w:t xml:space="preserve"> </w:t>
      </w:r>
      <w:r>
        <w:rPr>
          <w:bCs/>
          <w:b/>
        </w:rPr>
        <w:t xml:space="preserve">National Archives and Records Service of South Africa Act, 1996</w:t>
      </w:r>
      <w:r>
        <w:t xml:space="preserve"> </w:t>
      </w:r>
      <w:r>
        <w:t xml:space="preserve">and its supporting regulations.</w:t>
      </w:r>
    </w:p>
    <w:p>
      <w:pPr>
        <w:pStyle w:val="BodyText"/>
      </w:pPr>
      <w:r>
        <w:t xml:space="preserve">It plugs into the AtoM Heratio disposal workflow (</w:t>
      </w:r>
      <w:r>
        <w:rPr>
          <w:rStyle w:val="VerbatimChar"/>
        </w:rPr>
        <w:t xml:space="preserve">ahgExtendedRightsPlugin</w:t>
      </w:r>
      <w:r>
        <w:t xml:space="preserve">): when a record reaches its retention disposal-due date with</w:t>
      </w:r>
      <w:r>
        <w:t xml:space="preserve"> </w:t>
      </w:r>
      <w:r>
        <w:rPr>
          <w:rStyle w:val="VerbatimChar"/>
        </w:rPr>
        <w:t xml:space="preserve">disposal_action = 'transfer_narssa'</w:t>
      </w:r>
      <w:r>
        <w:t xml:space="preserve"> </w:t>
      </w:r>
      <w:r>
        <w:t xml:space="preserve">and the multi-stage sign-off chain has approved the transfer, the plugin produces a single tar.gz package containing the digital files plus standards-compliant metadata that NARSSA can ingest.</w:t>
      </w:r>
    </w:p>
    <w:p>
      <w:pPr>
        <w:pStyle w:val="BodyText"/>
      </w:pPr>
      <w:r>
        <w:t xml:space="preserve">This closes GCIS RFB-001 clause</w:t>
      </w:r>
      <w:r>
        <w:t xml:space="preserve"> </w:t>
      </w:r>
      <w:r>
        <w:rPr>
          <w:bCs/>
          <w:b/>
        </w:rPr>
        <w:t xml:space="preserve">4.6</w:t>
      </w:r>
      <w:r>
        <w:t xml:space="preserve"> </w:t>
      </w:r>
      <w:r>
        <w:t xml:space="preserve">(records management strategy + NARSSA compliance) for the transfer step that is otherwise implicit in clause 4.1.1.13.b.</w:t>
      </w:r>
    </w:p>
    <w:p>
      <w:r>
        <w:pict>
          <v:rect style="width:0;height:1.5pt" o:hralign="center" o:hrstd="t" o:hr="t"/>
        </w:pict>
      </w:r>
    </w:p>
    <w:bookmarkEnd w:id="20"/>
    <w:bookmarkStart w:id="21" w:name="whats-in-the-package"/>
    <w:p>
      <w:pPr>
        <w:pStyle w:val="Heading2"/>
      </w:pPr>
      <w:r>
        <w:t xml:space="preserve">What’s in the Package</w:t>
      </w:r>
    </w:p>
    <w:p>
      <w:pPr>
        <w:pStyle w:val="FirstParagraph"/>
      </w:pPr>
      <w:r>
        <w:t xml:space="preserve">Each transfer package is a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containing:</w:t>
      </w:r>
    </w:p>
    <w:p>
      <w:pPr>
        <w:pStyle w:val="SourceCode"/>
      </w:pPr>
      <w:r>
        <w:rPr>
          <w:rStyle w:val="VerbatimChar"/>
        </w:rPr>
        <w:t xml:space="preserve">NARSSA-&lt;year&gt;-&lt;seq&gt;/</w:t>
      </w:r>
      <w:r>
        <w:br/>
      </w:r>
      <w:r>
        <w:rPr>
          <w:rStyle w:val="VerbatimChar"/>
        </w:rPr>
        <w:t xml:space="preserve">├── manifest.csv          ← One row per record: ID, title, schedule, file count, bytes, SHA-256</w:t>
      </w:r>
      <w:r>
        <w:br/>
      </w:r>
      <w:r>
        <w:rPr>
          <w:rStyle w:val="VerbatimChar"/>
        </w:rPr>
        <w:t xml:space="preserve">├── transfer.xml          ← METS wrapper referencing every item with its SHA-256</w:t>
      </w:r>
      <w:r>
        <w:br/>
      </w:r>
      <w:r>
        <w:rPr>
          <w:rStyle w:val="VerbatimChar"/>
        </w:rPr>
        <w:t xml:space="preserve">└── items/&lt;archival_ref&gt;/</w:t>
      </w:r>
      <w:r>
        <w:br/>
      </w:r>
      <w:r>
        <w:rPr>
          <w:rStyle w:val="VerbatimChar"/>
        </w:rPr>
        <w:t xml:space="preserve">    ├── description.xml   ← EAD2002 archdesc element for the record</w:t>
      </w:r>
      <w:r>
        <w:br/>
      </w:r>
      <w:r>
        <w:rPr>
          <w:rStyle w:val="VerbatimChar"/>
        </w:rPr>
        <w:t xml:space="preserve">    ├── digital_objects/  ← Original file copies</w:t>
      </w:r>
      <w:r>
        <w:br/>
      </w:r>
      <w:r>
        <w:rPr>
          <w:rStyle w:val="VerbatimChar"/>
        </w:rPr>
        <w:t xml:space="preserve">    └── checksums.sha256  ← Per-item folder hash</w:t>
      </w:r>
    </w:p>
    <w:p>
      <w:pPr>
        <w:pStyle w:val="FirstParagraph"/>
      </w:pPr>
      <w:r>
        <w:t xml:space="preserve">Standards used: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METS</w:t>
      </w:r>
      <w:r>
        <w:t xml:space="preserve"> </w:t>
      </w:r>
      <w:r>
        <w:t xml:space="preserve">(Library of Congress) — the outer manifest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EAD2002</w:t>
      </w:r>
      <w:r>
        <w:t xml:space="preserve"> </w:t>
      </w:r>
      <w:r>
        <w:t xml:space="preserve">(Society of American Archivists / Library of Congress) — per-item descriptive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SHA-256</w:t>
      </w:r>
      <w:r>
        <w:t xml:space="preserve"> </w:t>
      </w:r>
      <w:r>
        <w:t xml:space="preserve">— for every file and every item folder, enabling NARSSA-side integrity verification</w:t>
      </w:r>
    </w:p>
    <w:p>
      <w:pPr>
        <w:pStyle w:val="FirstParagraph"/>
      </w:pPr>
      <w:r>
        <w:t xml:space="preserve">The plugin records: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narssa_transfer</w:t>
      </w:r>
      <w:r>
        <w:t xml:space="preserve"> </w:t>
      </w:r>
      <w:r>
        <w:t xml:space="preserve">row with reference (auto-generated,</w:t>
      </w:r>
      <w:r>
        <w:t xml:space="preserve"> </w:t>
      </w:r>
      <w:r>
        <w:rPr>
          <w:rStyle w:val="VerbatimChar"/>
        </w:rPr>
        <w:t xml:space="preserve">NARSSA-2026-001</w:t>
      </w:r>
      <w:r>
        <w:t xml:space="preserve">), title, total item count, total bytes, SHA-256 of the package, status (</w:t>
      </w:r>
      <w:r>
        <w:rPr>
          <w:rStyle w:val="VerbatimChar"/>
        </w:rPr>
        <w:t xml:space="preserve">draft → packaged → transmitted → accepted</w:t>
      </w:r>
      <w:r>
        <w:t xml:space="preserve">), and NARSSA receipt reference once acknowledged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narssa_transfer_item</w:t>
      </w:r>
      <w:r>
        <w:t xml:space="preserve"> </w:t>
      </w:r>
      <w:r>
        <w:t xml:space="preserve">rows tracking each information_object included, its disposal_action_id back-reference, and the SHA-256 of its item folder</w:t>
      </w:r>
    </w:p>
    <w:p>
      <w:r>
        <w:pict>
          <v:rect style="width:0;height:1.5pt" o:hralign="center" o:hrstd="t" o:hr="t"/>
        </w:pict>
      </w:r>
    </w:p>
    <w:bookmarkEnd w:id="21"/>
    <w:bookmarkStart w:id="24" w:name="how-to-run"/>
    <w:p>
      <w:pPr>
        <w:pStyle w:val="Heading2"/>
      </w:pPr>
      <w:r>
        <w:t xml:space="preserve">How to Run</w:t>
      </w:r>
    </w:p>
    <w:bookmarkStart w:id="22" w:name="from-the-disposal-queue-recommended"/>
    <w:p>
      <w:pPr>
        <w:pStyle w:val="Heading3"/>
      </w:pPr>
      <w:r>
        <w:t xml:space="preserve">From the disposal queue (recommended)</w:t>
      </w:r>
    </w:p>
    <w:p>
      <w:pPr>
        <w:pStyle w:val="FirstParagraph"/>
      </w:pPr>
      <w:r>
        <w:t xml:space="preserve">After the disposal workflow approves a batch of records with</w:t>
      </w:r>
      <w:r>
        <w:t xml:space="preserve"> </w:t>
      </w:r>
      <w:r>
        <w:rPr>
          <w:rStyle w:val="VerbatimChar"/>
        </w:rPr>
        <w:t xml:space="preserve">action_type = 'transfer_narssa'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narssa:transfer-package</w:t>
      </w:r>
    </w:p>
    <w:p>
      <w:pPr>
        <w:pStyle w:val="FirstParagraph"/>
      </w:pPr>
      <w:r>
        <w:t xml:space="preserve">Packages every approved-but-not-yet-packaged transfer. Each disposal_action row is updated with</w:t>
      </w:r>
      <w:r>
        <w:t xml:space="preserve"> </w:t>
      </w:r>
      <w:r>
        <w:rPr>
          <w:rStyle w:val="VerbatimChar"/>
        </w:rPr>
        <w:t xml:space="preserve">transfer_manifest_path</w:t>
      </w:r>
      <w:r>
        <w:t xml:space="preserve"> </w:t>
      </w:r>
      <w:r>
        <w:t xml:space="preserve">pointing at the generated tar.gz.</w:t>
      </w:r>
    </w:p>
    <w:bookmarkEnd w:id="22"/>
    <w:bookmarkStart w:id="23" w:name="ad-hoc-by-record-id-list"/>
    <w:p>
      <w:pPr>
        <w:pStyle w:val="Heading3"/>
      </w:pPr>
      <w:r>
        <w:t xml:space="preserve">Ad-hoc by record ID list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narssa:transfer-package </w:t>
      </w:r>
      <w:r>
        <w:rPr>
          <w:rStyle w:val="AttributeTok"/>
        </w:rPr>
        <w:t xml:space="preserve">--io-ids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553,635,886 </w:t>
      </w:r>
      <w:r>
        <w:rPr>
          <w:rStyle w:val="AttributeTok"/>
        </w:rPr>
        <w:t xml:space="preserve">--title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"Q1 2027 transfer"</w:t>
      </w:r>
    </w:p>
    <w:p>
      <w:pPr>
        <w:pStyle w:val="FirstParagraph"/>
      </w:pPr>
      <w:r>
        <w:t xml:space="preserve">Packages an explicit list of information_object IDs regardless of disposal workflow state. Useful for back-fills and demos.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perational-notes"/>
    <w:p>
      <w:pPr>
        <w:pStyle w:val="Heading2"/>
      </w:pPr>
      <w:r>
        <w:t xml:space="preserve">Operational 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Disk path:</w:t>
      </w:r>
      <w:r>
        <w:t xml:space="preserve"> </w:t>
      </w:r>
      <w:r>
        <w:rPr>
          <w:rStyle w:val="VerbatimChar"/>
        </w:rPr>
        <w:t xml:space="preserve">&lt;sf_upload_dir&gt;/narssa/&lt;reference&gt;/</w:t>
      </w:r>
      <w:r>
        <w:t xml:space="preserve"> </w:t>
      </w:r>
      <w:r>
        <w:t xml:space="preserve">for the working directory,</w:t>
      </w:r>
      <w:r>
        <w:t xml:space="preserve"> </w:t>
      </w:r>
      <w:r>
        <w:rPr>
          <w:rStyle w:val="VerbatimChar"/>
        </w:rPr>
        <w:t xml:space="preserve">&lt;sf_upload_dir&gt;/narssa/&lt;reference&gt;.tar.gz</w:t>
      </w:r>
      <w:r>
        <w:t xml:space="preserve"> </w:t>
      </w:r>
      <w:r>
        <w:t xml:space="preserve">for the final package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Audit:</w:t>
      </w:r>
      <w:r>
        <w:t xml:space="preserve"> </w:t>
      </w:r>
      <w:r>
        <w:t xml:space="preserve">Every packaging writes a</w:t>
      </w:r>
      <w:r>
        <w:t xml:space="preserve"> </w:t>
      </w:r>
      <w:r>
        <w:rPr>
          <w:rStyle w:val="VerbatimChar"/>
        </w:rPr>
        <w:t xml:space="preserve">narssa_transfer_packaged</w:t>
      </w:r>
      <w:r>
        <w:t xml:space="preserve"> </w:t>
      </w:r>
      <w:r>
        <w:t xml:space="preserve">row to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 </w:t>
      </w:r>
      <w:r>
        <w:t xml:space="preserve">with the reference, item count, byte total, and package SHA-256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Transmission:</w:t>
      </w:r>
      <w:r>
        <w:t xml:space="preserve"> </w:t>
      </w:r>
      <w:r>
        <w:t xml:space="preserve">The plugin produces the package.</w:t>
      </w:r>
      <w:r>
        <w:t xml:space="preserve"> </w:t>
      </w:r>
      <w:r>
        <w:rPr>
          <w:bCs/>
          <w:b/>
        </w:rPr>
        <w:t xml:space="preserve">Actual transmission</w:t>
      </w:r>
      <w:r>
        <w:t xml:space="preserve"> </w:t>
      </w:r>
      <w:r>
        <w:t xml:space="preserve">to NARSSA (SFTP / portal upload) is an operator step. When NARSSA acknowledges receipt, set</w:t>
      </w:r>
      <w:r>
        <w:t xml:space="preserve"> </w:t>
      </w:r>
      <w:r>
        <w:rPr>
          <w:rStyle w:val="VerbatimChar"/>
        </w:rPr>
        <w:t xml:space="preserve">narssa_receipt_reference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 = 'accepted'</w:t>
      </w:r>
      <w:r>
        <w:t xml:space="preserve"> </w:t>
      </w:r>
      <w:r>
        <w:t xml:space="preserve">via the admin UI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Integrity:</w:t>
      </w:r>
      <w:r>
        <w:t xml:space="preserve"> </w:t>
      </w:r>
      <w:r>
        <w:t xml:space="preserve">The package SHA-256 is recorded at packaging time. NARSSA can verify the entire archive against this single hash</w:t>
      </w:r>
    </w:p>
    <w:p>
      <w:r>
        <w:pict>
          <v:rect style="width:0;height:1.5pt" o:hralign="center" o:hrstd="t" o:hr="t"/>
        </w:pict>
      </w:r>
    </w:p>
    <w:bookmarkEnd w:id="25"/>
    <w:bookmarkStart w:id="26" w:name="compliance-mapping"/>
    <w:p>
      <w:pPr>
        <w:pStyle w:val="Heading2"/>
      </w:pPr>
      <w:r>
        <w:t xml:space="preserve">Compliance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NARSSA Act 1996 §13 (transfer to National Archives)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format +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GCIS RFB-001 clause 4.6 (records management strategy)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disposal → transfer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GCIS RFB-001 clause 4.1.1.13.b (controlled disposal with audit logs)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disposal_action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narssa_transfer</w:t>
            </w:r>
            <w:r>
              <w:t xml:space="preserve"> </w:t>
            </w:r>
            <w:r>
              <w:t xml:space="preserve">link + audit dual-write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Standards interoperability (METS + EAD2002)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XML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on package + per-item folder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echnical-requirements"/>
    <w:p>
      <w:pPr>
        <w:pStyle w:val="Heading2"/>
      </w:pPr>
      <w:r>
        <w:t xml:space="preserve">Technical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2.10 + AtoM Heratio Framework v2.8.2+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ahgCorePlugin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ahgExtendedRightsPlugin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ahgAuditTrailPlugin</w:t>
            </w:r>
            <w:r>
              <w:t xml:space="preserve"> </w:t>
            </w:r>
            <w:r>
              <w:t xml:space="preserve">(dual-write),</w:t>
            </w:r>
            <w:r>
              <w:t xml:space="preserve"> </w:t>
            </w:r>
            <w:r>
              <w:rPr>
                <w:rStyle w:val="VerbatimChar"/>
              </w:rPr>
              <w:t xml:space="preserve">ahgSecurityClearancePlugin</w:t>
            </w:r>
            <w:r>
              <w:t xml:space="preserve"> </w:t>
            </w:r>
            <w:r>
              <w:t xml:space="preserve">(restricted-access flags)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storage for the package — typically the same</w:t>
            </w:r>
            <w:r>
              <w:t xml:space="preserve"> </w:t>
            </w:r>
            <w:r>
              <w:rPr>
                <w:rStyle w:val="VerbatimChar"/>
              </w:rPr>
              <w:t xml:space="preserve">uploads/</w:t>
            </w:r>
            <w:r>
              <w:t xml:space="preserve"> </w:t>
            </w:r>
            <w:r>
              <w:t xml:space="preserve">mount as digital_object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</w:t>
            </w:r>
            <w:r>
              <w:t xml:space="preserve"> </w:t>
            </w:r>
            <w:r>
              <w:t xml:space="preserve">(GNU or BSD) in</w:t>
            </w:r>
            <w:r>
              <w:t xml:space="preserve"> </w:t>
            </w:r>
            <w:r>
              <w:rPr>
                <w:rStyle w:val="VerbatimChar"/>
              </w:rPr>
              <w:t xml:space="preserve">$PATH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atabase-footprint"/>
    <w:p>
      <w:pPr>
        <w:pStyle w:val="Heading2"/>
      </w:pPr>
      <w:r>
        <w:t xml:space="preserve">Database Footprint</w:t>
      </w:r>
    </w:p>
    <w:p>
      <w:pPr>
        <w:pStyle w:val="FirstParagraph"/>
      </w:pPr>
      <w:r>
        <w:t xml:space="preserve">Two new tables, no modifications to core AtoM tables: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narssa_transfer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transfer batch (</w:t>
            </w:r>
            <w:r>
              <w:rPr>
                <w:rStyle w:val="VerbatimChar"/>
              </w:rPr>
              <w:t xml:space="preserve">NARSSA-2026-001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narssa_transfer_item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information_object included in a transfer</w:t>
            </w:r>
          </w:p>
        </w:tc>
      </w:tr>
    </w:tbl>
    <w:p>
      <w:pPr>
        <w:pStyle w:val="BodyText"/>
      </w:pPr>
      <w:r>
        <w:t xml:space="preserve">Both FK-CASCADE to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disposal_action</w:t>
      </w:r>
      <w:r>
        <w:t xml:space="preserve"> </w:t>
      </w:r>
      <w:r>
        <w:t xml:space="preserve">for clean referential integrity.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 — Preserving Heritage Through Technology</w:t>
      </w:r>
      <w:r>
        <w:t xml:space="preserve"> </w:t>
      </w:r>
      <w:r>
        <w:rPr>
          <w:iCs/>
          <w:i/>
        </w:rPr>
        <w:t xml:space="preserve">https://theahg.co.za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NARSSA Plugin — Feature Overview v0.1.0</dc:title>
  <dc:creator>The Archive and Heritage Group (Pty) Ltd</dc:creator>
  <cp:keywords/>
  <dcterms:created xsi:type="dcterms:W3CDTF">2026-05-17T06:48:30Z</dcterms:created>
  <dcterms:modified xsi:type="dcterms:W3CDTF">2026-05-17T06:48:30Z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