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Collection Assistant — User Guide</w:t>
      </w:r>
    </w:p>
    <w:p>
      <w:pPr>
        <w:pStyle w:val="Author"/>
      </w:pPr>
      <w:r>
        <w:t xml:space="preserve">The Archive and Heritage Group (Pty) Ltd</w:t>
      </w:r>
    </w:p>
    <w:bookmarkStart w:id="29" w:name="collection-assistant-user-guide"/>
    <w:p>
      <w:pPr>
        <w:pStyle w:val="Heading1"/>
      </w:pPr>
      <w:r>
        <w:t xml:space="preserve">Collection Assistant — User Guide</w:t>
      </w:r>
    </w:p>
    <w:p>
      <w:pPr>
        <w:pStyle w:val="FirstParagraph"/>
      </w:pPr>
      <w:r>
        <w:rPr>
          <w:bCs/>
          <w:b/>
        </w:rPr>
        <w:t xml:space="preserve">AtoM Heratio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what-is-the-collection-assistant"/>
    <w:p>
      <w:pPr>
        <w:pStyle w:val="Heading2"/>
      </w:pPr>
      <w:r>
        <w:t xml:space="preserve">What is the Collection Assistant?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Collection Assistant</w:t>
      </w:r>
      <w:r>
        <w:t xml:space="preserve"> </w:t>
      </w:r>
      <w:r>
        <w:t xml:space="preserve">lets you ask questions about the catalogue in plain language — the way you’d ask a colleague — instead of building a search query.</w:t>
      </w:r>
    </w:p>
    <w:p>
      <w:pPr>
        <w:pStyle w:val="BodyText"/>
      </w:pPr>
      <w:r>
        <w:t xml:space="preserve">You might ask: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What records do we hold about land claims in the 1960s?</w:t>
      </w:r>
      <w:r>
        <w:rPr>
          <w:iCs/>
          <w:i/>
        </w:rPr>
        <w:t xml:space="preserve">”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Are there any photographs of the old town hall?</w:t>
      </w:r>
      <w:r>
        <w:rPr>
          <w:iCs/>
          <w:i/>
        </w:rPr>
        <w:t xml:space="preserve">”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Summarise what we have on the Smith family.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The assistant reads the published descriptions that best match your question and writes a short, plain‑language answer,</w:t>
      </w:r>
      <w:r>
        <w:t xml:space="preserve"> </w:t>
      </w:r>
      <w:r>
        <w:rPr>
          <w:bCs/>
          <w:b/>
        </w:rPr>
        <w:t xml:space="preserve">citing the exact records</w:t>
      </w:r>
      <w:r>
        <w:t xml:space="preserve"> </w:t>
      </w:r>
      <w:r>
        <w:t xml:space="preserve">it used so you can open them and check for yourself.</w:t>
      </w:r>
    </w:p>
    <w:p>
      <w:r>
        <w:pict>
          <v:rect style="width:0;height:1.5pt" o:hralign="center" o:hrstd="t" o:hr="t"/>
        </w:pict>
      </w:r>
    </w:p>
    <w:bookmarkEnd w:id="20"/>
    <w:bookmarkStart w:id="21" w:name="opening-the-assistant"/>
    <w:p>
      <w:pPr>
        <w:pStyle w:val="Heading2"/>
      </w:pPr>
      <w:r>
        <w:t xml:space="preserve">Opening the assistant</w:t>
      </w:r>
    </w:p>
    <w:p>
      <w:pPr>
        <w:numPr>
          <w:ilvl w:val="0"/>
          <w:numId w:val="1001"/>
        </w:numPr>
        <w:pStyle w:val="Compact"/>
      </w:pPr>
      <w:r>
        <w:t xml:space="preserve">Sign in to AtoM Heratio.</w:t>
      </w:r>
    </w:p>
    <w:p>
      <w:pPr>
        <w:numPr>
          <w:ilvl w:val="0"/>
          <w:numId w:val="1001"/>
        </w:numPr>
        <w:pStyle w:val="Compact"/>
      </w:pPr>
      <w:r>
        <w:t xml:space="preserve">In the top navigation, open the</w:t>
      </w:r>
      <w:r>
        <w:t xml:space="preserve"> </w:t>
      </w:r>
      <w:r>
        <w:rPr>
          <w:bCs/>
          <w:b/>
        </w:rPr>
        <w:t xml:space="preserve">Manage</w:t>
      </w:r>
      <w:r>
        <w:t xml:space="preserve"> </w:t>
      </w:r>
      <w:r>
        <w:t xml:space="preserve">menu.</w:t>
      </w:r>
    </w:p>
    <w:p>
      <w:pPr>
        <w:numPr>
          <w:ilvl w:val="0"/>
          <w:numId w:val="1001"/>
        </w:numPr>
        <w:pStyle w:val="Compact"/>
      </w:pPr>
      <w:r>
        <w:t xml:space="preserve">Choose</w:t>
      </w:r>
      <w:r>
        <w:t xml:space="preserve"> </w:t>
      </w:r>
      <w:r>
        <w:rPr>
          <w:bCs/>
          <w:b/>
        </w:rPr>
        <w:t xml:space="preserve">Collection assistant</w:t>
      </w:r>
      <w:r>
        <w:t xml:space="preserve">.</w:t>
      </w:r>
    </w:p>
    <w:p>
      <w:pPr>
        <w:pStyle w:val="FirstParagraph"/>
      </w:pPr>
      <w:r>
        <w:t xml:space="preserve">You can also go straight to it at</w:t>
      </w:r>
      <w:r>
        <w:t xml:space="preserve"> </w:t>
      </w:r>
      <w:r>
        <w:rPr>
          <w:rStyle w:val="VerbatimChar"/>
          <w:bCs/>
          <w:b/>
        </w:rPr>
        <w:t xml:space="preserve">/ai/assistant</w:t>
      </w:r>
      <w:r>
        <w:t xml:space="preserve">.</w:t>
      </w:r>
    </w:p>
    <w:p>
      <w:pPr>
        <w:pStyle w:val="BodyText"/>
      </w:pPr>
      <w:r>
        <w:t xml:space="preserve">A badge at the top of the page shows whether the AI is</w:t>
      </w:r>
      <w:r>
        <w:t xml:space="preserve"> </w:t>
      </w:r>
      <w:r>
        <w:rPr>
          <w:bCs/>
          <w:b/>
        </w:rPr>
        <w:t xml:space="preserve">ready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offline</w:t>
      </w:r>
      <w:r>
        <w:t xml:space="preserve"> </w:t>
      </w:r>
      <w:r>
        <w:t xml:space="preserve">(see</w:t>
      </w:r>
      <w:r>
        <w:t xml:space="preserve"> </w:t>
      </w:r>
      <w:r>
        <w:rPr>
          <w:iCs/>
          <w:i/>
        </w:rPr>
        <w:t xml:space="preserve">If the assistant is unavailable</w:t>
      </w:r>
      <w:r>
        <w:t xml:space="preserve">, below).</w:t>
      </w:r>
    </w:p>
    <w:p>
      <w:r>
        <w:pict>
          <v:rect style="width:0;height:1.5pt" o:hralign="center" o:hrstd="t" o:hr="t"/>
        </w:pict>
      </w:r>
    </w:p>
    <w:bookmarkEnd w:id="21"/>
    <w:bookmarkStart w:id="22" w:name="asking-a-question"/>
    <w:p>
      <w:pPr>
        <w:pStyle w:val="Heading2"/>
      </w:pPr>
      <w:r>
        <w:t xml:space="preserve">Asking a question</w:t>
      </w:r>
    </w:p>
    <w:p>
      <w:pPr>
        <w:numPr>
          <w:ilvl w:val="0"/>
          <w:numId w:val="1002"/>
        </w:numPr>
        <w:pStyle w:val="Compact"/>
      </w:pPr>
      <w:r>
        <w:t xml:space="preserve">Type your question in the box at the bottom.</w:t>
      </w:r>
    </w:p>
    <w:p>
      <w:pPr>
        <w:numPr>
          <w:ilvl w:val="0"/>
          <w:numId w:val="1002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Send</w:t>
      </w:r>
      <w:r>
        <w:t xml:space="preserve"> </w:t>
      </w:r>
      <w:r>
        <w:t xml:space="preserve">(or Enter).</w:t>
      </w:r>
    </w:p>
    <w:p>
      <w:pPr>
        <w:numPr>
          <w:ilvl w:val="0"/>
          <w:numId w:val="1002"/>
        </w:numPr>
        <w:pStyle w:val="Compact"/>
      </w:pPr>
      <w:r>
        <w:t xml:space="preserve">The assistant searches the catalogue and replies in a moment.</w:t>
      </w:r>
    </w:p>
    <w:p>
      <w:pPr>
        <w:pStyle w:val="FirstParagraph"/>
      </w:pPr>
      <w:r>
        <w:t xml:space="preserve">You can keep the conversation going — ask a follow‑up and it remembers the recent context, so you can say things like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and which of those are photographs?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understanding-the-answer"/>
    <w:p>
      <w:pPr>
        <w:pStyle w:val="Heading2"/>
      </w:pPr>
      <w:r>
        <w:t xml:space="preserve">Understanding the answer</w:t>
      </w:r>
    </w:p>
    <w:p>
      <w:pPr>
        <w:pStyle w:val="FirstParagraph"/>
      </w:pPr>
      <w:r>
        <w:t xml:space="preserve">Each reply has two parts: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answer</w:t>
      </w:r>
      <w:r>
        <w:t xml:space="preserve"> </w:t>
      </w:r>
      <w:r>
        <w:t xml:space="preserve">— a short summary written from the records that matched your question.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Sources</w:t>
      </w:r>
      <w:r>
        <w:t xml:space="preserve"> </w:t>
      </w:r>
      <w:r>
        <w:t xml:space="preserve">— a list of the catalogue records the answer was based on.</w:t>
      </w:r>
      <w:r>
        <w:t xml:space="preserve"> </w:t>
      </w:r>
      <w:r>
        <w:rPr>
          <w:bCs/>
          <w:b/>
        </w:rPr>
        <w:t xml:space="preserve">Click any source to open the full record.</w:t>
      </w:r>
    </w:p>
    <w:p>
      <w:pPr>
        <w:pStyle w:val="BlockText"/>
      </w:pPr>
      <w:r>
        <w:rPr>
          <w:bCs/>
          <w:b/>
        </w:rPr>
        <w:t xml:space="preserve">Always open the sources to confirm.</w:t>
      </w:r>
      <w:r>
        <w:t xml:space="preserve"> </w:t>
      </w:r>
      <w:r>
        <w:t xml:space="preserve">The answer is a helpful starting point, not a substitute for reading the record itself.</w:t>
      </w:r>
    </w:p>
    <w:p>
      <w:r>
        <w:pict>
          <v:rect style="width:0;height:1.5pt" o:hralign="center" o:hrstd="t" o:hr="t"/>
        </w:pict>
      </w:r>
    </w:p>
    <w:bookmarkEnd w:id="23"/>
    <w:bookmarkStart w:id="24" w:name="writing-good-questions"/>
    <w:p>
      <w:pPr>
        <w:pStyle w:val="Heading2"/>
      </w:pPr>
      <w:r>
        <w:t xml:space="preserve">Writing good questions</w:t>
      </w:r>
    </w:p>
    <w:p>
      <w:pPr>
        <w:pStyle w:val="FirstParagraph"/>
      </w:pPr>
      <w:r>
        <w:t xml:space="preserve">You’ll get the best results when you: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 real words from the material</w:t>
      </w:r>
      <w:r>
        <w:t xml:space="preserve"> </w:t>
      </w:r>
      <w:r>
        <w:t xml:space="preserve">— names, places, subjects, dates (e.g. </w:t>
      </w:r>
      <w:r>
        <w:rPr>
          <w:iCs/>
          <w:i/>
        </w:rPr>
        <w:t xml:space="preserve">“</w:t>
      </w:r>
      <w:r>
        <w:rPr>
          <w:iCs/>
          <w:i/>
        </w:rPr>
        <w:t xml:space="preserve">mining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1985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Cape Town</w:t>
      </w:r>
      <w:r>
        <w:rPr>
          <w:iCs/>
          <w:i/>
        </w:rP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Be specific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annual reports from the 1970s</w:t>
      </w:r>
      <w:r>
        <w:rPr>
          <w:iCs/>
          <w:i/>
        </w:rPr>
        <w:t xml:space="preserve">”</w:t>
      </w:r>
      <w:r>
        <w:t xml:space="preserve"> </w:t>
      </w:r>
      <w:r>
        <w:t xml:space="preserve">works better than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old documents</w:t>
      </w:r>
      <w:r>
        <w:rPr>
          <w:iCs/>
          <w:i/>
        </w:rP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Ask one thing at a time</w:t>
      </w:r>
      <w:r>
        <w:t xml:space="preserve"> </w:t>
      </w:r>
      <w:r>
        <w:t xml:space="preserve">— then refine with a follow‑up.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Rephrase if needed</w:t>
      </w:r>
      <w:r>
        <w:t xml:space="preserve"> </w:t>
      </w:r>
      <w:r>
        <w:t xml:space="preserve">— if nothing relevant comes back, try different words or a broader question.</w:t>
      </w:r>
    </w:p>
    <w:p>
      <w:r>
        <w:pict>
          <v:rect style="width:0;height:1.5pt" o:hralign="center" o:hrstd="t" o:hr="t"/>
        </w:pict>
      </w:r>
    </w:p>
    <w:bookmarkEnd w:id="24"/>
    <w:bookmarkStart w:id="25" w:name="what-it-can-and-cant-do"/>
    <w:p>
      <w:pPr>
        <w:pStyle w:val="Heading2"/>
      </w:pPr>
      <w:r>
        <w:t xml:space="preserve">What it can and can’t do</w:t>
      </w:r>
    </w:p>
    <w:p>
      <w:pPr>
        <w:pStyle w:val="FirstParagraph"/>
      </w:pPr>
      <w:r>
        <w:rPr>
          <w:bCs/>
          <w:b/>
        </w:rPr>
        <w:t xml:space="preserve">It can:</w:t>
      </w:r>
    </w:p>
    <w:p>
      <w:pPr>
        <w:numPr>
          <w:ilvl w:val="0"/>
          <w:numId w:val="1005"/>
        </w:numPr>
        <w:pStyle w:val="Compact"/>
      </w:pPr>
      <w:r>
        <w:t xml:space="preserve">Find and summarise</w:t>
      </w:r>
      <w:r>
        <w:t xml:space="preserve"> </w:t>
      </w:r>
      <w:r>
        <w:rPr>
          <w:bCs/>
          <w:b/>
        </w:rPr>
        <w:t xml:space="preserve">published</w:t>
      </w:r>
      <w:r>
        <w:t xml:space="preserve"> </w:t>
      </w:r>
      <w:r>
        <w:t xml:space="preserve">descriptions that match your question.</w:t>
      </w:r>
    </w:p>
    <w:p>
      <w:pPr>
        <w:numPr>
          <w:ilvl w:val="0"/>
          <w:numId w:val="1005"/>
        </w:numPr>
        <w:pStyle w:val="Compact"/>
      </w:pPr>
      <w:r>
        <w:t xml:space="preserve">Point you to the specific records, with links.</w:t>
      </w:r>
    </w:p>
    <w:p>
      <w:pPr>
        <w:numPr>
          <w:ilvl w:val="0"/>
          <w:numId w:val="1005"/>
        </w:numPr>
        <w:pStyle w:val="Compact"/>
      </w:pPr>
      <w:r>
        <w:t xml:space="preserve">Hold a short back‑and‑forth conversation.</w:t>
      </w:r>
    </w:p>
    <w:p>
      <w:pPr>
        <w:pStyle w:val="FirstParagraph"/>
      </w:pPr>
      <w:r>
        <w:rPr>
          <w:bCs/>
          <w:b/>
        </w:rPr>
        <w:t xml:space="preserve">It can’t:</w:t>
      </w:r>
    </w:p>
    <w:p>
      <w:pPr>
        <w:numPr>
          <w:ilvl w:val="0"/>
          <w:numId w:val="1006"/>
        </w:numPr>
        <w:pStyle w:val="Compact"/>
      </w:pPr>
      <w:r>
        <w:t xml:space="preserve">See unpublished or draft records (only</w:t>
      </w:r>
      <w:r>
        <w:t xml:space="preserve"> </w:t>
      </w:r>
      <w:r>
        <w:rPr>
          <w:bCs/>
          <w:b/>
        </w:rPr>
        <w:t xml:space="preserve">published</w:t>
      </w:r>
      <w:r>
        <w:t xml:space="preserve"> </w:t>
      </w:r>
      <w:r>
        <w:t xml:space="preserve">descriptions are searched).</w:t>
      </w:r>
    </w:p>
    <w:p>
      <w:pPr>
        <w:numPr>
          <w:ilvl w:val="0"/>
          <w:numId w:val="1006"/>
        </w:numPr>
        <w:pStyle w:val="Compact"/>
      </w:pPr>
      <w:r>
        <w:t xml:space="preserve">Replace the full</w:t>
      </w:r>
      <w:r>
        <w:t xml:space="preserve"> </w:t>
      </w:r>
      <w:r>
        <w:rPr>
          <w:bCs/>
          <w:b/>
        </w:rPr>
        <w:t xml:space="preserve">Browse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Advanced search</w:t>
      </w:r>
      <w:r>
        <w:t xml:space="preserve"> </w:t>
      </w:r>
      <w:r>
        <w:t xml:space="preserve">tools — for exhaustive or filtered searching, use those.</w:t>
      </w:r>
    </w:p>
    <w:p>
      <w:pPr>
        <w:numPr>
          <w:ilvl w:val="0"/>
          <w:numId w:val="1006"/>
        </w:numPr>
        <w:pStyle w:val="Compact"/>
      </w:pPr>
      <w:r>
        <w:t xml:space="preserve">Guarantee completeness — it answers from the best matches, not the entire archive.</w:t>
      </w:r>
    </w:p>
    <w:p>
      <w:r>
        <w:pict>
          <v:rect style="width:0;height:1.5pt" o:hralign="center" o:hrstd="t" o:hr="t"/>
        </w:pict>
      </w:r>
    </w:p>
    <w:bookmarkEnd w:id="25"/>
    <w:bookmarkStart w:id="26" w:name="good-to-know"/>
    <w:p>
      <w:pPr>
        <w:pStyle w:val="Heading2"/>
      </w:pPr>
      <w:r>
        <w:t xml:space="preserve">Good to know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Only published records</w:t>
      </w:r>
      <w:r>
        <w:t xml:space="preserve"> </w:t>
      </w:r>
      <w:r>
        <w:t xml:space="preserve">are ever used, so the assistant won’t reveal drafts or restricted material.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 can be wrong.</w:t>
      </w:r>
      <w:r>
        <w:t xml:space="preserve"> </w:t>
      </w:r>
      <w:r>
        <w:t xml:space="preserve">It may miss a relevant record or phrase something imprecisely — always verify against the cited record before relying on 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Your questions</w:t>
      </w:r>
      <w:r>
        <w:t xml:space="preserve"> </w:t>
      </w:r>
      <w:r>
        <w:t xml:space="preserve">are used to find records and generate the answer. Don’t enter personal or sensitive information you wouldn’t put into a normal search.</w:t>
      </w:r>
    </w:p>
    <w:p>
      <w:r>
        <w:pict>
          <v:rect style="width:0;height:1.5pt" o:hralign="center" o:hrstd="t" o:hr="t"/>
        </w:pict>
      </w:r>
    </w:p>
    <w:bookmarkEnd w:id="26"/>
    <w:bookmarkStart w:id="27" w:name="if-the-assistant-is-unavailable"/>
    <w:p>
      <w:pPr>
        <w:pStyle w:val="Heading2"/>
      </w:pPr>
      <w:r>
        <w:t xml:space="preserve">If the assistant is unavailable</w:t>
      </w:r>
    </w:p>
    <w:p>
      <w:pPr>
        <w:pStyle w:val="FirstParagraph"/>
      </w:pPr>
      <w:r>
        <w:t xml:space="preserve">If the badge shows</w:t>
      </w:r>
      <w:r>
        <w:t xml:space="preserve"> </w:t>
      </w:r>
      <w:r>
        <w:rPr>
          <w:bCs/>
          <w:b/>
        </w:rPr>
        <w:t xml:space="preserve">AI offline</w:t>
      </w:r>
      <w:r>
        <w:t xml:space="preserve">, the language model isn’t reachable. You can still ask questions — instead of a written answer, the assistant returns a</w:t>
      </w:r>
      <w:r>
        <w:t xml:space="preserve"> </w:t>
      </w:r>
      <w:r>
        <w:rPr>
          <w:bCs/>
          <w:b/>
        </w:rPr>
        <w:t xml:space="preserve">list of the most relevant records</w:t>
      </w:r>
      <w:r>
        <w:t xml:space="preserve"> </w:t>
      </w:r>
      <w:r>
        <w:t xml:space="preserve">so you’re never left empty‑handed. Try again later for full answers, or use</w:t>
      </w:r>
      <w:r>
        <w:t xml:space="preserve"> </w:t>
      </w:r>
      <w:r>
        <w:rPr>
          <w:bCs/>
          <w:b/>
        </w:rPr>
        <w:t xml:space="preserve">Browse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Search</w:t>
      </w:r>
      <w:r>
        <w:t xml:space="preserve"> </w:t>
      </w:r>
      <w:r>
        <w:t xml:space="preserve">in the meantime. If it stays offline, let your administrator know.</w:t>
      </w:r>
    </w:p>
    <w:p>
      <w:r>
        <w:pict>
          <v:rect style="width:0;height:1.5pt" o:hralign="center" o:hrstd="t" o:hr="t"/>
        </w:pict>
      </w:r>
    </w:p>
    <w:bookmarkEnd w:id="27"/>
    <w:bookmarkStart w:id="28" w:name="frequently-asked-questions"/>
    <w:p>
      <w:pPr>
        <w:pStyle w:val="Heading2"/>
      </w:pPr>
      <w:r>
        <w:t xml:space="preserve">Frequently asked questions</w:t>
      </w:r>
    </w:p>
    <w:p>
      <w:pPr>
        <w:pStyle w:val="FirstParagraph"/>
      </w:pPr>
      <w:r>
        <w:rPr>
          <w:bCs/>
          <w:b/>
        </w:rPr>
        <w:t xml:space="preserve">Does it search everything in the archive?</w:t>
      </w:r>
      <w:r>
        <w:t xml:space="preserve"> </w:t>
      </w:r>
      <w:r>
        <w:t xml:space="preserve">It searches the</w:t>
      </w:r>
      <w:r>
        <w:t xml:space="preserve"> </w:t>
      </w:r>
      <w:r>
        <w:rPr>
          <w:bCs/>
          <w:b/>
        </w:rPr>
        <w:t xml:space="preserve">published</w:t>
      </w:r>
      <w:r>
        <w:t xml:space="preserve"> </w:t>
      </w:r>
      <w:r>
        <w:t xml:space="preserve">archival descriptions and answers from the best matches — it isn’t a guarantee of completeness. For an exhaustive search, use</w:t>
      </w:r>
      <w:r>
        <w:t xml:space="preserve"> </w:t>
      </w:r>
      <w:r>
        <w:rPr>
          <w:bCs/>
          <w:b/>
        </w:rPr>
        <w:t xml:space="preserve">Browse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Advanced search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did it say it couldn’t find anything?</w:t>
      </w:r>
      <w:r>
        <w:t xml:space="preserve"> </w:t>
      </w:r>
      <w:r>
        <w:t xml:space="preserve">Either there are no published records matching your words, or the terms were too general. Try names, places or dates that are likely to appear in the descriptions.</w:t>
      </w:r>
    </w:p>
    <w:p>
      <w:pPr>
        <w:pStyle w:val="BodyText"/>
      </w:pPr>
      <w:r>
        <w:rPr>
          <w:bCs/>
          <w:b/>
        </w:rPr>
        <w:t xml:space="preserve">Can I trust the answer?</w:t>
      </w:r>
      <w:r>
        <w:t xml:space="preserve"> </w:t>
      </w:r>
      <w:r>
        <w:t xml:space="preserve">Treat it as a knowledgeable starting point. The cited</w:t>
      </w:r>
      <w:r>
        <w:t xml:space="preserve"> </w:t>
      </w:r>
      <w:r>
        <w:rPr>
          <w:bCs/>
          <w:b/>
        </w:rPr>
        <w:t xml:space="preserve">sources</w:t>
      </w:r>
      <w:r>
        <w:t xml:space="preserve"> </w:t>
      </w:r>
      <w:r>
        <w:t xml:space="preserve">are the authority — open them to confirm.</w:t>
      </w:r>
    </w:p>
    <w:p>
      <w:pPr>
        <w:pStyle w:val="BodyText"/>
      </w:pPr>
      <w:r>
        <w:rPr>
          <w:bCs/>
          <w:b/>
        </w:rPr>
        <w:t xml:space="preserve">Who can use it?</w:t>
      </w:r>
      <w:r>
        <w:t xml:space="preserve"> </w:t>
      </w:r>
      <w:r>
        <w:t xml:space="preserve">Any signed‑in user. It appears under the</w:t>
      </w:r>
      <w:r>
        <w:t xml:space="preserve"> </w:t>
      </w:r>
      <w:r>
        <w:rPr>
          <w:bCs/>
          <w:b/>
        </w:rPr>
        <w:t xml:space="preserve">Manage</w:t>
      </w:r>
      <w:r>
        <w:t xml:space="preserve"> </w:t>
      </w:r>
      <w:r>
        <w:t xml:space="preserve">menu.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technical and installation details, administrators should see the</w:t>
      </w:r>
      <w:r>
        <w:t xml:space="preserve"> </w:t>
      </w:r>
      <w:r>
        <w:rPr>
          <w:bCs/>
          <w:b/>
        </w:rPr>
        <w:t xml:space="preserve">AI Architecture &amp; Installation</w:t>
      </w:r>
      <w:r>
        <w:t xml:space="preserve"> </w:t>
      </w:r>
      <w:r>
        <w:rPr>
          <w:iCs/>
          <w:i/>
        </w:rPr>
        <w:t xml:space="preserve">technical manual.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 Assistant — User Guide</dc:title>
  <dc:creator>The Archive and Heritage Group (Pty) Ltd</dc:creator>
  <cp:keywords/>
  <dcterms:created xsi:type="dcterms:W3CDTF">2026-06-04T15:40:55Z</dcterms:created>
  <dcterms:modified xsi:type="dcterms:W3CDTF">2026-06-04T15:40:55Z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