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Exporting Your Data</w:t>
      </w:r>
    </w:p>
    <w:p>
      <w:pPr>
        <w:pStyle w:val="Author"/>
      </w:pPr>
      <w:r>
        <w:t xml:space="preserve">The Archive and Heritage Group (Pty) Ltd</w:t>
      </w:r>
    </w:p>
    <w:bookmarkStart w:id="47" w:name="exporting-your-data"/>
    <w:p>
      <w:pPr>
        <w:pStyle w:val="Heading1"/>
      </w:pPr>
      <w:r>
        <w:t xml:space="preserve">Exporting Your Data</w:t>
      </w:r>
    </w:p>
    <w:bookmarkStart w:id="20" w:name="X3026fb9027be0060aede6a1730dd369cfed8b6c"/>
    <w:p>
      <w:pPr>
        <w:pStyle w:val="Heading2"/>
      </w:pPr>
      <w:r>
        <w:t xml:space="preserve">A Guide for Archivists and Collection Managers</w:t>
      </w:r>
    </w:p>
    <w:p>
      <w:r>
        <w:pict>
          <v:rect style="width:0;height:1.5pt" o:hralign="center" o:hrstd="t" o:hr="t"/>
        </w:pict>
      </w:r>
    </w:p>
    <w:bookmarkEnd w:id="20"/>
    <w:bookmarkStart w:id="21" w:name="why-export-data"/>
    <w:p>
      <w:pPr>
        <w:pStyle w:val="Heading2"/>
      </w:pPr>
      <w:r>
        <w:t xml:space="preserve">Why Export Data?</w:t>
      </w:r>
    </w:p>
    <w:p>
      <w:pPr>
        <w:pStyle w:val="FirstParagraph"/>
      </w:pPr>
      <w:r>
        <w:t xml:space="preserve">You might need to export data from your system to:</w:t>
      </w:r>
      <w:r>
        <w:t xml:space="preserve"> </w:t>
      </w:r>
      <w:r>
        <w:t xml:space="preserve">- Share records with other institutions</w:t>
      </w:r>
      <w:r>
        <w:t xml:space="preserve"> </w:t>
      </w:r>
      <w:r>
        <w:t xml:space="preserve">- Create backups</w:t>
      </w:r>
      <w:r>
        <w:t xml:space="preserve"> </w:t>
      </w:r>
      <w:r>
        <w:t xml:space="preserve">- Generate reports</w:t>
      </w:r>
      <w:r>
        <w:t xml:space="preserve"> </w:t>
      </w:r>
      <w:r>
        <w:t xml:space="preserve">- Migrate to another system</w:t>
      </w:r>
      <w:r>
        <w:t xml:space="preserve"> </w:t>
      </w:r>
      <w:r>
        <w:t xml:space="preserve">- Publish online</w:t>
      </w:r>
    </w:p>
    <w:p>
      <w:r>
        <w:pict>
          <v:rect style="width:0;height:1.5pt" o:hralign="center" o:hrstd="t" o:hr="t"/>
        </w:pict>
      </w:r>
    </w:p>
    <w:bookmarkEnd w:id="21"/>
    <w:bookmarkStart w:id="22" w:name="export-formats-explained"/>
    <w:p>
      <w:pPr>
        <w:pStyle w:val="Heading2"/>
      </w:pPr>
      <w:r>
        <w:t xml:space="preserve">Export Formats Explained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Uses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Spreadsheets, simple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- opens in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finding aids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Archives, libraries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publishing,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repositories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Developers,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users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quick-export-single-records"/>
    <w:p>
      <w:pPr>
        <w:pStyle w:val="Heading2"/>
      </w:pPr>
      <w:r>
        <w:t xml:space="preserve">Quick Export: Single Records</w:t>
      </w:r>
    </w:p>
    <w:bookmarkStart w:id="23" w:name="exporting-one-record"/>
    <w:p>
      <w:pPr>
        <w:pStyle w:val="Heading3"/>
      </w:pPr>
      <w:r>
        <w:t xml:space="preserve">Exporting One Record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View any record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Click "Export"  │</w:t>
      </w:r>
      <w:r>
        <w:br/>
      </w:r>
      <w:r>
        <w:rPr>
          <w:rStyle w:val="VerbatimChar"/>
        </w:rPr>
        <w:t xml:space="preserve">│  button   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Choose format:  │</w:t>
      </w:r>
      <w:r>
        <w:br/>
      </w:r>
      <w:r>
        <w:rPr>
          <w:rStyle w:val="VerbatimChar"/>
        </w:rPr>
        <w:t xml:space="preserve">│  • EAD           │</w:t>
      </w:r>
      <w:r>
        <w:br/>
      </w:r>
      <w:r>
        <w:rPr>
          <w:rStyle w:val="VerbatimChar"/>
        </w:rPr>
        <w:t xml:space="preserve">│  • Dublin Core   │</w:t>
      </w:r>
      <w:r>
        <w:br/>
      </w:r>
      <w:r>
        <w:rPr>
          <w:rStyle w:val="VerbatimChar"/>
        </w:rPr>
        <w:t xml:space="preserve">│  • PDF    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Download file   │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End w:id="23"/>
    <w:bookmarkStart w:id="24" w:name="steps"/>
    <w:p>
      <w:pPr>
        <w:pStyle w:val="Heading3"/>
      </w:pPr>
      <w:r>
        <w:t xml:space="preserve">Steps</w:t>
      </w:r>
    </w:p>
    <w:p>
      <w:pPr>
        <w:numPr>
          <w:ilvl w:val="0"/>
          <w:numId w:val="1001"/>
        </w:numPr>
        <w:pStyle w:val="Compact"/>
      </w:pPr>
      <w:r>
        <w:t xml:space="preserve">Navigate to any archival description</w:t>
      </w:r>
    </w:p>
    <w:p>
      <w:pPr>
        <w:numPr>
          <w:ilvl w:val="0"/>
          <w:numId w:val="1001"/>
        </w:numPr>
        <w:pStyle w:val="Compact"/>
      </w:pPr>
      <w:r>
        <w:t xml:space="preserve">Look for the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button (usually top right)</w:t>
      </w:r>
    </w:p>
    <w:p>
      <w:pPr>
        <w:numPr>
          <w:ilvl w:val="0"/>
          <w:numId w:val="1001"/>
        </w:numPr>
        <w:pStyle w:val="Compact"/>
      </w:pPr>
      <w:r>
        <w:t xml:space="preserve">Select your format</w:t>
      </w:r>
    </w:p>
    <w:p>
      <w:pPr>
        <w:numPr>
          <w:ilvl w:val="0"/>
          <w:numId w:val="1001"/>
        </w:numPr>
        <w:pStyle w:val="Compact"/>
      </w:pPr>
      <w:r>
        <w:t xml:space="preserve">File downloads automatically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export-dashboard"/>
    <w:p>
      <w:pPr>
        <w:pStyle w:val="Heading2"/>
      </w:pPr>
      <w:r>
        <w:t xml:space="preserve">Export Dashboard</w:t>
      </w:r>
    </w:p>
    <w:bookmarkStart w:id="26" w:name="accessing-the-export-dashboard"/>
    <w:p>
      <w:pPr>
        <w:pStyle w:val="Heading3"/>
      </w:pPr>
      <w:r>
        <w:t xml:space="preserve">Accessing the Export Dashboard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/export</w:t>
      </w:r>
      <w:r>
        <w:t xml:space="preserve"> </w:t>
      </w:r>
      <w:r>
        <w:t xml:space="preserve">to access the export dashboard with format options.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EXPORT DASHBOARD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┌────────────────┐   ┌────────────────┐                   │</w:t>
      </w:r>
      <w:r>
        <w:br/>
      </w:r>
      <w:r>
        <w:rPr>
          <w:rStyle w:val="VerbatimChar"/>
        </w:rPr>
        <w:t xml:space="preserve">│   │  CSV Export    │   │  EAD Export    │                   │</w:t>
      </w:r>
      <w:r>
        <w:br/>
      </w:r>
      <w:r>
        <w:rPr>
          <w:rStyle w:val="VerbatimChar"/>
        </w:rPr>
        <w:t xml:space="preserve">│   │  Spreadsheet   │   │  Finding Aid   │                   │</w:t>
      </w:r>
      <w:r>
        <w:br/>
      </w:r>
      <w:r>
        <w:rPr>
          <w:rStyle w:val="VerbatimChar"/>
        </w:rPr>
        <w:t xml:space="preserve">│   └────────────────┘   └────────────────┘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Export archival descriptions in standard formats           │</w:t>
      </w:r>
      <w:r>
        <w:br/>
      </w:r>
      <w:r>
        <w:rPr>
          <w:rStyle w:val="VerbatimChar"/>
        </w:rPr>
        <w:t xml:space="preserve">│   with filtering by repository, level, and scope.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csv-export"/>
    <w:p>
      <w:pPr>
        <w:pStyle w:val="Heading3"/>
      </w:pPr>
      <w:r>
        <w:t xml:space="preserve">CSV Export</w:t>
      </w:r>
    </w:p>
    <w:p>
      <w:pPr>
        <w:pStyle w:val="FirstParagraph"/>
      </w:pPr>
      <w:r>
        <w:t xml:space="preserve">Export archival descriptions as ISAD-G compliant CSV:</w:t>
      </w:r>
    </w:p>
    <w:p>
      <w:pPr>
        <w:numPr>
          <w:ilvl w:val="0"/>
          <w:numId w:val="1002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CSV Export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Repository</w:t>
      </w:r>
      <w:r>
        <w:t xml:space="preserve"> </w:t>
      </w:r>
      <w:r>
        <w:t xml:space="preserve">(optional) to filter records</w:t>
      </w:r>
    </w:p>
    <w:p>
      <w:pPr>
        <w:numPr>
          <w:ilvl w:val="0"/>
          <w:numId w:val="1002"/>
        </w:numPr>
        <w:pStyle w:val="Compact"/>
      </w:pPr>
      <w:r>
        <w:t xml:space="preserve">Choose</w:t>
      </w:r>
      <w:r>
        <w:t xml:space="preserve"> </w:t>
      </w:r>
      <w:r>
        <w:rPr>
          <w:bCs/>
          <w:b/>
        </w:rPr>
        <w:t xml:space="preserve">Level of Description</w:t>
      </w:r>
      <w:r>
        <w:t xml:space="preserve"> </w:t>
      </w:r>
      <w:r>
        <w:t xml:space="preserve">(optional)</w:t>
      </w:r>
    </w:p>
    <w:p>
      <w:pPr>
        <w:numPr>
          <w:ilvl w:val="0"/>
          <w:numId w:val="1002"/>
        </w:numPr>
        <w:pStyle w:val="Compact"/>
      </w:pPr>
      <w:r>
        <w:t xml:space="preserve">Enter</w:t>
      </w:r>
      <w:r>
        <w:t xml:space="preserve"> </w:t>
      </w:r>
      <w:r>
        <w:rPr>
          <w:bCs/>
          <w:b/>
        </w:rPr>
        <w:t xml:space="preserve">Parent Record Slug</w:t>
      </w:r>
      <w:r>
        <w:t xml:space="preserve"> </w:t>
      </w:r>
      <w:r>
        <w:t xml:space="preserve">to export a specific branch</w:t>
      </w:r>
    </w:p>
    <w:p>
      <w:pPr>
        <w:numPr>
          <w:ilvl w:val="0"/>
          <w:numId w:val="1002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Include descendants</w:t>
      </w:r>
      <w:r>
        <w:t xml:space="preserve"> </w:t>
      </w:r>
      <w:r>
        <w:t xml:space="preserve">for hierarchical export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Export CSV</w:t>
      </w:r>
    </w:p>
    <w:bookmarkEnd w:id="27"/>
    <w:bookmarkStart w:id="28" w:name="ead-export"/>
    <w:p>
      <w:pPr>
        <w:pStyle w:val="Heading3"/>
      </w:pPr>
      <w:r>
        <w:t xml:space="preserve">EAD Export</w:t>
      </w:r>
    </w:p>
    <w:p>
      <w:pPr>
        <w:pStyle w:val="FirstParagraph"/>
      </w:pPr>
      <w:r>
        <w:t xml:space="preserve">Export finding aids in EAD 2002 XML format:</w:t>
      </w:r>
    </w:p>
    <w:p>
      <w:pPr>
        <w:numPr>
          <w:ilvl w:val="0"/>
          <w:numId w:val="1003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EAD Export</w:t>
      </w:r>
    </w:p>
    <w:p>
      <w:pPr>
        <w:numPr>
          <w:ilvl w:val="0"/>
          <w:numId w:val="1003"/>
        </w:numPr>
        <w:pStyle w:val="Compact"/>
      </w:pPr>
      <w:r>
        <w:t xml:space="preserve">Select a</w:t>
      </w:r>
      <w:r>
        <w:t xml:space="preserve"> </w:t>
      </w:r>
      <w:r>
        <w:rPr>
          <w:bCs/>
          <w:b/>
        </w:rPr>
        <w:t xml:space="preserve">top-level record</w:t>
      </w:r>
      <w:r>
        <w:t xml:space="preserve"> </w:t>
      </w:r>
      <w:r>
        <w:t xml:space="preserve">(fonds or collection)</w:t>
      </w:r>
    </w:p>
    <w:p>
      <w:pPr>
        <w:numPr>
          <w:ilvl w:val="0"/>
          <w:numId w:val="1003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Include all descendants</w:t>
      </w:r>
      <w:r>
        <w:t xml:space="preserve"> </w:t>
      </w:r>
      <w:r>
        <w:t xml:space="preserve">for complete hierarchy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Export EAD XML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bulk-export-multiple-records"/>
    <w:p>
      <w:pPr>
        <w:pStyle w:val="Heading2"/>
      </w:pPr>
      <w:r>
        <w:t xml:space="preserve">Bulk Export: Multiple Records</w:t>
      </w:r>
    </w:p>
    <w:bookmarkStart w:id="30" w:name="using-the-clipboard"/>
    <w:p>
      <w:pPr>
        <w:pStyle w:val="Heading3"/>
      </w:pPr>
      <w:r>
        <w:t xml:space="preserve">Using the Clipboard</w:t>
      </w:r>
    </w:p>
    <w:p>
      <w:pPr>
        <w:pStyle w:val="FirstParagraph"/>
      </w:pPr>
      <w:r>
        <w:t xml:space="preserve">The clipboard lets you collect records and export them together.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Browse records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Click "Add to   │</w:t>
      </w:r>
      <w:r>
        <w:br/>
      </w:r>
      <w:r>
        <w:rPr>
          <w:rStyle w:val="VerbatimChar"/>
        </w:rPr>
        <w:t xml:space="preserve">│  Clipboard" on   │</w:t>
      </w:r>
      <w:r>
        <w:br/>
      </w:r>
      <w:r>
        <w:rPr>
          <w:rStyle w:val="VerbatimChar"/>
        </w:rPr>
        <w:t xml:space="preserve">│  each record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Go to Clipboard │</w:t>
      </w:r>
      <w:r>
        <w:br/>
      </w:r>
      <w:r>
        <w:rPr>
          <w:rStyle w:val="VerbatimChar"/>
        </w:rPr>
        <w:t xml:space="preserve">│  (top menu)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Review your     │</w:t>
      </w:r>
      <w:r>
        <w:br/>
      </w:r>
      <w:r>
        <w:rPr>
          <w:rStyle w:val="VerbatimChar"/>
        </w:rPr>
        <w:t xml:space="preserve">│  selections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Click "Export"  │</w:t>
      </w:r>
      <w:r>
        <w:br/>
      </w:r>
      <w:r>
        <w:rPr>
          <w:rStyle w:val="VerbatimChar"/>
        </w:rPr>
        <w:t xml:space="preserve">│  Choose format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Download file   │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End w:id="30"/>
    <w:bookmarkStart w:id="31" w:name="steps-1"/>
    <w:p>
      <w:pPr>
        <w:pStyle w:val="Heading3"/>
      </w:pPr>
      <w:r>
        <w:t xml:space="preserve">Steps</w:t>
      </w:r>
    </w:p>
    <w:p>
      <w:pPr>
        <w:numPr>
          <w:ilvl w:val="0"/>
          <w:numId w:val="1004"/>
        </w:numPr>
        <w:pStyle w:val="Compact"/>
      </w:pPr>
      <w:r>
        <w:t xml:space="preserve">Search or browse for records</w:t>
      </w:r>
    </w:p>
    <w:p>
      <w:pPr>
        <w:numPr>
          <w:ilvl w:val="0"/>
          <w:numId w:val="1004"/>
        </w:numPr>
        <w:pStyle w:val="Compact"/>
      </w:pPr>
      <w:r>
        <w:t xml:space="preserve">Click the clipboard icon on each record you want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Clipboard</w:t>
      </w:r>
      <w:r>
        <w:t xml:space="preserve"> </w:t>
      </w:r>
      <w:r>
        <w:t xml:space="preserve">in the top menu</w:t>
      </w:r>
    </w:p>
    <w:p>
      <w:pPr>
        <w:numPr>
          <w:ilvl w:val="0"/>
          <w:numId w:val="1004"/>
        </w:numPr>
        <w:pStyle w:val="Compact"/>
      </w:pPr>
      <w:r>
        <w:t xml:space="preserve">Review your selection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Export All</w:t>
      </w:r>
    </w:p>
    <w:p>
      <w:pPr>
        <w:numPr>
          <w:ilvl w:val="0"/>
          <w:numId w:val="1004"/>
        </w:numPr>
        <w:pStyle w:val="Compact"/>
      </w:pPr>
      <w:r>
        <w:t xml:space="preserve">Choose format (CSV, EAD, Dublin Core)</w:t>
      </w:r>
    </w:p>
    <w:p>
      <w:pPr>
        <w:numPr>
          <w:ilvl w:val="0"/>
          <w:numId w:val="1004"/>
        </w:numPr>
        <w:pStyle w:val="Compact"/>
      </w:pPr>
      <w:r>
        <w:t xml:space="preserve">Download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sector-specific-exports"/>
    <w:p>
      <w:pPr>
        <w:pStyle w:val="Heading2"/>
      </w:pPr>
      <w:r>
        <w:t xml:space="preserve">Sector-Specific Exports</w:t>
      </w:r>
    </w:p>
    <w:bookmarkStart w:id="33" w:name="archives"/>
    <w:p>
      <w:pPr>
        <w:pStyle w:val="Heading3"/>
      </w:pPr>
      <w:r>
        <w:t xml:space="preserve">Archives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EAD 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finding aid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Newer finding aid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(ISAD-G)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Spreadsheet with archival fields</w:t>
            </w:r>
          </w:p>
        </w:tc>
      </w:tr>
    </w:tbl>
    <w:bookmarkEnd w:id="33"/>
    <w:bookmarkStart w:id="34" w:name="museum-objects"/>
    <w:p>
      <w:pPr>
        <w:pStyle w:val="Heading3"/>
      </w:pPr>
      <w:r>
        <w:t xml:space="preserve">Museum Objects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(Spectrum)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standard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(CCO)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 cataloguing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metadata</w:t>
            </w:r>
          </w:p>
        </w:tc>
      </w:tr>
    </w:tbl>
    <w:bookmarkEnd w:id="34"/>
    <w:bookmarkStart w:id="35" w:name="library-items"/>
    <w:p>
      <w:pPr>
        <w:pStyle w:val="Heading3"/>
      </w:pPr>
      <w:r>
        <w:t xml:space="preserve">Library 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catalogue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(RDA)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Bibliographic spreadsheet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BibTeX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citations</w:t>
            </w:r>
          </w:p>
        </w:tc>
      </w:tr>
    </w:tbl>
    <w:bookmarkEnd w:id="35"/>
    <w:bookmarkStart w:id="36" w:name="digital-assets"/>
    <w:p>
      <w:pPr>
        <w:pStyle w:val="Heading3"/>
      </w:pPr>
      <w:r>
        <w:t xml:space="preserve">Digital Assets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with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file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digital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 metadata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1" w:name="understanding-export-files"/>
    <w:p>
      <w:pPr>
        <w:pStyle w:val="Heading2"/>
      </w:pPr>
      <w:r>
        <w:t xml:space="preserve">Understanding Export Files</w:t>
      </w:r>
    </w:p>
    <w:bookmarkStart w:id="38" w:name="csv-files"/>
    <w:p>
      <w:pPr>
        <w:pStyle w:val="Heading3"/>
      </w:pPr>
      <w:r>
        <w:t xml:space="preserve">CSV Files</w:t>
      </w:r>
    </w:p>
    <w:p>
      <w:pPr>
        <w:pStyle w:val="FirstParagraph"/>
      </w:pPr>
      <w:r>
        <w:t xml:space="preserve">Opens in Excel or Google Sheets. Each row is one record.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           │  B        │  C                │  D          │</w:t>
      </w:r>
      <w:r>
        <w:br/>
      </w:r>
      <w:r>
        <w:rPr>
          <w:rStyle w:val="VerbatimChar"/>
        </w:rPr>
        <w:t xml:space="preserve">├──────────────┼───────────┼───────────────────┼─────────────┤</w:t>
      </w:r>
      <w:r>
        <w:br/>
      </w:r>
      <w:r>
        <w:rPr>
          <w:rStyle w:val="VerbatimChar"/>
        </w:rPr>
        <w:t xml:space="preserve">│  Identifier  │  Title    │  Date             │  Creator    │</w:t>
      </w:r>
      <w:r>
        <w:br/>
      </w:r>
      <w:r>
        <w:rPr>
          <w:rStyle w:val="VerbatimChar"/>
        </w:rPr>
        <w:t xml:space="preserve">├──────────────┼───────────┼───────────────────┼─────────────┤</w:t>
      </w:r>
      <w:r>
        <w:br/>
      </w:r>
      <w:r>
        <w:rPr>
          <w:rStyle w:val="VerbatimChar"/>
        </w:rPr>
        <w:t xml:space="preserve">│  F001        │  Smith    │  1920-1950        │  John Smith │</w:t>
      </w:r>
      <w:r>
        <w:br/>
      </w:r>
      <w:r>
        <w:rPr>
          <w:rStyle w:val="VerbatimChar"/>
        </w:rPr>
        <w:t xml:space="preserve">│              │  Papers   │                   │             │</w:t>
      </w:r>
      <w:r>
        <w:br/>
      </w:r>
      <w:r>
        <w:rPr>
          <w:rStyle w:val="VerbatimChar"/>
        </w:rPr>
        <w:t xml:space="preserve">├──────────────┼───────────┼───────────────────┼─────────────┤</w:t>
      </w:r>
      <w:r>
        <w:br/>
      </w:r>
      <w:r>
        <w:rPr>
          <w:rStyle w:val="VerbatimChar"/>
        </w:rPr>
        <w:t xml:space="preserve">│  F001/S1     │  Corres-  │  1920-1935        │             │</w:t>
      </w:r>
      <w:r>
        <w:br/>
      </w:r>
      <w:r>
        <w:rPr>
          <w:rStyle w:val="VerbatimChar"/>
        </w:rPr>
        <w:t xml:space="preserve">│              │  pondence │                   │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└──────────────┴───────────┴───────────────────┴─────────────┘</w:t>
      </w:r>
    </w:p>
    <w:bookmarkEnd w:id="38"/>
    <w:bookmarkStart w:id="39" w:name="ead-files"/>
    <w:p>
      <w:pPr>
        <w:pStyle w:val="Heading3"/>
      </w:pPr>
      <w:r>
        <w:t xml:space="preserve">EAD Files</w:t>
      </w:r>
    </w:p>
    <w:p>
      <w:pPr>
        <w:pStyle w:val="FirstParagraph"/>
      </w:pPr>
      <w:r>
        <w:t xml:space="preserve">XML format for archival finding aids. Opens in text editors or specialised software.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ead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archdesc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unitid</w:t>
      </w:r>
      <w:r>
        <w:rPr>
          <w:rStyle w:val="NormalTok"/>
        </w:rPr>
        <w:t xml:space="preserve">&gt;F001&lt;/</w:t>
      </w:r>
      <w:r>
        <w:rPr>
          <w:rStyle w:val="KeywordTok"/>
        </w:rPr>
        <w:t xml:space="preserve">unitid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unittitle</w:t>
      </w:r>
      <w:r>
        <w:rPr>
          <w:rStyle w:val="NormalTok"/>
        </w:rPr>
        <w:t xml:space="preserve">&gt;Smith Papers&lt;/</w:t>
      </w:r>
      <w:r>
        <w:rPr>
          <w:rStyle w:val="KeywordTok"/>
        </w:rPr>
        <w:t xml:space="preserve">unittitle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unitdate</w:t>
      </w:r>
      <w:r>
        <w:rPr>
          <w:rStyle w:val="NormalTok"/>
        </w:rPr>
        <w:t xml:space="preserve">&gt;1920-1950&lt;/</w:t>
      </w:r>
      <w:r>
        <w:rPr>
          <w:rStyle w:val="KeywordTok"/>
        </w:rPr>
        <w:t xml:space="preserve">unitdate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did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archdesc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ead</w:t>
      </w:r>
      <w:r>
        <w:rPr>
          <w:rStyle w:val="NormalTok"/>
        </w:rPr>
        <w:t xml:space="preserve">&gt;</w:t>
      </w:r>
    </w:p>
    <w:bookmarkEnd w:id="39"/>
    <w:bookmarkStart w:id="40" w:name="dublin-core-files"/>
    <w:p>
      <w:pPr>
        <w:pStyle w:val="Heading3"/>
      </w:pPr>
      <w:r>
        <w:t xml:space="preserve">Dublin Core Files</w:t>
      </w:r>
    </w:p>
    <w:p>
      <w:pPr>
        <w:pStyle w:val="FirstParagraph"/>
      </w:pPr>
      <w:r>
        <w:t xml:space="preserve">Simple XML format for sharing metadata.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dc:identifier</w:t>
      </w:r>
      <w:r>
        <w:rPr>
          <w:rStyle w:val="NormalTok"/>
        </w:rPr>
        <w:t xml:space="preserve">&gt;F001&lt;/</w:t>
      </w:r>
      <w:r>
        <w:rPr>
          <w:rStyle w:val="KeywordTok"/>
        </w:rPr>
        <w:t xml:space="preserve">dc:identifier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dc:title</w:t>
      </w:r>
      <w:r>
        <w:rPr>
          <w:rStyle w:val="NormalTok"/>
        </w:rPr>
        <w:t xml:space="preserve">&gt;Smith Papers&lt;/</w:t>
      </w:r>
      <w:r>
        <w:rPr>
          <w:rStyle w:val="KeywordTok"/>
        </w:rPr>
        <w:t xml:space="preserve">dc:title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dc:date</w:t>
      </w:r>
      <w:r>
        <w:rPr>
          <w:rStyle w:val="NormalTok"/>
        </w:rPr>
        <w:t xml:space="preserve">&gt;1920-1950&lt;/</w:t>
      </w:r>
      <w:r>
        <w:rPr>
          <w:rStyle w:val="KeywordTok"/>
        </w:rPr>
        <w:t xml:space="preserve">dc:date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xport-settings"/>
    <w:p>
      <w:pPr>
        <w:pStyle w:val="Heading2"/>
      </w:pPr>
      <w:r>
        <w:t xml:space="preserve">Export Settings</w:t>
      </w:r>
    </w:p>
    <w:bookmarkStart w:id="42" w:name="what-gets-exported"/>
    <w:p>
      <w:pPr>
        <w:pStyle w:val="Heading3"/>
      </w:pPr>
      <w:r>
        <w:t xml:space="preserve">What Gets Exported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Include 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sub-records too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Include digital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file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Include drafts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unpublished records</w:t>
            </w:r>
          </w:p>
        </w:tc>
      </w:tr>
    </w:tbl>
    <w:bookmarkEnd w:id="42"/>
    <w:bookmarkStart w:id="43" w:name="field-selection"/>
    <w:p>
      <w:pPr>
        <w:pStyle w:val="Heading3"/>
      </w:pPr>
      <w:r>
        <w:t xml:space="preserve">Field Selection</w:t>
      </w:r>
    </w:p>
    <w:p>
      <w:pPr>
        <w:pStyle w:val="FirstParagraph"/>
      </w:pPr>
      <w:r>
        <w:t xml:space="preserve">Some exports let you choose which fields to include: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SELECT FIELDS TO EXPORT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☑ Identifier                           │</w:t>
      </w:r>
      <w:r>
        <w:br/>
      </w:r>
      <w:r>
        <w:rPr>
          <w:rStyle w:val="VerbatimChar"/>
        </w:rPr>
        <w:t xml:space="preserve">│  ☑ Title                                │</w:t>
      </w:r>
      <w:r>
        <w:br/>
      </w:r>
      <w:r>
        <w:rPr>
          <w:rStyle w:val="VerbatimChar"/>
        </w:rPr>
        <w:t xml:space="preserve">│  ☑ Date                                 │</w:t>
      </w:r>
      <w:r>
        <w:br/>
      </w:r>
      <w:r>
        <w:rPr>
          <w:rStyle w:val="VerbatimChar"/>
        </w:rPr>
        <w:t xml:space="preserve">│  ☑ Creator                              │</w:t>
      </w:r>
      <w:r>
        <w:br/>
      </w:r>
      <w:r>
        <w:rPr>
          <w:rStyle w:val="VerbatimChar"/>
        </w:rPr>
        <w:t xml:space="preserve">│  ☐ Physical description (skip)          │</w:t>
      </w:r>
      <w:r>
        <w:br/>
      </w:r>
      <w:r>
        <w:rPr>
          <w:rStyle w:val="VerbatimChar"/>
        </w:rPr>
        <w:t xml:space="preserve">│  ☑ Scope and content                    │</w:t>
      </w:r>
      <w:r>
        <w:br/>
      </w:r>
      <w:r>
        <w:rPr>
          <w:rStyle w:val="VerbatimChar"/>
        </w:rPr>
        <w:t xml:space="preserve">│  ☐ Access conditions (skip)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tips-for-good-exports"/>
    <w:p>
      <w:pPr>
        <w:pStyle w:val="Heading2"/>
      </w:pPr>
      <w:r>
        <w:t xml:space="preserve">Tips for Good Exports</w:t>
      </w:r>
    </w:p>
    <w:p>
      <w:pPr>
        <w:pStyle w:val="FirstParagraph"/>
      </w:pPr>
      <w:r>
        <w:rPr>
          <w:bCs/>
          <w:b/>
        </w:rPr>
        <w:t xml:space="preserve">Before exporting:</w:t>
      </w:r>
      <w:r>
        <w:t xml:space="preserve"> </w:t>
      </w:r>
      <w:r>
        <w:t xml:space="preserve">- Know what format the recipient needs</w:t>
      </w:r>
      <w:r>
        <w:t xml:space="preserve"> </w:t>
      </w:r>
      <w:r>
        <w:t xml:space="preserve">- Check if they need digital objects included</w:t>
      </w:r>
      <w:r>
        <w:t xml:space="preserve"> </w:t>
      </w:r>
      <w:r>
        <w:t xml:space="preserve">- Consider file size for large exports</w:t>
      </w:r>
    </w:p>
    <w:p>
      <w:pPr>
        <w:pStyle w:val="BodyText"/>
      </w:pPr>
      <w:r>
        <w:rPr>
          <w:bCs/>
          <w:b/>
        </w:rPr>
        <w:t xml:space="preserve">For sharing with other archives:</w:t>
      </w:r>
      <w:r>
        <w:t xml:space="preserve"> </w:t>
      </w:r>
      <w:r>
        <w:t xml:space="preserve">- Use EAD format</w:t>
      </w:r>
      <w:r>
        <w:t xml:space="preserve"> </w:t>
      </w:r>
      <w:r>
        <w:t xml:space="preserve">- Include hierarchy information</w:t>
      </w:r>
      <w:r>
        <w:t xml:space="preserve"> </w:t>
      </w:r>
      <w:r>
        <w:t xml:space="preserve">- Test with a small export first</w:t>
      </w:r>
    </w:p>
    <w:p>
      <w:pPr>
        <w:pStyle w:val="BodyText"/>
      </w:pPr>
      <w:r>
        <w:rPr>
          <w:bCs/>
          <w:b/>
        </w:rPr>
        <w:t xml:space="preserve">For spreadsheet analysis:</w:t>
      </w:r>
      <w:r>
        <w:t xml:space="preserve"> </w:t>
      </w:r>
      <w:r>
        <w:t xml:space="preserve">- Use CSV format</w:t>
      </w:r>
      <w:r>
        <w:t xml:space="preserve"> </w:t>
      </w:r>
      <w:r>
        <w:t xml:space="preserve">- Choose only the fields you need</w:t>
      </w:r>
      <w:r>
        <w:t xml:space="preserve"> </w:t>
      </w:r>
      <w:r>
        <w:t xml:space="preserve">- Large exports may need splitting</w:t>
      </w:r>
    </w:p>
    <w:p>
      <w:pPr>
        <w:pStyle w:val="BodyText"/>
      </w:pPr>
      <w:r>
        <w:rPr>
          <w:bCs/>
          <w:b/>
        </w:rPr>
        <w:t xml:space="preserve">For web publishing:</w:t>
      </w:r>
      <w:r>
        <w:t xml:space="preserve"> </w:t>
      </w:r>
      <w:r>
        <w:t xml:space="preserve">- Use Dublin Core</w:t>
      </w:r>
      <w:r>
        <w:t xml:space="preserve"> </w:t>
      </w:r>
      <w:r>
        <w:t xml:space="preserve">- Include public records only</w:t>
      </w:r>
      <w:r>
        <w:t xml:space="preserve"> </w:t>
      </w:r>
      <w:r>
        <w:t xml:space="preserve">- Check access restrictions</w:t>
      </w:r>
    </w:p>
    <w:p>
      <w:r>
        <w:pict>
          <v:rect style="width:0;height:1.5pt" o:hralign="center" o:hrstd="t" o:hr="t"/>
        </w:pict>
      </w:r>
    </w:p>
    <w:bookmarkEnd w:id="45"/>
    <w:bookmarkStart w:id="46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is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your clipboard has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won’t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 a different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export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too 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 smaller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Characters look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UTF-8 encoding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For technical support, contact your system administrator.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Exporting Your Data</dc:title>
  <dc:creator>The Archive and Heritage Group (Pty) Ltd</dc:creator>
  <cp:keywords/>
  <dcterms:created xsi:type="dcterms:W3CDTF">2026-06-03T17:40:04Z</dcterms:created>
  <dcterms:modified xsi:type="dcterms:W3CDTF">2026-06-03T17:40:04Z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