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Circulation &amp; Interlibrary Loan</w:t>
      </w:r>
    </w:p>
    <w:p>
      <w:pPr>
        <w:pStyle w:val="Author"/>
      </w:pPr>
      <w:r>
        <w:t xml:space="preserve">The Archive and Heritage Group (Pty) Ltd</w:t>
      </w:r>
    </w:p>
    <w:bookmarkStart w:id="25" w:name="circulation-interlibrary-loan"/>
    <w:p>
      <w:pPr>
        <w:pStyle w:val="Heading1"/>
      </w:pPr>
      <w:r>
        <w:t xml:space="preserve">Circulation &amp; Interlibrary Loan</w:t>
      </w:r>
    </w:p>
    <w:bookmarkStart w:id="20" w:name="Xab91df48ace5ae5e36adbc32c98f4f89532001d"/>
    <w:p>
      <w:pPr>
        <w:pStyle w:val="Heading2"/>
      </w:pPr>
      <w:r>
        <w:t xml:space="preserve">A Guide for Circulation Desk and ILL Staff</w:t>
      </w:r>
    </w:p>
    <w:p>
      <w:r>
        <w:pict>
          <v:rect style="width:0;height:1.5pt" o:hralign="center" o:hrstd="t" o:hr="t"/>
        </w:pict>
      </w:r>
    </w:p>
    <w:bookmarkEnd w:id="20"/>
    <w:bookmarkStart w:id="21" w:name="circulation"/>
    <w:p>
      <w:pPr>
        <w:pStyle w:val="Heading2"/>
      </w:pPr>
      <w:r>
        <w:t xml:space="preserve">Circulation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Patrons</w:t>
      </w:r>
      <w:r>
        <w:t xml:space="preserve"> </w:t>
      </w:r>
      <w:r>
        <w:t xml:space="preserve">— register patrons with categories (public, staff, student, researcher), borrowing limits and expiry.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Checkout / return / renew</w:t>
      </w:r>
      <w:r>
        <w:t xml:space="preserve"> </w:t>
      </w:r>
      <w:r>
        <w:t xml:space="preserve">— at the desk or by barcode; loan period and renewal limits come from the loan rules for the item + patron type.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Holds</w:t>
      </w:r>
      <w:r>
        <w:t xml:space="preserve"> </w:t>
      </w:r>
      <w:r>
        <w:t xml:space="preserve">— place holds, managed as a queue; the next hold is promoted automatically on return.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Overdue</w:t>
      </w:r>
      <w:r>
        <w:t xml:space="preserve"> </w:t>
      </w:r>
      <w:r>
        <w:t xml:space="preserve">— overdue items are detected and fines calculated per the loan rule.</w:t>
      </w:r>
    </w:p>
    <w:bookmarkEnd w:id="21"/>
    <w:bookmarkStart w:id="23" w:name="interlibrary-loan-iso-1016010161"/>
    <w:p>
      <w:pPr>
        <w:pStyle w:val="Heading2"/>
      </w:pPr>
      <w:r>
        <w:t xml:space="preserve">Interlibrary Loan (ISO 10160/10161)</w:t>
      </w:r>
    </w:p>
    <w:p>
      <w:pPr>
        <w:pStyle w:val="FirstParagraph"/>
      </w:pPr>
      <w:r>
        <w:t xml:space="preserve">ILL requests follow the</w:t>
      </w:r>
      <w:r>
        <w:t xml:space="preserve"> </w:t>
      </w:r>
      <w:r>
        <w:rPr>
          <w:bCs/>
          <w:b/>
        </w:rPr>
        <w:t xml:space="preserve">ISO 10160/10161</w:t>
      </w:r>
      <w:r>
        <w:t xml:space="preserve"> </w:t>
      </w:r>
      <w:r>
        <w:t xml:space="preserve">state machine, so a request only moves through legal transitions:</w:t>
      </w:r>
    </w:p>
    <w:p>
      <w:pPr>
        <w:pStyle w:val="BodyText"/>
      </w:pPr>
      <w:r>
        <w:rPr>
          <w:rStyle w:val="VerbatimChar"/>
        </w:rPr>
        <w:t xml:space="preserve">submitted → pending → shipped → received → returned → checked_in → completed</w:t>
      </w:r>
    </w:p>
    <w:p>
      <w:pPr>
        <w:pStyle w:val="BodyText"/>
      </w:pPr>
      <w:r>
        <w:t xml:space="preserve">with branches for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renew_requested → renewed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unfilled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. Illegal jumps are rejected, and every transition is recorded in the request’s</w:t>
      </w:r>
      <w:r>
        <w:t xml:space="preserve"> </w:t>
      </w:r>
      <w:r>
        <w:rPr>
          <w:bCs/>
          <w:b/>
        </w:rPr>
        <w:t xml:space="preserve">status history</w:t>
      </w:r>
      <w:r>
        <w:t xml:space="preserve">.</w:t>
      </w:r>
    </w:p>
    <w:bookmarkStart w:id="22" w:name="borrowing-lending"/>
    <w:p>
      <w:pPr>
        <w:pStyle w:val="Heading3"/>
      </w:pPr>
      <w:r>
        <w:t xml:space="preserve">Borrowing / lending</w:t>
      </w:r>
    </w:p>
    <w:p>
      <w:pPr>
        <w:numPr>
          <w:ilvl w:val="0"/>
          <w:numId w:val="1002"/>
        </w:numPr>
        <w:pStyle w:val="Compact"/>
      </w:pPr>
      <w:r>
        <w:t xml:space="preserve">Create an ILL request (borrow or lend), optionally citing an EDI</w:t>
      </w:r>
      <w:r>
        <w:t xml:space="preserve"> </w:t>
      </w:r>
      <w:r>
        <w:rPr>
          <w:bCs/>
          <w:b/>
        </w:rPr>
        <w:t xml:space="preserve">trading partner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Advance the request through the workflow; on</w:t>
      </w:r>
      <w:r>
        <w:t xml:space="preserve"> </w:t>
      </w:r>
      <w:r>
        <w:rPr>
          <w:bCs/>
          <w:b/>
        </w:rPr>
        <w:t xml:space="preserve">shipped</w:t>
      </w:r>
      <w:r>
        <w:t xml:space="preserve">, if a trading partner is configured an</w:t>
      </w:r>
      <w:r>
        <w:t xml:space="preserve"> </w:t>
      </w:r>
      <w:r>
        <w:rPr>
          <w:bCs/>
          <w:b/>
        </w:rPr>
        <w:t xml:space="preserve">EDI message</w:t>
      </w:r>
      <w:r>
        <w:t xml:space="preserve"> </w:t>
      </w:r>
      <w:r>
        <w:t xml:space="preserve">(EANCOM / X12) is dispatched automatically.</w:t>
      </w:r>
    </w:p>
    <w:p>
      <w:pPr>
        <w:numPr>
          <w:ilvl w:val="0"/>
          <w:numId w:val="1002"/>
        </w:numPr>
        <w:pStyle w:val="Compact"/>
      </w:pPr>
      <w:r>
        <w:t xml:space="preserve">Receive, renew, recall, return and check in as the loan progresses.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or-administrators"/>
    <w:p>
      <w:pPr>
        <w:pStyle w:val="Heading2"/>
      </w:pPr>
      <w:r>
        <w:t xml:space="preserve">For Administrators</w:t>
      </w:r>
    </w:p>
    <w:p>
      <w:pPr>
        <w:numPr>
          <w:ilvl w:val="0"/>
          <w:numId w:val="1003"/>
        </w:numPr>
        <w:pStyle w:val="Compact"/>
      </w:pPr>
      <w:r>
        <w:t xml:space="preserve">Tables:</w:t>
      </w:r>
      <w:r>
        <w:t xml:space="preserve"> </w:t>
      </w:r>
      <w:r>
        <w:rPr>
          <w:rStyle w:val="VerbatimChar"/>
        </w:rPr>
        <w:t xml:space="preserve">library_patron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library_fine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library_loan_rule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library_ill_request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library_ill_status_history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library_trading_partner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ILL state set + allowed transitions are defined in</w:t>
      </w:r>
      <w:r>
        <w:t xml:space="preserve"> </w:t>
      </w:r>
      <w:r>
        <w:rPr>
          <w:rStyle w:val="VerbatimChar"/>
        </w:rPr>
        <w:t xml:space="preserve">ILLService::ILL_TRANSITIONS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EDI trading partners (endpoints + message profiles) are managed under</w:t>
      </w:r>
      <w:r>
        <w:t xml:space="preserve"> </w:t>
      </w:r>
      <w:r>
        <w:rPr>
          <w:bCs/>
          <w:b/>
        </w:rPr>
        <w:t xml:space="preserve">Trading Partners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Circulation &amp; Interlibrary Loan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