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MARC Cataloguing</w:t>
      </w:r>
    </w:p>
    <w:p>
      <w:pPr>
        <w:pStyle w:val="Author"/>
      </w:pPr>
      <w:r>
        <w:t xml:space="preserve">The Archive and Heritage Group (Pty) Ltd</w:t>
      </w:r>
    </w:p>
    <w:bookmarkStart w:id="25" w:name="marc-cataloguing"/>
    <w:p>
      <w:pPr>
        <w:pStyle w:val="Heading1"/>
      </w:pPr>
      <w:r>
        <w:t xml:space="preserve">MARC Cataloguing</w:t>
      </w:r>
    </w:p>
    <w:bookmarkStart w:id="20" w:name="a-guide-for-cataloguers"/>
    <w:p>
      <w:pPr>
        <w:pStyle w:val="Heading2"/>
      </w:pPr>
      <w:r>
        <w:t xml:space="preserve">A Guide for Cataloguers</w:t>
      </w:r>
    </w:p>
    <w:p>
      <w:r>
        <w:pict>
          <v:rect style="width:0;height:1.5pt" o:hralign="center" o:hrstd="t" o:hr="t"/>
        </w:pict>
      </w:r>
    </w:p>
    <w:bookmarkEnd w:id="20"/>
    <w:bookmarkStart w:id="21" w:name="what-it-does"/>
    <w:p>
      <w:pPr>
        <w:pStyle w:val="Heading2"/>
      </w:pPr>
      <w:r>
        <w:t xml:space="preserve">What it does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MARC21 import</w:t>
      </w:r>
      <w:r>
        <w:t xml:space="preserve"> </w:t>
      </w:r>
      <w:r>
        <w:t xml:space="preserve">— both</w:t>
      </w:r>
      <w:r>
        <w:t xml:space="preserve"> </w:t>
      </w:r>
      <w:r>
        <w:rPr>
          <w:bCs/>
          <w:b/>
        </w:rPr>
        <w:t xml:space="preserve">binary ISO 2709</w:t>
      </w:r>
      <w:r>
        <w:t xml:space="preserve"> </w:t>
      </w:r>
      <w:r>
        <w:t xml:space="preserve">(</w:t>
      </w:r>
      <w:r>
        <w:rPr>
          <w:rStyle w:val="VerbatimChar"/>
        </w:rPr>
        <w:t xml:space="preserve">.mrc</w:t>
      </w:r>
      <w:r>
        <w:t xml:space="preserve">) and</w:t>
      </w:r>
      <w:r>
        <w:t xml:space="preserve"> </w:t>
      </w:r>
      <w:r>
        <w:rPr>
          <w:bCs/>
          <w:b/>
        </w:rPr>
        <w:t xml:space="preserve">MARCXML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Copy cataloguing</w:t>
      </w:r>
      <w:r>
        <w:t xml:space="preserve"> </w:t>
      </w:r>
      <w:r>
        <w:t xml:space="preserve">— search a Z39.50 target, preview the returned records, and import the chosen one.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Validation</w:t>
      </w:r>
      <w:r>
        <w:t xml:space="preserve"> </w:t>
      </w:r>
      <w:r>
        <w:t xml:space="preserve">— checks the leader, indicators and required subfields before import.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Round-trip preservation</w:t>
      </w:r>
      <w:r>
        <w:t xml:space="preserve"> </w:t>
      </w:r>
      <w:r>
        <w:t xml:space="preserve">— the original leader,</w:t>
      </w:r>
      <w:r>
        <w:t xml:space="preserve"> </w:t>
      </w:r>
      <w:r>
        <w:rPr>
          <w:rStyle w:val="VerbatimChar"/>
        </w:rPr>
        <w:t xml:space="preserve">005</w:t>
      </w:r>
      <w:r>
        <w:t xml:space="preserve"> </w:t>
      </w:r>
      <w:r>
        <w:t xml:space="preserve">(last transaction) and</w:t>
      </w:r>
      <w:r>
        <w:t xml:space="preserve"> </w:t>
      </w:r>
      <w:r>
        <w:rPr>
          <w:rStyle w:val="VerbatimChar"/>
        </w:rPr>
        <w:t xml:space="preserve">008</w:t>
      </w:r>
      <w:r>
        <w:t xml:space="preserve"> </w:t>
      </w:r>
      <w:r>
        <w:t xml:space="preserve">(fixed-length data) are kept and re-emitted on export, instead of being regenerated.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Conflict detection</w:t>
      </w:r>
      <w:r>
        <w:t xml:space="preserve"> </w:t>
      </w:r>
      <w:r>
        <w:t xml:space="preserve">— incoming records are checked against existing holdings by ISBN (020), ISSN (022), OCLC (035) and LCCN (010) so duplicates are flagged rather than silently created.</w:t>
      </w:r>
    </w:p>
    <w:p>
      <w:r>
        <w:pict>
          <v:rect style="width:0;height:1.5pt" o:hralign="center" o:hrstd="t" o:hr="t"/>
        </w:pict>
      </w:r>
    </w:p>
    <w:bookmarkEnd w:id="21"/>
    <w:bookmarkStart w:id="22" w:name="importing-marc"/>
    <w:p>
      <w:pPr>
        <w:pStyle w:val="Heading2"/>
      </w:pPr>
      <w:r>
        <w:t xml:space="preserve">Importing MARC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Cataloguing → Import MARC</w:t>
      </w:r>
      <w:r>
        <w:t xml:space="preserve">, upload a</w:t>
      </w:r>
      <w:r>
        <w:t xml:space="preserve"> </w:t>
      </w:r>
      <w:r>
        <w:rPr>
          <w:rStyle w:val="VerbatimChar"/>
        </w:rPr>
        <w:t xml:space="preserve">.mrc</w:t>
      </w:r>
      <w:r>
        <w:t xml:space="preserve"> </w:t>
      </w:r>
      <w:r>
        <w:t xml:space="preserve">(binary) or MARCXML file.</w:t>
      </w:r>
    </w:p>
    <w:p>
      <w:pPr>
        <w:numPr>
          <w:ilvl w:val="0"/>
          <w:numId w:val="1002"/>
        </w:numPr>
        <w:pStyle w:val="Compact"/>
      </w:pPr>
      <w:r>
        <w:t xml:space="preserve">Records are</w:t>
      </w:r>
      <w:r>
        <w:t xml:space="preserve"> </w:t>
      </w:r>
      <w:r>
        <w:rPr>
          <w:bCs/>
          <w:b/>
        </w:rPr>
        <w:t xml:space="preserve">validated</w:t>
      </w:r>
      <w:r>
        <w:t xml:space="preserve"> </w:t>
      </w:r>
      <w:r>
        <w:t xml:space="preserve">— leader length, indicator values, mandatory</w:t>
      </w:r>
      <w:r>
        <w:t xml:space="preserve"> </w:t>
      </w:r>
      <w:r>
        <w:rPr>
          <w:rStyle w:val="VerbatimChar"/>
        </w:rPr>
        <w:t xml:space="preserve">245</w:t>
      </w:r>
      <w:r>
        <w:t xml:space="preserve"> </w:t>
      </w:r>
      <w:r>
        <w:t xml:space="preserve">and required</w:t>
      </w:r>
      <w:r>
        <w:t xml:space="preserve"> </w:t>
      </w:r>
      <w:r>
        <w:rPr>
          <w:rStyle w:val="VerbatimChar"/>
        </w:rPr>
        <w:t xml:space="preserve">$a</w:t>
      </w:r>
      <w:r>
        <w:t xml:space="preserve"> </w:t>
      </w:r>
      <w:r>
        <w:t xml:space="preserve">subfields. Issues are reported per record.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Conflicts</w:t>
      </w:r>
      <w:r>
        <w:t xml:space="preserve"> </w:t>
      </w:r>
      <w:r>
        <w:t xml:space="preserve">against existing holdings (by standard identifier) are surfaced for review before commit.</w:t>
      </w:r>
    </w:p>
    <w:p>
      <w:pPr>
        <w:numPr>
          <w:ilvl w:val="0"/>
          <w:numId w:val="1002"/>
        </w:numPr>
        <w:pStyle w:val="Compact"/>
      </w:pPr>
      <w:r>
        <w:t xml:space="preserve">On import, the leader /</w:t>
      </w:r>
      <w:r>
        <w:t xml:space="preserve"> </w:t>
      </w:r>
      <w:r>
        <w:rPr>
          <w:rStyle w:val="VerbatimChar"/>
        </w:rPr>
        <w:t xml:space="preserve">005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008</w:t>
      </w:r>
      <w:r>
        <w:t xml:space="preserve"> </w:t>
      </w:r>
      <w:r>
        <w:t xml:space="preserve">are stored so a later</w:t>
      </w:r>
      <w:r>
        <w:t xml:space="preserve"> </w:t>
      </w:r>
      <w:r>
        <w:rPr>
          <w:bCs/>
          <w:b/>
        </w:rPr>
        <w:t xml:space="preserve">export</w:t>
      </w:r>
      <w:r>
        <w:t xml:space="preserve"> </w:t>
      </w:r>
      <w:r>
        <w:t xml:space="preserve">reproduces them.</w:t>
      </w:r>
    </w:p>
    <w:bookmarkEnd w:id="22"/>
    <w:bookmarkStart w:id="23" w:name="copy-cataloguing-z39.50"/>
    <w:p>
      <w:pPr>
        <w:pStyle w:val="Heading2"/>
      </w:pPr>
      <w:r>
        <w:t xml:space="preserve">Copy cataloguing (Z39.50)</w:t>
      </w:r>
    </w:p>
    <w:p>
      <w:pPr>
        <w:pStyle w:val="FirstParagraph"/>
      </w:pPr>
      <w:r>
        <w:rPr>
          <w:bCs/>
          <w:b/>
        </w:rPr>
        <w:t xml:space="preserve">Cataloguing → Copy Cataloguing</w:t>
      </w:r>
      <w:r>
        <w:t xml:space="preserve">: pick a target, run a CCL search (e.g. </w:t>
      </w:r>
      <w:r>
        <w:rPr>
          <w:rStyle w:val="VerbatimChar"/>
        </w:rPr>
        <w:t xml:space="preserve">ti=appraisal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isbn=…</w:t>
      </w:r>
      <w:r>
        <w:t xml:space="preserve">), preview the results, and</w:t>
      </w:r>
      <w:r>
        <w:t xml:space="preserve"> </w:t>
      </w:r>
      <w:r>
        <w:rPr>
          <w:bCs/>
          <w:b/>
        </w:rPr>
        <w:t xml:space="preserve">Import</w:t>
      </w:r>
      <w:r>
        <w:t xml:space="preserve"> </w:t>
      </w:r>
      <w:r>
        <w:t xml:space="preserve">the record you want — it is decoded and added to the catalogue.</w:t>
      </w:r>
    </w:p>
    <w:p>
      <w:r>
        <w:pict>
          <v:rect style="width:0;height:1.5pt" o:hralign="center" o:hrstd="t" o:hr="t"/>
        </w:pict>
      </w:r>
    </w:p>
    <w:bookmarkEnd w:id="23"/>
    <w:bookmarkStart w:id="24" w:name="for-administrators"/>
    <w:p>
      <w:pPr>
        <w:pStyle w:val="Heading2"/>
      </w:pPr>
      <w:r>
        <w:t xml:space="preserve">For Administrators</w:t>
      </w:r>
    </w:p>
    <w:p>
      <w:pPr>
        <w:numPr>
          <w:ilvl w:val="0"/>
          <w:numId w:val="1003"/>
        </w:numPr>
        <w:pStyle w:val="Compact"/>
      </w:pPr>
      <w:r>
        <w:t xml:space="preserve">Services:</w:t>
      </w:r>
      <w:r>
        <w:t xml:space="preserve"> </w:t>
      </w:r>
      <w:r>
        <w:rPr>
          <w:rStyle w:val="VerbatimChar"/>
        </w:rPr>
        <w:t xml:space="preserve">MarcService</w:t>
      </w:r>
      <w:r>
        <w:t xml:space="preserve"> </w:t>
      </w:r>
      <w:r>
        <w:t xml:space="preserve">(import/export,</w:t>
      </w:r>
      <w:r>
        <w:t xml:space="preserve"> </w:t>
      </w:r>
      <w:r>
        <w:rPr>
          <w:rStyle w:val="VerbatimChar"/>
        </w:rPr>
        <w:t xml:space="preserve">parseMarc21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findConflicts</w:t>
      </w:r>
      <w:r>
        <w:t xml:space="preserve">),</w:t>
      </w:r>
      <w:r>
        <w:t xml:space="preserve"> </w:t>
      </w:r>
      <w:r>
        <w:rPr>
          <w:rStyle w:val="VerbatimChar"/>
        </w:rPr>
        <w:t xml:space="preserve">Marc21DecoderService</w:t>
      </w:r>
      <w:r>
        <w:t xml:space="preserve"> </w:t>
      </w:r>
      <w:r>
        <w:t xml:space="preserve">(ISO 2709 +</w:t>
      </w:r>
      <w:r>
        <w:t xml:space="preserve"> </w:t>
      </w:r>
      <w:r>
        <w:rPr>
          <w:rStyle w:val="VerbatimChar"/>
        </w:rPr>
        <w:t xml:space="preserve">validate()</w:t>
      </w:r>
      <w:r>
        <w:t xml:space="preserve">); copy cataloguing reuses</w:t>
      </w:r>
      <w:r>
        <w:t xml:space="preserve"> </w:t>
      </w:r>
      <w:r>
        <w:rPr>
          <w:rStyle w:val="VerbatimChar"/>
        </w:rPr>
        <w:t xml:space="preserve">Z3950Service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New</w:t>
      </w:r>
      <w:r>
        <w:t xml:space="preserve"> </w:t>
      </w:r>
      <w:r>
        <w:rPr>
          <w:rStyle w:val="VerbatimChar"/>
        </w:rPr>
        <w:t xml:space="preserve">library_item</w:t>
      </w:r>
      <w:r>
        <w:t xml:space="preserve"> </w:t>
      </w:r>
      <w:r>
        <w:t xml:space="preserve">columns:</w:t>
      </w:r>
      <w:r>
        <w:t xml:space="preserve"> </w:t>
      </w:r>
      <w:r>
        <w:rPr>
          <w:rStyle w:val="VerbatimChar"/>
        </w:rPr>
        <w:t xml:space="preserve">marc_leader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marc_005</w:t>
      </w:r>
      <w:r>
        <w:t xml:space="preserve">,</w:t>
      </w:r>
      <w:r>
        <w:t xml:space="preserve"> </w:t>
      </w:r>
      <w:r>
        <w:rPr>
          <w:rStyle w:val="VerbatimChar"/>
        </w:rPr>
        <w:t xml:space="preserve">marc_008</w:t>
      </w:r>
      <w:r>
        <w:t xml:space="preserve"> </w:t>
      </w:r>
      <w:r>
        <w:t xml:space="preserve">(round-trip preservation).</w:t>
      </w:r>
    </w:p>
    <w:p>
      <w:pPr>
        <w:numPr>
          <w:ilvl w:val="0"/>
          <w:numId w:val="1003"/>
        </w:numPr>
        <w:pStyle w:val="Compact"/>
      </w:pPr>
      <w:r>
        <w:t xml:space="preserve">MARCXML export is also available via the metadata-export module (</w:t>
      </w:r>
      <w:r>
        <w:rPr>
          <w:rStyle w:val="VerbatimChar"/>
        </w:rPr>
        <w:t xml:space="preserve">marc21</w:t>
      </w:r>
      <w:r>
        <w:t xml:space="preserve"> </w:t>
      </w:r>
      <w:r>
        <w:t xml:space="preserve">format).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 Cataloguing</dc:title>
  <dc:creator>The Archive and Heritage Group (Pty) Ltd</dc:creator>
  <cp:keywords/>
  <dcterms:created xsi:type="dcterms:W3CDTF">2026-06-03T17:40:07Z</dcterms:created>
  <dcterms:modified xsi:type="dcterms:W3CDTF">2026-06-03T17:40:07Z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