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ONIX Ingest</w:t>
      </w:r>
    </w:p>
    <w:p>
      <w:pPr>
        <w:pStyle w:val="Author"/>
      </w:pPr>
      <w:r>
        <w:t xml:space="preserve">The Archive and Heritage Group (Pty) Ltd</w:t>
      </w:r>
    </w:p>
    <w:bookmarkStart w:id="24" w:name="onix-ingest"/>
    <w:p>
      <w:pPr>
        <w:pStyle w:val="Heading1"/>
      </w:pPr>
      <w:r>
        <w:t xml:space="preserve">ONIX Ingest</w:t>
      </w:r>
    </w:p>
    <w:bookmarkStart w:id="20" w:name="Xa32b91105638ed52b75df12a16e9556cc210e66"/>
    <w:p>
      <w:pPr>
        <w:pStyle w:val="Heading2"/>
      </w:pPr>
      <w:r>
        <w:t xml:space="preserve">A Guide for Acquisitions / Legal-Deposit Staff</w:t>
      </w:r>
    </w:p>
    <w:p>
      <w:r>
        <w:pict>
          <v:rect style="width:0;height:1.5pt" o:hralign="center" o:hrstd="t" o:hr="t"/>
        </w:pict>
      </w:r>
    </w:p>
    <w:bookmarkEnd w:id="20"/>
    <w:bookmarkStart w:id="21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Ingests</w:t>
      </w:r>
      <w:r>
        <w:t xml:space="preserve"> </w:t>
      </w:r>
      <w:r>
        <w:rPr>
          <w:bCs/>
          <w:b/>
        </w:rPr>
        <w:t xml:space="preserve">ONIX for Books / ONIX-PL</w:t>
      </w:r>
      <w:r>
        <w:t xml:space="preserve"> </w:t>
      </w:r>
      <w:r>
        <w:t xml:space="preserve">XML (the EDItEUR standard used for legal-deposit and publisher feeds) through the standard 6-step ingest wizard. Each</w:t>
      </w:r>
      <w:r>
        <w:t xml:space="preserve"> </w:t>
      </w:r>
      <w:r>
        <w:rPr>
          <w:rStyle w:val="VerbatimChar"/>
        </w:rPr>
        <w:t xml:space="preserve">&lt;Product&gt;</w:t>
      </w:r>
      <w:r>
        <w:t xml:space="preserve"> </w:t>
      </w:r>
      <w:r>
        <w:t xml:space="preserve">becomes an ingest row mapped to a bibliographic record, then runs through the same validation, deduplication and review pipeline as CSV/EAD ingest.</w:t>
      </w:r>
    </w:p>
    <w:p>
      <w:r>
        <w:pict>
          <v:rect style="width:0;height:1.5pt" o:hralign="center" o:hrstd="t" o:hr="t"/>
        </w:pict>
      </w:r>
    </w:p>
    <w:bookmarkEnd w:id="21"/>
    <w:bookmarkStart w:id="22" w:name="ingesting-an-onix-file"/>
    <w:p>
      <w:pPr>
        <w:pStyle w:val="Heading2"/>
      </w:pPr>
      <w:r>
        <w:t xml:space="preserve">Ingesting an ONIX file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Ingest → New Session</w:t>
      </w:r>
      <w:r>
        <w:t xml:space="preserve">, upload your ONIX XML. A file whose root element is</w:t>
      </w:r>
      <w:r>
        <w:t xml:space="preserve"> </w:t>
      </w:r>
      <w:r>
        <w:rPr>
          <w:rStyle w:val="VerbatimChar"/>
        </w:rPr>
        <w:t xml:space="preserve">&lt;ONIXMessage&gt;</w:t>
      </w:r>
      <w:r>
        <w:t xml:space="preserve"> </w:t>
      </w:r>
      <w:r>
        <w:t xml:space="preserve">is detected as ONIX automatically.</w:t>
      </w:r>
    </w:p>
    <w:p>
      <w:pPr>
        <w:numPr>
          <w:ilvl w:val="0"/>
          <w:numId w:val="1001"/>
        </w:numPr>
        <w:pStyle w:val="Compact"/>
      </w:pPr>
      <w:r>
        <w:t xml:space="preserve">Each</w:t>
      </w:r>
      <w:r>
        <w:t xml:space="preserve"> </w:t>
      </w:r>
      <w:r>
        <w:rPr>
          <w:rStyle w:val="VerbatimChar"/>
        </w:rPr>
        <w:t xml:space="preserve">&lt;Product&gt;</w:t>
      </w:r>
      <w:r>
        <w:t xml:space="preserve"> </w:t>
      </w:r>
      <w:r>
        <w:t xml:space="preserve">is parsed into a row —</w:t>
      </w:r>
      <w:r>
        <w:t xml:space="preserve"> </w:t>
      </w:r>
      <w:r>
        <w:rPr>
          <w:bCs/>
          <w:b/>
        </w:rPr>
        <w:t xml:space="preserve">ISBN</w:t>
      </w:r>
      <w:r>
        <w:t xml:space="preserve"> </w:t>
      </w:r>
      <w:r>
        <w:t xml:space="preserve">(ISBN-13 preferred, then ISBN-10),</w:t>
      </w:r>
      <w:r>
        <w:t xml:space="preserve"> </w:t>
      </w:r>
      <w:r>
        <w:rPr>
          <w:bCs/>
          <w:b/>
        </w:rPr>
        <w:t xml:space="preserve">title</w:t>
      </w:r>
      <w:r>
        <w:t xml:space="preserve">,</w:t>
      </w:r>
      <w:r>
        <w:t xml:space="preserve"> </w:t>
      </w:r>
      <w:r>
        <w:rPr>
          <w:bCs/>
          <w:b/>
        </w:rPr>
        <w:t xml:space="preserve">contributor</w:t>
      </w:r>
      <w:r>
        <w:t xml:space="preserve">,</w:t>
      </w:r>
      <w:r>
        <w:t xml:space="preserve"> </w:t>
      </w:r>
      <w:r>
        <w:rPr>
          <w:bCs/>
          <w:b/>
        </w:rPr>
        <w:t xml:space="preserve">publisher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publication date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 &amp; validate</w:t>
      </w:r>
      <w:r>
        <w:t xml:space="preserve"> </w:t>
      </w:r>
      <w:r>
        <w:t xml:space="preserve">— ISBN/ISSN validation and duplicate detection run as for any other ingest.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Review</w:t>
      </w:r>
      <w:r>
        <w:t xml:space="preserve"> </w:t>
      </w:r>
      <w:r>
        <w:t xml:space="preserve">the parsed rows in the preview queue, then</w:t>
      </w:r>
      <w:r>
        <w:t xml:space="preserve"> </w:t>
      </w:r>
      <w:r>
        <w:rPr>
          <w:bCs/>
          <w:b/>
        </w:rPr>
        <w:t xml:space="preserve">commit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for-administrators"/>
    <w:p>
      <w:pPr>
        <w:pStyle w:val="Heading2"/>
      </w:pPr>
      <w:r>
        <w:t xml:space="preserve">For Administrators</w:t>
      </w:r>
    </w:p>
    <w:p>
      <w:pPr>
        <w:numPr>
          <w:ilvl w:val="0"/>
          <w:numId w:val="1002"/>
        </w:numPr>
        <w:pStyle w:val="Compact"/>
      </w:pPr>
      <w:r>
        <w:t xml:space="preserve">The ONIX parser maps ONIX 3.0 reference elements (</w:t>
      </w:r>
      <w:r>
        <w:rPr>
          <w:rStyle w:val="VerbatimChar"/>
        </w:rPr>
        <w:t xml:space="preserve">ProductIdentifier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TitleDetail/TitleElement/TitleText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Contributor/PersonName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PublishingDetail/Publisher</w:t>
      </w:r>
      <w:r>
        <w:t xml:space="preserve">). It is namespace-agnostic.</w:t>
      </w:r>
    </w:p>
    <w:p>
      <w:pPr>
        <w:numPr>
          <w:ilvl w:val="0"/>
          <w:numId w:val="1002"/>
        </w:numPr>
        <w:pStyle w:val="Compact"/>
      </w:pPr>
      <w:r>
        <w:t xml:space="preserve">Reuses the existing ingest infrastructure:</w:t>
      </w:r>
      <w:r>
        <w:t xml:space="preserve"> </w:t>
      </w:r>
      <w:r>
        <w:rPr>
          <w:rStyle w:val="VerbatimChar"/>
        </w:rPr>
        <w:t xml:space="preserve">ingest_session</w:t>
      </w:r>
      <w:r>
        <w:t xml:space="preserve">/</w:t>
      </w:r>
      <w:r>
        <w:rPr>
          <w:rStyle w:val="VerbatimChar"/>
        </w:rPr>
        <w:t xml:space="preserve">ingest_file</w:t>
      </w:r>
      <w:r>
        <w:t xml:space="preserve">/</w:t>
      </w:r>
      <w:r>
        <w:rPr>
          <w:rStyle w:val="VerbatimChar"/>
        </w:rPr>
        <w:t xml:space="preserve">ingest_row</w:t>
      </w:r>
      <w:r>
        <w:t xml:space="preserve">/</w:t>
      </w:r>
      <w:r>
        <w:rPr>
          <w:rStyle w:val="VerbatimChar"/>
        </w:rPr>
        <w:t xml:space="preserve">ingest_validation</w:t>
      </w:r>
      <w:r>
        <w:t xml:space="preserve">, ISBN validation (</w:t>
      </w:r>
      <w:r>
        <w:rPr>
          <w:rStyle w:val="VerbatimChar"/>
        </w:rPr>
        <w:t xml:space="preserve">IsbnMetadataMapper</w:t>
      </w:r>
      <w:r>
        <w:t xml:space="preserve">) and dedupe (</w:t>
      </w:r>
      <w:r>
        <w:rPr>
          <w:rStyle w:val="VerbatimChar"/>
        </w:rPr>
        <w:t xml:space="preserve">ahgDedupePlugin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Detection + parsing live in</w:t>
      </w:r>
      <w:r>
        <w:t xml:space="preserve"> </w:t>
      </w:r>
      <w:r>
        <w:rPr>
          <w:rStyle w:val="VerbatimChar"/>
        </w:rPr>
        <w:t xml:space="preserve">IngestService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parseRowsFromOnix</w:t>
      </w:r>
      <w:r>
        <w:t xml:space="preserve">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ONIX Ingest</dc:title>
  <dc:creator>The Archive and Heritage Group (Pty) Ltd</dc:creator>
  <cp:keywords/>
  <dcterms:created xsi:type="dcterms:W3CDTF">2026-06-03T17:40:07Z</dcterms:created>
  <dcterms:modified xsi:type="dcterms:W3CDTF">2026-06-03T17:40:07Z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