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Rights Management</w:t>
      </w:r>
    </w:p>
    <w:p>
      <w:pPr>
        <w:pStyle w:val="Author"/>
      </w:pPr>
      <w:r>
        <w:t xml:space="preserve">The Archive and Heritage Group (Pty) Ltd</w:t>
      </w:r>
    </w:p>
    <w:bookmarkStart w:id="62" w:name="rights-management"/>
    <w:p>
      <w:pPr>
        <w:pStyle w:val="Heading1"/>
      </w:pPr>
      <w:r>
        <w:t xml:space="preserve">Rights Management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Manage copyright, licensing, embargoes, and access restrictions for your archive collections.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RIGHTS MANAGEMENT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COPYRIGHT         LICENSES          EMBARGOES               |</w:t>
      </w:r>
      <w:r>
        <w:br/>
      </w:r>
      <w:r>
        <w:rPr>
          <w:rStyle w:val="VerbatimChar"/>
        </w:rPr>
        <w:t xml:space="preserve">|      |                |                  |                   |</w:t>
      </w:r>
      <w:r>
        <w:br/>
      </w:r>
      <w:r>
        <w:rPr>
          <w:rStyle w:val="VerbatimChar"/>
        </w:rPr>
        <w:t xml:space="preserve">|      v                v                  v                   |</w:t>
      </w:r>
      <w:r>
        <w:br/>
      </w:r>
      <w:r>
        <w:rPr>
          <w:rStyle w:val="VerbatimChar"/>
        </w:rPr>
        <w:t xml:space="preserve">|  Legal Status    Creative Commons   Time-Based               |</w:t>
      </w:r>
      <w:r>
        <w:br/>
      </w:r>
      <w:r>
        <w:rPr>
          <w:rStyle w:val="VerbatimChar"/>
        </w:rPr>
        <w:t xml:space="preserve">|  Rights Holder   Rights Statements  Restrictions             |</w:t>
      </w:r>
      <w:r>
        <w:br/>
      </w:r>
      <w:r>
        <w:rPr>
          <w:rStyle w:val="VerbatimChar"/>
        </w:rPr>
        <w:t xml:space="preserve">|  Jurisdiction    Custom Licenses    Auto-Release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TK LABELS         ORPHAN WORKS      TERRITORY               |</w:t>
      </w:r>
      <w:r>
        <w:br/>
      </w:r>
      <w:r>
        <w:rPr>
          <w:rStyle w:val="VerbatimChar"/>
        </w:rPr>
        <w:t xml:space="preserve">|      |                  |                |                   |</w:t>
      </w:r>
      <w:r>
        <w:br/>
      </w:r>
      <w:r>
        <w:rPr>
          <w:rStyle w:val="VerbatimChar"/>
        </w:rPr>
        <w:t xml:space="preserve">|      v                  v                v                   |</w:t>
      </w:r>
      <w:r>
        <w:br/>
      </w:r>
      <w:r>
        <w:rPr>
          <w:rStyle w:val="VerbatimChar"/>
        </w:rPr>
        <w:t xml:space="preserve">|  Indigenous        Due Diligence     Geographic              |</w:t>
      </w:r>
      <w:r>
        <w:br/>
      </w:r>
      <w:r>
        <w:rPr>
          <w:rStyle w:val="VerbatimChar"/>
        </w:rPr>
        <w:t xml:space="preserve">|  Knowledge         Documentation     Restrictions            |</w:t>
      </w:r>
      <w:r>
        <w:br/>
      </w:r>
      <w:r>
        <w:rPr>
          <w:rStyle w:val="VerbatimChar"/>
        </w:rPr>
        <w:t xml:space="preserve">|  Protocols         Search Steps      GDPR Compliance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WHAT YOU CAN DO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+ PREMIS Rights Basis (Copyright, License, Statute, Donor)  |</w:t>
      </w:r>
      <w:r>
        <w:br/>
      </w:r>
      <w:r>
        <w:rPr>
          <w:rStyle w:val="VerbatimChar"/>
        </w:rPr>
        <w:t xml:space="preserve">|  + RightsStatements.org - 12 standardized statements         |</w:t>
      </w:r>
      <w:r>
        <w:br/>
      </w:r>
      <w:r>
        <w:rPr>
          <w:rStyle w:val="VerbatimChar"/>
        </w:rPr>
        <w:t xml:space="preserve">|  + Creative Commons - All CC license variants                |</w:t>
      </w:r>
      <w:r>
        <w:br/>
      </w:r>
      <w:r>
        <w:rPr>
          <w:rStyle w:val="VerbatimChar"/>
        </w:rPr>
        <w:t xml:space="preserve">|  + Traditional Knowledge Labels - Local Contexts TK/BC       |</w:t>
      </w:r>
      <w:r>
        <w:br/>
      </w:r>
      <w:r>
        <w:rPr>
          <w:rStyle w:val="VerbatimChar"/>
        </w:rPr>
        <w:t xml:space="preserve">|  + Embargo Management - Time-based access restrictions       |</w:t>
      </w:r>
      <w:r>
        <w:br/>
      </w:r>
      <w:r>
        <w:rPr>
          <w:rStyle w:val="VerbatimChar"/>
        </w:rPr>
        <w:t xml:space="preserve">|  + Orphan Works - Due diligence tracking                     |</w:t>
      </w:r>
      <w:r>
        <w:br/>
      </w:r>
      <w:r>
        <w:rPr>
          <w:rStyle w:val="VerbatimChar"/>
        </w:rPr>
        <w:t xml:space="preserve">|  + Territory Restrictions - GDPR/geographic controls         |</w:t>
      </w:r>
      <w:r>
        <w:br/>
      </w:r>
      <w:r>
        <w:rPr>
          <w:rStyle w:val="VerbatimChar"/>
        </w:rPr>
        <w:t xml:space="preserve">|  + Access Derivatives - Watermarking controls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AHG Settings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Rights Management --------------------+</w:t>
      </w:r>
      <w:r>
        <w:br/>
      </w:r>
      <w:r>
        <w:rPr>
          <w:rStyle w:val="VerbatimChar"/>
        </w:rPr>
        <w:t xml:space="preserve">      |                                   |</w:t>
      </w:r>
      <w:r>
        <w:br/>
      </w:r>
      <w:r>
        <w:rPr>
          <w:rStyle w:val="VerbatimChar"/>
        </w:rPr>
        <w:t xml:space="preserve">      +---&gt; Dashboard    (overview)       |</w:t>
      </w:r>
      <w:r>
        <w:br/>
      </w:r>
      <w:r>
        <w:rPr>
          <w:rStyle w:val="VerbatimChar"/>
        </w:rPr>
        <w:t xml:space="preserve">      |                                   |</w:t>
      </w:r>
      <w:r>
        <w:br/>
      </w:r>
      <w:r>
        <w:rPr>
          <w:rStyle w:val="VerbatimChar"/>
        </w:rPr>
        <w:t xml:space="preserve">      +---&gt; Embargoes    (restrictions)   |</w:t>
      </w:r>
      <w:r>
        <w:br/>
      </w:r>
      <w:r>
        <w:rPr>
          <w:rStyle w:val="VerbatimChar"/>
        </w:rPr>
        <w:t xml:space="preserve">      |                                   |</w:t>
      </w:r>
      <w:r>
        <w:br/>
      </w:r>
      <w:r>
        <w:rPr>
          <w:rStyle w:val="VerbatimChar"/>
        </w:rPr>
        <w:t xml:space="preserve">      +---&gt; Orphan Works (due diligence)  |</w:t>
      </w:r>
      <w:r>
        <w:br/>
      </w:r>
      <w:r>
        <w:rPr>
          <w:rStyle w:val="VerbatimChar"/>
        </w:rPr>
        <w:t xml:space="preserve">      |                                   |</w:t>
      </w:r>
      <w:r>
        <w:br/>
      </w:r>
      <w:r>
        <w:rPr>
          <w:rStyle w:val="VerbatimChar"/>
        </w:rPr>
        <w:t xml:space="preserve">      +---&gt; TK Labels    (indigenous)     |</w:t>
      </w:r>
      <w:r>
        <w:br/>
      </w:r>
      <w:r>
        <w:rPr>
          <w:rStyle w:val="VerbatimChar"/>
        </w:rPr>
        <w:t xml:space="preserve">      |                                   |</w:t>
      </w:r>
      <w:r>
        <w:br/>
      </w:r>
      <w:r>
        <w:rPr>
          <w:rStyle w:val="VerbatimChar"/>
        </w:rPr>
        <w:t xml:space="preserve">      +---&gt; Statements   (standards)      |</w:t>
      </w:r>
    </w:p>
    <w:p>
      <w:r>
        <w:pict>
          <v:rect style="width:0;height:1.5pt" o:hralign="center" o:hrstd="t" o:hr="t"/>
        </w:pict>
      </w:r>
    </w:p>
    <w:bookmarkEnd w:id="23"/>
    <w:bookmarkStart w:id="24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The Rights Management dashboard shows: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DASHBOARD OVERVIEW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+----------------+  +----------------+  +----------------+  |</w:t>
      </w:r>
      <w:r>
        <w:br/>
      </w:r>
      <w:r>
        <w:rPr>
          <w:rStyle w:val="VerbatimChar"/>
        </w:rPr>
        <w:t xml:space="preserve">|  | Total Rights   |  | Active         |  | Expiring       |  |</w:t>
      </w:r>
      <w:r>
        <w:br/>
      </w:r>
      <w:r>
        <w:rPr>
          <w:rStyle w:val="VerbatimChar"/>
        </w:rPr>
        <w:t xml:space="preserve">|  | Records        |  | Embargoes      |  | Soon (30 days) |  |</w:t>
      </w:r>
      <w:r>
        <w:br/>
      </w:r>
      <w:r>
        <w:rPr>
          <w:rStyle w:val="VerbatimChar"/>
        </w:rPr>
        <w:t xml:space="preserve">|  |     156        |  |      23        |  |       5        |  |</w:t>
      </w:r>
      <w:r>
        <w:br/>
      </w:r>
      <w:r>
        <w:rPr>
          <w:rStyle w:val="VerbatimChar"/>
        </w:rPr>
        <w:t xml:space="preserve">|  +----------------+  +----------------+  +----------------+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Expiring Embargoes Alert:   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Object              | Expires      | Action           |  |</w:t>
      </w:r>
      <w:r>
        <w:br/>
      </w:r>
      <w:r>
        <w:rPr>
          <w:rStyle w:val="VerbatimChar"/>
        </w:rPr>
        <w:t xml:space="preserve">|  |---------------------|--------------|------------------|  |</w:t>
      </w:r>
      <w:r>
        <w:br/>
      </w:r>
      <w:r>
        <w:rPr>
          <w:rStyle w:val="VerbatimChar"/>
        </w:rPr>
        <w:t xml:space="preserve">|  | Board Minutes 1990  | 15 Feb 2026  | [Review]         |  |</w:t>
      </w:r>
      <w:r>
        <w:br/>
      </w:r>
      <w:r>
        <w:rPr>
          <w:rStyle w:val="VerbatimChar"/>
        </w:rPr>
        <w:t xml:space="preserve">|  | Personnel Files     | 28 Feb 2026  | [Review]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Rights by Basis (Chart):                                    |</w:t>
      </w:r>
      <w:r>
        <w:br/>
      </w:r>
      <w:r>
        <w:rPr>
          <w:rStyle w:val="VerbatimChar"/>
        </w:rPr>
        <w:t xml:space="preserve">|  [Copyright: 45%] [License: 30%] [Statute: 15%] [Other: 10%]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4"/>
    <w:bookmarkStart w:id="30" w:name="adding-rights-to-a-record"/>
    <w:p>
      <w:pPr>
        <w:pStyle w:val="Heading2"/>
      </w:pPr>
      <w:r>
        <w:t xml:space="preserve">Adding Rights to a Record</w:t>
      </w:r>
    </w:p>
    <w:bookmarkStart w:id="25" w:name="step-1-navigate-to-the-record"/>
    <w:p>
      <w:pPr>
        <w:pStyle w:val="Heading3"/>
      </w:pPr>
      <w:r>
        <w:t xml:space="preserve">Step 1: Navigate to the Record</w:t>
      </w:r>
    </w:p>
    <w:p>
      <w:pPr>
        <w:pStyle w:val="FirstParagraph"/>
      </w:pPr>
      <w:r>
        <w:t xml:space="preserve">Go to the archival description you want to add rights to.</w:t>
      </w:r>
    </w:p>
    <w:bookmarkEnd w:id="25"/>
    <w:bookmarkStart w:id="26" w:name="step-2-access-rights-panel"/>
    <w:p>
      <w:pPr>
        <w:pStyle w:val="Heading3"/>
      </w:pPr>
      <w:r>
        <w:t xml:space="preserve">Step 2: Access Rights Panel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Rights</w:t>
      </w:r>
      <w:r>
        <w:t xml:space="preserve"> </w:t>
      </w:r>
      <w:r>
        <w:t xml:space="preserve">in the sidebar or action buttons.</w:t>
      </w:r>
    </w:p>
    <w:bookmarkEnd w:id="26"/>
    <w:bookmarkStart w:id="27" w:name="step-3-add-new-rights-record"/>
    <w:p>
      <w:pPr>
        <w:pStyle w:val="Heading3"/>
      </w:pPr>
      <w:r>
        <w:t xml:space="preserve">Step 3: Add New Rights Record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to create a new rights record.</w:t>
      </w:r>
    </w:p>
    <w:bookmarkEnd w:id="27"/>
    <w:bookmarkStart w:id="28" w:name="step-4-select-rights-basis"/>
    <w:p>
      <w:pPr>
        <w:pStyle w:val="Heading3"/>
      </w:pPr>
      <w:r>
        <w:t xml:space="preserve">Step 4: Select Rights Basis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RIGHTS BASIS OPTIONS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[x] Copyright    - Legal copyright protection               |</w:t>
      </w:r>
      <w:r>
        <w:br/>
      </w:r>
      <w:r>
        <w:rPr>
          <w:rStyle w:val="VerbatimChar"/>
        </w:rPr>
        <w:t xml:space="preserve">|  [ ] License      - Licensed content (CC, custom)            |</w:t>
      </w:r>
      <w:r>
        <w:br/>
      </w:r>
      <w:r>
        <w:rPr>
          <w:rStyle w:val="VerbatimChar"/>
        </w:rPr>
        <w:t xml:space="preserve">|  [ ] Statute      - Statutory/legal requirements             |</w:t>
      </w:r>
      <w:r>
        <w:br/>
      </w:r>
      <w:r>
        <w:rPr>
          <w:rStyle w:val="VerbatimChar"/>
        </w:rPr>
        <w:t xml:space="preserve">|  [ ] Donor        - Donor agreement restrictions             |</w:t>
      </w:r>
      <w:r>
        <w:br/>
      </w:r>
      <w:r>
        <w:rPr>
          <w:rStyle w:val="VerbatimChar"/>
        </w:rPr>
        <w:t xml:space="preserve">|  [ ] Policy       - Institutional policy                     |</w:t>
      </w:r>
      <w:r>
        <w:br/>
      </w:r>
      <w:r>
        <w:rPr>
          <w:rStyle w:val="VerbatimChar"/>
        </w:rPr>
        <w:t xml:space="preserve">|  [ ] Other        - Other basis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8"/>
    <w:bookmarkStart w:id="29" w:name="step-5-complete-the-form"/>
    <w:p>
      <w:pPr>
        <w:pStyle w:val="Heading3"/>
      </w:pPr>
      <w:r>
        <w:t xml:space="preserve">Step 5: Complete the Form</w:t>
      </w:r>
    </w:p>
    <w:p>
      <w:pPr>
        <w:pStyle w:val="FirstParagraph"/>
      </w:pPr>
      <w:r>
        <w:t xml:space="preserve">Based on your selection:</w:t>
      </w:r>
    </w:p>
    <w:p>
      <w:pPr>
        <w:pStyle w:val="BodyText"/>
      </w:pPr>
      <w:r>
        <w:rPr>
          <w:bCs/>
          <w:b/>
        </w:rPr>
        <w:t xml:space="preserve">For Copyright:</w:t>
      </w:r>
      <w:r>
        <w:t xml:space="preserve"> </w:t>
      </w:r>
      <w:r>
        <w:t xml:space="preserve">- Copyright status (In Copyright, Public Domain, Unknown)</w:t>
      </w:r>
      <w:r>
        <w:t xml:space="preserve"> </w:t>
      </w:r>
      <w:r>
        <w:t xml:space="preserve">- Copyright holder name</w:t>
      </w:r>
      <w:r>
        <w:t xml:space="preserve"> </w:t>
      </w:r>
      <w:r>
        <w:t xml:space="preserve">- Jurisdiction (e.g., ZA for South Africa)</w:t>
      </w:r>
      <w:r>
        <w:t xml:space="preserve"> </w:t>
      </w:r>
      <w:r>
        <w:t xml:space="preserve">- Determination date</w:t>
      </w:r>
    </w:p>
    <w:p>
      <w:pPr>
        <w:pStyle w:val="BodyText"/>
      </w:pPr>
      <w:r>
        <w:rPr>
          <w:bCs/>
          <w:b/>
        </w:rPr>
        <w:t xml:space="preserve">For License:</w:t>
      </w:r>
      <w:r>
        <w:t xml:space="preserve"> </w:t>
      </w:r>
      <w:r>
        <w:t xml:space="preserve">- Creative Commons license selection</w:t>
      </w:r>
      <w:r>
        <w:t xml:space="preserve"> </w:t>
      </w:r>
      <w:r>
        <w:t xml:space="preserve">- Or custom license identifier</w:t>
      </w:r>
      <w:r>
        <w:t xml:space="preserve"> </w:t>
      </w:r>
      <w:r>
        <w:t xml:space="preserve">- License terms</w:t>
      </w:r>
    </w:p>
    <w:p>
      <w:pPr>
        <w:pStyle w:val="BodyText"/>
      </w:pPr>
      <w:r>
        <w:rPr>
          <w:bCs/>
          <w:b/>
        </w:rPr>
        <w:t xml:space="preserve">For Statute:</w:t>
      </w:r>
      <w:r>
        <w:t xml:space="preserve"> </w:t>
      </w:r>
      <w:r>
        <w:t xml:space="preserve">- Statute citation</w:t>
      </w:r>
      <w:r>
        <w:t xml:space="preserve"> </w:t>
      </w:r>
      <w:r>
        <w:t xml:space="preserve">- Jurisdiction</w:t>
      </w:r>
      <w:r>
        <w:t xml:space="preserve"> </w:t>
      </w:r>
      <w:r>
        <w:t xml:space="preserve">- Determination date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rights-statements"/>
    <w:p>
      <w:pPr>
        <w:pStyle w:val="Heading2"/>
      </w:pPr>
      <w:r>
        <w:t xml:space="preserve">Rights Statements</w:t>
      </w:r>
    </w:p>
    <w:p>
      <w:pPr>
        <w:pStyle w:val="FirstParagraph"/>
      </w:pPr>
      <w:r>
        <w:t xml:space="preserve">RightsStatements.org provides 12 standardized statements:</w:t>
      </w:r>
    </w:p>
    <w:bookmarkStart w:id="31" w:name="in-copyright"/>
    <w:p>
      <w:pPr>
        <w:pStyle w:val="Heading3"/>
      </w:pPr>
      <w:r>
        <w:t xml:space="preserve">In Copyright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InC       | In Copyright                                    |</w:t>
      </w:r>
      <w:r>
        <w:br/>
      </w:r>
      <w:r>
        <w:rPr>
          <w:rStyle w:val="VerbatimChar"/>
        </w:rPr>
        <w:t xml:space="preserve">|  InC-OW-EU | In Copyright - EU Orphan Work                   |</w:t>
      </w:r>
      <w:r>
        <w:br/>
      </w:r>
      <w:r>
        <w:rPr>
          <w:rStyle w:val="VerbatimChar"/>
        </w:rPr>
        <w:t xml:space="preserve">|  InC-EDU   | In Copyright - Educational Use Permitted        |</w:t>
      </w:r>
      <w:r>
        <w:br/>
      </w:r>
      <w:r>
        <w:rPr>
          <w:rStyle w:val="VerbatimChar"/>
        </w:rPr>
        <w:t xml:space="preserve">|  InC-NC    | In Copyright - Non-Commercial Use Permitted     |</w:t>
      </w:r>
      <w:r>
        <w:br/>
      </w:r>
      <w:r>
        <w:rPr>
          <w:rStyle w:val="VerbatimChar"/>
        </w:rPr>
        <w:t xml:space="preserve">|  InC-RUU   | In Copyright - Rights-holder Unlocatable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1"/>
    <w:bookmarkStart w:id="32" w:name="no-copyright"/>
    <w:p>
      <w:pPr>
        <w:pStyle w:val="Heading3"/>
      </w:pPr>
      <w:r>
        <w:t xml:space="preserve">No Copyright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NoC-CR    | No Copyright - Contractual Restrictions         |</w:t>
      </w:r>
      <w:r>
        <w:br/>
      </w:r>
      <w:r>
        <w:rPr>
          <w:rStyle w:val="VerbatimChar"/>
        </w:rPr>
        <w:t xml:space="preserve">|  NoC-NC    | No Copyright - Non-Commercial Use Only          |</w:t>
      </w:r>
      <w:r>
        <w:br/>
      </w:r>
      <w:r>
        <w:rPr>
          <w:rStyle w:val="VerbatimChar"/>
        </w:rPr>
        <w:t xml:space="preserve">|  NoC-OKLR  | No Copyright - Other Known Legal Restrictions   |</w:t>
      </w:r>
      <w:r>
        <w:br/>
      </w:r>
      <w:r>
        <w:rPr>
          <w:rStyle w:val="VerbatimChar"/>
        </w:rPr>
        <w:t xml:space="preserve">|  NoC-US    | No Copyright - United States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2"/>
    <w:bookmarkStart w:id="33" w:name="other"/>
    <w:p>
      <w:pPr>
        <w:pStyle w:val="Heading3"/>
      </w:pPr>
      <w:r>
        <w:t xml:space="preserve">Other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CNE       | Copyright Not Evaluated                         |</w:t>
      </w:r>
      <w:r>
        <w:br/>
      </w:r>
      <w:r>
        <w:rPr>
          <w:rStyle w:val="VerbatimChar"/>
        </w:rPr>
        <w:t xml:space="preserve">|  UND       | Copyright Undetermined                          |</w:t>
      </w:r>
      <w:r>
        <w:br/>
      </w:r>
      <w:r>
        <w:rPr>
          <w:rStyle w:val="VerbatimChar"/>
        </w:rPr>
        <w:t xml:space="preserve">|  NKC       | No Known Copyright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creative-commons-licenses"/>
    <w:p>
      <w:pPr>
        <w:pStyle w:val="Heading2"/>
      </w:pPr>
      <w:r>
        <w:t xml:space="preserve">Creative Commons Licenses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CC LICENSE OPTIONS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CC0-1.0        | Public Domain - No rights reserved         |</w:t>
      </w:r>
      <w:r>
        <w:br/>
      </w:r>
      <w:r>
        <w:rPr>
          <w:rStyle w:val="VerbatimChar"/>
        </w:rPr>
        <w:t xml:space="preserve">|  CC-BY-4.0      | Attribution - Credit required              |</w:t>
      </w:r>
      <w:r>
        <w:br/>
      </w:r>
      <w:r>
        <w:rPr>
          <w:rStyle w:val="VerbatimChar"/>
        </w:rPr>
        <w:t xml:space="preserve">|  CC-BY-SA-4.0   | Attribution-ShareAlike                     |</w:t>
      </w:r>
      <w:r>
        <w:br/>
      </w:r>
      <w:r>
        <w:rPr>
          <w:rStyle w:val="VerbatimChar"/>
        </w:rPr>
        <w:t xml:space="preserve">|  CC-BY-NC-4.0   | Attribution-NonCommercial                  |</w:t>
      </w:r>
      <w:r>
        <w:br/>
      </w:r>
      <w:r>
        <w:rPr>
          <w:rStyle w:val="VerbatimChar"/>
        </w:rPr>
        <w:t xml:space="preserve">|  CC-BY-NC-SA-4.0| Attribution-NonCommercial-ShareAlike       |</w:t>
      </w:r>
      <w:r>
        <w:br/>
      </w:r>
      <w:r>
        <w:rPr>
          <w:rStyle w:val="VerbatimChar"/>
        </w:rPr>
        <w:t xml:space="preserve">|  CC-BY-ND-4.0   | Attribution-NoDerivatives                  |</w:t>
      </w:r>
      <w:r>
        <w:br/>
      </w:r>
      <w:r>
        <w:rPr>
          <w:rStyle w:val="VerbatimChar"/>
        </w:rPr>
        <w:t xml:space="preserve">|  CC-BY-NC-ND-4.0| Attribution-NonCommercial-NoDerivatives    |</w:t>
      </w:r>
      <w:r>
        <w:br/>
      </w:r>
      <w:r>
        <w:rPr>
          <w:rStyle w:val="VerbatimChar"/>
        </w:rPr>
        <w:t xml:space="preserve">|  PDM-1.0        | Public Domain Mark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Start w:id="35" w:name="license-attributes"/>
    <w:p>
      <w:pPr>
        <w:pStyle w:val="Heading3"/>
      </w:pPr>
      <w:r>
        <w:t xml:space="preserve">License Attributes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License     | Commercial | Derivatives | Share Alike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CC0         |    Yes     |    Yes      |     No            |</w:t>
      </w:r>
      <w:r>
        <w:br/>
      </w:r>
      <w:r>
        <w:rPr>
          <w:rStyle w:val="VerbatimChar"/>
        </w:rPr>
        <w:t xml:space="preserve">|  CC-BY       |    Yes     |    Yes      |     No            |</w:t>
      </w:r>
      <w:r>
        <w:br/>
      </w:r>
      <w:r>
        <w:rPr>
          <w:rStyle w:val="VerbatimChar"/>
        </w:rPr>
        <w:t xml:space="preserve">|  CC-BY-SA    |    Yes     |    Yes      |     Yes           |</w:t>
      </w:r>
      <w:r>
        <w:br/>
      </w:r>
      <w:r>
        <w:rPr>
          <w:rStyle w:val="VerbatimChar"/>
        </w:rPr>
        <w:t xml:space="preserve">|  CC-BY-NC    |    No      |    Yes      |     No            |</w:t>
      </w:r>
      <w:r>
        <w:br/>
      </w:r>
      <w:r>
        <w:rPr>
          <w:rStyle w:val="VerbatimChar"/>
        </w:rPr>
        <w:t xml:space="preserve">|  CC-BY-NC-SA |    No      |    Yes      |     Yes           |</w:t>
      </w:r>
      <w:r>
        <w:br/>
      </w:r>
      <w:r>
        <w:rPr>
          <w:rStyle w:val="VerbatimChar"/>
        </w:rPr>
        <w:t xml:space="preserve">|  CC-BY-ND    |    Yes     |    No       |     No            |</w:t>
      </w:r>
      <w:r>
        <w:br/>
      </w:r>
      <w:r>
        <w:rPr>
          <w:rStyle w:val="VerbatimChar"/>
        </w:rPr>
        <w:t xml:space="preserve">|  CC-BY-NC-ND |    No      |    No       |     No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managing-embargoes"/>
    <w:p>
      <w:pPr>
        <w:pStyle w:val="Heading2"/>
      </w:pPr>
      <w:r>
        <w:t xml:space="preserve">Managing Embargoes</w:t>
      </w:r>
    </w:p>
    <w:bookmarkStart w:id="37" w:name="what-is-an-embargo"/>
    <w:p>
      <w:pPr>
        <w:pStyle w:val="Heading3"/>
      </w:pPr>
      <w:r>
        <w:t xml:space="preserve">What is an Embargo?</w:t>
      </w:r>
    </w:p>
    <w:p>
      <w:pPr>
        <w:pStyle w:val="FirstParagraph"/>
      </w:pPr>
      <w:r>
        <w:t xml:space="preserve">An embargo restricts access to a record for a specified period.</w:t>
      </w:r>
    </w:p>
    <w:bookmarkEnd w:id="37"/>
    <w:bookmarkStart w:id="38" w:name="embargo-types"/>
    <w:p>
      <w:pPr>
        <w:pStyle w:val="Heading3"/>
      </w:pPr>
      <w:r>
        <w:t xml:space="preserve">Embargo Types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Type           | Description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Full           | No access to metadata or digital objects   |</w:t>
      </w:r>
      <w:r>
        <w:br/>
      </w:r>
      <w:r>
        <w:rPr>
          <w:rStyle w:val="VerbatimChar"/>
        </w:rPr>
        <w:t xml:space="preserve">|  Metadata Only  | Metadata visible, no digital objects       |</w:t>
      </w:r>
      <w:r>
        <w:br/>
      </w:r>
      <w:r>
        <w:rPr>
          <w:rStyle w:val="VerbatimChar"/>
        </w:rPr>
        <w:t xml:space="preserve">|  Digital Only   | No digital objects, metadata visible       |</w:t>
      </w:r>
      <w:r>
        <w:br/>
      </w:r>
      <w:r>
        <w:rPr>
          <w:rStyle w:val="VerbatimChar"/>
        </w:rPr>
        <w:t xml:space="preserve">|  Partial        | Custom restrictions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8"/>
    <w:bookmarkStart w:id="39" w:name="creating-an-embargo"/>
    <w:p>
      <w:pPr>
        <w:pStyle w:val="Heading3"/>
      </w:pPr>
      <w:r>
        <w:t xml:space="preserve">Creating an Embargo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Rights Management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Embargoes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Create New Embargo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Complete the form: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NEW EMBARGO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Object ID:        [                    ]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Embargo Type:     [Full Embargo        v]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Reason:           [Donor Restriction   v]                   |</w:t>
      </w:r>
      <w:r>
        <w:br/>
      </w:r>
      <w:r>
        <w:rPr>
          <w:rStyle w:val="VerbatimChar"/>
        </w:rPr>
        <w:t xml:space="preserve">|                    - Donor Restriction                       |</w:t>
      </w:r>
      <w:r>
        <w:br/>
      </w:r>
      <w:r>
        <w:rPr>
          <w:rStyle w:val="VerbatimChar"/>
        </w:rPr>
        <w:t xml:space="preserve">|                    - Copyright                               |</w:t>
      </w:r>
      <w:r>
        <w:br/>
      </w:r>
      <w:r>
        <w:rPr>
          <w:rStyle w:val="VerbatimChar"/>
        </w:rPr>
        <w:t xml:space="preserve">|                    - Privacy                                 |</w:t>
      </w:r>
      <w:r>
        <w:br/>
      </w:r>
      <w:r>
        <w:rPr>
          <w:rStyle w:val="VerbatimChar"/>
        </w:rPr>
        <w:t xml:space="preserve">|                    - Legal Hold                              |</w:t>
      </w:r>
      <w:r>
        <w:br/>
      </w:r>
      <w:r>
        <w:rPr>
          <w:rStyle w:val="VerbatimChar"/>
        </w:rPr>
        <w:t xml:space="preserve">|                    - Commercial Sensitivity                  |</w:t>
      </w:r>
      <w:r>
        <w:br/>
      </w:r>
      <w:r>
        <w:rPr>
          <w:rStyle w:val="VerbatimChar"/>
        </w:rPr>
        <w:t xml:space="preserve">|                    - Research Embargo                        |</w:t>
      </w:r>
      <w:r>
        <w:br/>
      </w:r>
      <w:r>
        <w:rPr>
          <w:rStyle w:val="VerbatimChar"/>
        </w:rPr>
        <w:t xml:space="preserve">|                    - Cultural Sensitivity                    |</w:t>
      </w:r>
      <w:r>
        <w:br/>
      </w:r>
      <w:r>
        <w:rPr>
          <w:rStyle w:val="VerbatimChar"/>
        </w:rPr>
        <w:t xml:space="preserve">|                    - Security Classification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Start Date:       [2026-01-30        ]                      |</w:t>
      </w:r>
      <w:r>
        <w:br/>
      </w:r>
      <w:r>
        <w:rPr>
          <w:rStyle w:val="VerbatimChar"/>
        </w:rPr>
        <w:t xml:space="preserve">|  End Date:         [2030-12-31        ]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[x] Auto-release when end date is reached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Review Date:      [2028-01-30        ]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Notify Before:    [30] days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Notification Emails: [archivist@example.com             ]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Reason Note:      [Donor requested restriction until 2030]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                         [Save Embargo]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9"/>
    <w:bookmarkStart w:id="40" w:name="managing-existing-embargoes"/>
    <w:p>
      <w:pPr>
        <w:pStyle w:val="Heading3"/>
      </w:pPr>
      <w:r>
        <w:t xml:space="preserve">Managing Existing Embargoes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Actions Available: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[Lift Embargo]   - Remove restriction immediately           |</w:t>
      </w:r>
      <w:r>
        <w:br/>
      </w:r>
      <w:r>
        <w:rPr>
          <w:rStyle w:val="VerbatimChar"/>
        </w:rPr>
        <w:t xml:space="preserve">|  [Extend]         - Change end date to later date            |</w:t>
      </w:r>
      <w:r>
        <w:br/>
      </w:r>
      <w:r>
        <w:rPr>
          <w:rStyle w:val="VerbatimChar"/>
        </w:rPr>
        <w:t xml:space="preserve">|  [Review]         - Mark as reviewed, set next review date   |</w:t>
      </w:r>
      <w:r>
        <w:br/>
      </w:r>
      <w:r>
        <w:rPr>
          <w:rStyle w:val="VerbatimChar"/>
        </w:rPr>
        <w:t xml:space="preserve">|  [Edit]           - Modify embargo settings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40"/>
    <w:bookmarkStart w:id="41" w:name="auto-release"/>
    <w:p>
      <w:pPr>
        <w:pStyle w:val="Heading3"/>
      </w:pPr>
      <w:r>
        <w:t xml:space="preserve">Auto-Release</w:t>
      </w:r>
    </w:p>
    <w:p>
      <w:pPr>
        <w:pStyle w:val="FirstParagraph"/>
      </w:pPr>
      <w:r>
        <w:t xml:space="preserve">When enabled, embargoes automatically lift when the end date passes:</w:t>
      </w:r>
    </w:p>
    <w:p>
      <w:pPr>
        <w:numPr>
          <w:ilvl w:val="0"/>
          <w:numId w:val="1001"/>
        </w:numPr>
        <w:pStyle w:val="Compact"/>
      </w:pPr>
      <w:r>
        <w:t xml:space="preserve">System checks daily for expired embargoes</w:t>
      </w:r>
    </w:p>
    <w:p>
      <w:pPr>
        <w:numPr>
          <w:ilvl w:val="0"/>
          <w:numId w:val="1001"/>
        </w:numPr>
        <w:pStyle w:val="Compact"/>
      </w:pPr>
      <w:r>
        <w:t xml:space="preserve">Embargoes with auto-release enabled are lifted</w:t>
      </w:r>
    </w:p>
    <w:p>
      <w:pPr>
        <w:numPr>
          <w:ilvl w:val="0"/>
          <w:numId w:val="1001"/>
        </w:numPr>
        <w:pStyle w:val="Compact"/>
      </w:pPr>
      <w:r>
        <w:t xml:space="preserve">Status changes to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Action logged for audit trail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raditional-knowledge-labels"/>
    <w:p>
      <w:pPr>
        <w:pStyle w:val="Heading2"/>
      </w:pPr>
      <w:r>
        <w:t xml:space="preserve">Traditional Knowledge Labels</w:t>
      </w:r>
    </w:p>
    <w:bookmarkStart w:id="43" w:name="what-are-tk-labels"/>
    <w:p>
      <w:pPr>
        <w:pStyle w:val="Heading3"/>
      </w:pPr>
      <w:r>
        <w:t xml:space="preserve">What are TK Labels?</w:t>
      </w:r>
    </w:p>
    <w:p>
      <w:pPr>
        <w:pStyle w:val="FirstParagraph"/>
      </w:pPr>
      <w:r>
        <w:t xml:space="preserve">TK Labels are part of the Local Contexts initiative supporting Indigenous communities.</w:t>
      </w:r>
    </w:p>
    <w:bookmarkEnd w:id="43"/>
    <w:bookmarkStart w:id="44" w:name="categories"/>
    <w:p>
      <w:pPr>
        <w:pStyle w:val="Heading3"/>
      </w:pPr>
      <w:r>
        <w:t xml:space="preserve">Categories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TK Labels (Traditional Knowledge):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TK-A    | TK Attribution       | Attribution required       |</w:t>
      </w:r>
      <w:r>
        <w:br/>
      </w:r>
      <w:r>
        <w:rPr>
          <w:rStyle w:val="VerbatimChar"/>
        </w:rPr>
        <w:t xml:space="preserve">|  TK-NC   | TK Non-Commercial    | Non-commercial use only    |</w:t>
      </w:r>
      <w:r>
        <w:br/>
      </w:r>
      <w:r>
        <w:rPr>
          <w:rStyle w:val="VerbatimChar"/>
        </w:rPr>
        <w:t xml:space="preserve">|  TK-C    | TK Community Voice   | Community consent needed   |</w:t>
      </w:r>
      <w:r>
        <w:br/>
      </w:r>
      <w:r>
        <w:rPr>
          <w:rStyle w:val="VerbatimChar"/>
        </w:rPr>
        <w:t xml:space="preserve">|  TK-CV   | TK Culturally Sens.  | Handle with sensitivity    |</w:t>
      </w:r>
      <w:r>
        <w:br/>
      </w:r>
      <w:r>
        <w:rPr>
          <w:rStyle w:val="VerbatimChar"/>
        </w:rPr>
        <w:t xml:space="preserve">|  TK-SS   | TK Secret/Sacred     | Restricted access          |</w:t>
      </w:r>
      <w:r>
        <w:br/>
      </w:r>
      <w:r>
        <w:rPr>
          <w:rStyle w:val="VerbatimChar"/>
        </w:rPr>
        <w:t xml:space="preserve">|  TK-MC   | TK Multiple Comm.    | Multiple community interest|</w:t>
      </w:r>
      <w:r>
        <w:br/>
      </w:r>
      <w:r>
        <w:rPr>
          <w:rStyle w:val="VerbatimChar"/>
        </w:rPr>
        <w:t xml:space="preserve">|  TK-MR   | TK Men Restricted    | Gender-specific access     |</w:t>
      </w:r>
      <w:r>
        <w:br/>
      </w:r>
      <w:r>
        <w:rPr>
          <w:rStyle w:val="VerbatimChar"/>
        </w:rPr>
        <w:t xml:space="preserve">|  TK-WR   | TK Women Restricted  | Gender-specific access     |</w:t>
      </w:r>
      <w:r>
        <w:br/>
      </w:r>
      <w:r>
        <w:rPr>
          <w:rStyle w:val="VerbatimChar"/>
        </w:rPr>
        <w:t xml:space="preserve">|  TK-SR   | TK Seasonal          | Time-restricted access     |</w:t>
      </w:r>
      <w:r>
        <w:br/>
      </w:r>
      <w:r>
        <w:rPr>
          <w:rStyle w:val="VerbatimChar"/>
        </w:rPr>
        <w:t xml:space="preserve">|  TK-F    | TK Family            | Family-specific content    |</w:t>
      </w:r>
      <w:r>
        <w:br/>
      </w:r>
      <w:r>
        <w:rPr>
          <w:rStyle w:val="VerbatimChar"/>
        </w:rPr>
        <w:t xml:space="preserve">|  TK-O    | TK Outreach          | Educational use permitted  |</w:t>
      </w:r>
      <w:r>
        <w:br/>
      </w:r>
      <w:r>
        <w:rPr>
          <w:rStyle w:val="VerbatimChar"/>
        </w:rPr>
        <w:t xml:space="preserve">|  TK-V    | TK Verified          | Protocols verified         |</w:t>
      </w:r>
      <w:r>
        <w:br/>
      </w:r>
      <w:r>
        <w:rPr>
          <w:rStyle w:val="VerbatimChar"/>
        </w:rPr>
        <w:t xml:space="preserve">|  TK-NV   | TK Non-Verified      | Protocols not yet verified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BC Labels (Biocultural):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BC-R    | BC Research Use      | Research purposes only     |</w:t>
      </w:r>
      <w:r>
        <w:br/>
      </w:r>
      <w:r>
        <w:rPr>
          <w:rStyle w:val="VerbatimChar"/>
        </w:rPr>
        <w:t xml:space="preserve">|  BC-CB   | BC Consent Before    | Prior consent obtained     |</w:t>
      </w:r>
      <w:r>
        <w:br/>
      </w:r>
      <w:r>
        <w:rPr>
          <w:rStyle w:val="VerbatimChar"/>
        </w:rPr>
        <w:t xml:space="preserve">|  BC-P    | BC Provenance        | Provenance documented      |</w:t>
      </w:r>
      <w:r>
        <w:br/>
      </w:r>
      <w:r>
        <w:rPr>
          <w:rStyle w:val="VerbatimChar"/>
        </w:rPr>
        <w:t xml:space="preserve">|  BC-MC   | BC Multiple Comm.    | Multiple communities       |</w:t>
      </w:r>
      <w:r>
        <w:br/>
      </w:r>
      <w:r>
        <w:rPr>
          <w:rStyle w:val="VerbatimChar"/>
        </w:rPr>
        <w:t xml:space="preserve">|  BC-CL   | BC Clan              | Clan-specific content      |</w:t>
      </w:r>
      <w:r>
        <w:br/>
      </w:r>
      <w:r>
        <w:rPr>
          <w:rStyle w:val="VerbatimChar"/>
        </w:rPr>
        <w:t xml:space="preserve">|  BC-O    | BC Outreach          | Educational outreach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44"/>
    <w:bookmarkStart w:id="45" w:name="assigning-tk-labels"/>
    <w:p>
      <w:pPr>
        <w:pStyle w:val="Heading3"/>
      </w:pPr>
      <w:r>
        <w:t xml:space="preserve">Assigning TK Labels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Go to</w:t>
      </w:r>
      <w:r>
        <w:t xml:space="preserve"> </w:t>
      </w:r>
      <w:r>
        <w:rPr>
          <w:bCs/>
          <w:b/>
        </w:rPr>
        <w:t xml:space="preserve">Rights Management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TK Labels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Assign Label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Complete the form:</w:t>
      </w:r>
      <w:r>
        <w:t xml:space="preserve"> </w:t>
      </w:r>
      <w:r>
        <w:t xml:space="preserve">- Select the record (Object ID)</w:t>
      </w:r>
      <w:r>
        <w:t xml:space="preserve"> </w:t>
      </w:r>
      <w:r>
        <w:t xml:space="preserve">- Choose the appropriate TK Label</w:t>
      </w:r>
      <w:r>
        <w:t xml:space="preserve"> </w:t>
      </w:r>
      <w:r>
        <w:t xml:space="preserve">- Add community name</w:t>
      </w:r>
      <w:r>
        <w:t xml:space="preserve"> </w:t>
      </w:r>
      <w:r>
        <w:t xml:space="preserve">- Add community contact information</w:t>
      </w:r>
      <w:r>
        <w:t xml:space="preserve"> </w:t>
      </w:r>
      <w:r>
        <w:t xml:space="preserve">- Add any custom text from the community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orphan-works"/>
    <w:p>
      <w:pPr>
        <w:pStyle w:val="Heading2"/>
      </w:pPr>
      <w:r>
        <w:t xml:space="preserve">Orphan Works</w:t>
      </w:r>
    </w:p>
    <w:bookmarkStart w:id="47" w:name="what-is-an-orphan-work"/>
    <w:p>
      <w:pPr>
        <w:pStyle w:val="Heading3"/>
      </w:pPr>
      <w:r>
        <w:t xml:space="preserve">What is an Orphan Work?</w:t>
      </w:r>
    </w:p>
    <w:p>
      <w:pPr>
        <w:pStyle w:val="FirstParagraph"/>
      </w:pPr>
      <w:r>
        <w:t xml:space="preserve">A work whose rights holder cannot be identified or located after diligent search.</w:t>
      </w:r>
    </w:p>
    <w:bookmarkEnd w:id="47"/>
    <w:bookmarkStart w:id="48" w:name="due-diligence-process"/>
    <w:p>
      <w:pPr>
        <w:pStyle w:val="Heading3"/>
      </w:pPr>
      <w:r>
        <w:t xml:space="preserve">Due Diligence Process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Create Orphan Work Record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Work Type:     [Photograph        v]                        |</w:t>
      </w:r>
      <w:r>
        <w:br/>
      </w:r>
      <w:r>
        <w:rPr>
          <w:rStyle w:val="VerbatimChar"/>
        </w:rPr>
        <w:t xml:space="preserve">|                 - Literary Work                              |</w:t>
      </w:r>
      <w:r>
        <w:br/>
      </w:r>
      <w:r>
        <w:rPr>
          <w:rStyle w:val="VerbatimChar"/>
        </w:rPr>
        <w:t xml:space="preserve">|                 - Dramatic Work                              |</w:t>
      </w:r>
      <w:r>
        <w:br/>
      </w:r>
      <w:r>
        <w:rPr>
          <w:rStyle w:val="VerbatimChar"/>
        </w:rPr>
        <w:t xml:space="preserve">|                 - Musical Work                               |</w:t>
      </w:r>
      <w:r>
        <w:br/>
      </w:r>
      <w:r>
        <w:rPr>
          <w:rStyle w:val="VerbatimChar"/>
        </w:rPr>
        <w:t xml:space="preserve">|                 - Artistic Work                              |</w:t>
      </w:r>
      <w:r>
        <w:br/>
      </w:r>
      <w:r>
        <w:rPr>
          <w:rStyle w:val="VerbatimChar"/>
        </w:rPr>
        <w:t xml:space="preserve">|                 - Film                                       |</w:t>
      </w:r>
      <w:r>
        <w:br/>
      </w:r>
      <w:r>
        <w:rPr>
          <w:rStyle w:val="VerbatimChar"/>
        </w:rPr>
        <w:t xml:space="preserve">|                 - Sound Recording                            |</w:t>
      </w:r>
      <w:r>
        <w:br/>
      </w:r>
      <w:r>
        <w:rPr>
          <w:rStyle w:val="VerbatimChar"/>
        </w:rPr>
        <w:t xml:space="preserve">|                 - Photograph                                 |</w:t>
      </w:r>
      <w:r>
        <w:br/>
      </w:r>
      <w:r>
        <w:rPr>
          <w:rStyle w:val="VerbatimChar"/>
        </w:rPr>
        <w:t xml:space="preserve">|                 - Database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Jurisdiction:  [ZA - South Africa v]                        |</w:t>
      </w:r>
      <w:r>
        <w:br/>
      </w:r>
      <w:r>
        <w:rPr>
          <w:rStyle w:val="VerbatimChar"/>
        </w:rPr>
        <w:t xml:space="preserve">|  Intended Use:  [Digitization and online access          ]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pPr>
        <w:pStyle w:val="FirstParagraph"/>
      </w:pPr>
      <w:r>
        <w:rPr>
          <w:bCs/>
          <w:b/>
        </w:rPr>
        <w:t xml:space="preserve">Step 2:</w:t>
      </w:r>
      <w:r>
        <w:t xml:space="preserve"> </w:t>
      </w:r>
      <w:r>
        <w:t xml:space="preserve">Document Search Steps</w:t>
      </w:r>
    </w:p>
    <w:p>
      <w:pPr>
        <w:pStyle w:val="BodyText"/>
      </w:pPr>
      <w:r>
        <w:t xml:space="preserve">For each source searched: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ADD SEARCH STEP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Source Type:     [Copyright Registry  v]                    |</w:t>
      </w:r>
      <w:r>
        <w:br/>
      </w:r>
      <w:r>
        <w:rPr>
          <w:rStyle w:val="VerbatimChar"/>
        </w:rPr>
        <w:t xml:space="preserve">|                   - Database/Registry                        |</w:t>
      </w:r>
      <w:r>
        <w:br/>
      </w:r>
      <w:r>
        <w:rPr>
          <w:rStyle w:val="VerbatimChar"/>
        </w:rPr>
        <w:t xml:space="preserve">|                   - Copyright Registry                       |</w:t>
      </w:r>
      <w:r>
        <w:br/>
      </w:r>
      <w:r>
        <w:rPr>
          <w:rStyle w:val="VerbatimChar"/>
        </w:rPr>
        <w:t xml:space="preserve">|                   - Publisher                                |</w:t>
      </w:r>
      <w:r>
        <w:br/>
      </w:r>
      <w:r>
        <w:rPr>
          <w:rStyle w:val="VerbatimChar"/>
        </w:rPr>
        <w:t xml:space="preserve">|                   - Author/Rights Society                    |</w:t>
      </w:r>
      <w:r>
        <w:br/>
      </w:r>
      <w:r>
        <w:rPr>
          <w:rStyle w:val="VerbatimChar"/>
        </w:rPr>
        <w:t xml:space="preserve">|                   - Archive/Library                          |</w:t>
      </w:r>
      <w:r>
        <w:br/>
      </w:r>
      <w:r>
        <w:rPr>
          <w:rStyle w:val="VerbatimChar"/>
        </w:rPr>
        <w:t xml:space="preserve">|                   - Internet Search                          |</w:t>
      </w:r>
      <w:r>
        <w:br/>
      </w:r>
      <w:r>
        <w:rPr>
          <w:rStyle w:val="VerbatimChar"/>
        </w:rPr>
        <w:t xml:space="preserve">|                   - Newspaper/Publication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Source Name:     [SAMRO                                 ]   |</w:t>
      </w:r>
      <w:r>
        <w:br/>
      </w:r>
      <w:r>
        <w:rPr>
          <w:rStyle w:val="VerbatimChar"/>
        </w:rPr>
        <w:t xml:space="preserve">|  Source URL:      [https://www.samro.org.za              ]   |</w:t>
      </w:r>
      <w:r>
        <w:br/>
      </w:r>
      <w:r>
        <w:rPr>
          <w:rStyle w:val="VerbatimChar"/>
        </w:rPr>
        <w:t xml:space="preserve">|  Search Date:     [2026-01-30                            ]   |</w:t>
      </w:r>
      <w:r>
        <w:br/>
      </w:r>
      <w:r>
        <w:rPr>
          <w:rStyle w:val="VerbatimChar"/>
        </w:rPr>
        <w:t xml:space="preserve">|  Search Terms:    [photographer name, date, location     ]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Results Found:   [ ] Yes  [x] No                            |</w:t>
      </w:r>
      <w:r>
        <w:br/>
      </w:r>
      <w:r>
        <w:rPr>
          <w:rStyle w:val="VerbatimChar"/>
        </w:rPr>
        <w:t xml:space="preserve">|  Results Note:    [No matching records found             ]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                         [Add Step]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pPr>
        <w:pStyle w:val="FirstParagraph"/>
      </w:pPr>
      <w:r>
        <w:rPr>
          <w:bCs/>
          <w:b/>
        </w:rPr>
        <w:t xml:space="preserve">Step 3:</w:t>
      </w:r>
      <w:r>
        <w:t xml:space="preserve"> </w:t>
      </w:r>
      <w:r>
        <w:t xml:space="preserve">Complete Search</w:t>
      </w:r>
    </w:p>
    <w:p>
      <w:pPr>
        <w:pStyle w:val="BodyText"/>
      </w:pPr>
      <w:r>
        <w:t xml:space="preserve">When sufficient searches completed:</w:t>
      </w:r>
      <w:r>
        <w:t xml:space="preserve"> </w:t>
      </w:r>
      <w:r>
        <w:t xml:space="preserve">- Mark search as complete</w:t>
      </w:r>
      <w:r>
        <w:t xml:space="preserve"> </w:t>
      </w:r>
      <w:r>
        <w:t xml:space="preserve">- Indicate if rights holder was found</w:t>
      </w:r>
      <w:r>
        <w:t xml:space="preserve"> </w:t>
      </w:r>
      <w:r>
        <w:t xml:space="preserve">- Document any proposed licensing fee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rights-grants-premis-acts"/>
    <w:p>
      <w:pPr>
        <w:pStyle w:val="Heading2"/>
      </w:pPr>
      <w:r>
        <w:t xml:space="preserve">Rights Grants (PREMIS Acts)</w:t>
      </w:r>
    </w:p>
    <w:p>
      <w:pPr>
        <w:pStyle w:val="FirstParagraph"/>
      </w:pPr>
      <w:r>
        <w:t xml:space="preserve">Define what actions are permitted or restricted:</w:t>
      </w:r>
    </w:p>
    <w:bookmarkStart w:id="50" w:name="available-acts"/>
    <w:p>
      <w:pPr>
        <w:pStyle w:val="Heading3"/>
      </w:pPr>
      <w:r>
        <w:t xml:space="preserve">Available Acts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Act          | Description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Render       | Display/view the content                     |</w:t>
      </w:r>
      <w:r>
        <w:br/>
      </w:r>
      <w:r>
        <w:rPr>
          <w:rStyle w:val="VerbatimChar"/>
        </w:rPr>
        <w:t xml:space="preserve">|  Disseminate  | Distribute copies                            |</w:t>
      </w:r>
      <w:r>
        <w:br/>
      </w:r>
      <w:r>
        <w:rPr>
          <w:rStyle w:val="VerbatimChar"/>
        </w:rPr>
        <w:t xml:space="preserve">|  Replicate    | Make copies                                  |</w:t>
      </w:r>
      <w:r>
        <w:br/>
      </w:r>
      <w:r>
        <w:rPr>
          <w:rStyle w:val="VerbatimChar"/>
        </w:rPr>
        <w:t xml:space="preserve">|  Migrate      | Transform to other formats                   |</w:t>
      </w:r>
      <w:r>
        <w:br/>
      </w:r>
      <w:r>
        <w:rPr>
          <w:rStyle w:val="VerbatimChar"/>
        </w:rPr>
        <w:t xml:space="preserve">|  Modify       | Edit or alter                                |</w:t>
      </w:r>
      <w:r>
        <w:br/>
      </w:r>
      <w:r>
        <w:rPr>
          <w:rStyle w:val="VerbatimChar"/>
        </w:rPr>
        <w:t xml:space="preserve">|  Delete       | Remove from system                           |</w:t>
      </w:r>
      <w:r>
        <w:br/>
      </w:r>
      <w:r>
        <w:rPr>
          <w:rStyle w:val="VerbatimChar"/>
        </w:rPr>
        <w:t xml:space="preserve">|  Print        | Physical printing                            |</w:t>
      </w:r>
      <w:r>
        <w:br/>
      </w:r>
      <w:r>
        <w:rPr>
          <w:rStyle w:val="VerbatimChar"/>
        </w:rPr>
        <w:t xml:space="preserve">|  Publish      | Make publicly available                      |</w:t>
      </w:r>
      <w:r>
        <w:br/>
      </w:r>
      <w:r>
        <w:rPr>
          <w:rStyle w:val="VerbatimChar"/>
        </w:rPr>
        <w:t xml:space="preserve">|  Use          | General use                                  |</w:t>
      </w:r>
      <w:r>
        <w:br/>
      </w:r>
      <w:r>
        <w:rPr>
          <w:rStyle w:val="VerbatimChar"/>
        </w:rPr>
        <w:t xml:space="preserve">|  Excerpt      | Use portions                                 |</w:t>
      </w:r>
      <w:r>
        <w:br/>
      </w:r>
      <w:r>
        <w:rPr>
          <w:rStyle w:val="VerbatimChar"/>
        </w:rPr>
        <w:t xml:space="preserve">|  Annotate     | Add notes/comments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50"/>
    <w:bookmarkStart w:id="51" w:name="restriction-types"/>
    <w:p>
      <w:pPr>
        <w:pStyle w:val="Heading3"/>
      </w:pPr>
      <w:r>
        <w:t xml:space="preserve">Restriction Types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Restriction   | Color     | Meaning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Allow         | Green     | Permitted                       |</w:t>
      </w:r>
      <w:r>
        <w:br/>
      </w:r>
      <w:r>
        <w:rPr>
          <w:rStyle w:val="VerbatimChar"/>
        </w:rPr>
        <w:t xml:space="preserve">|  Disallow      | Red       | Not permitted                   |</w:t>
      </w:r>
      <w:r>
        <w:br/>
      </w:r>
      <w:r>
        <w:rPr>
          <w:rStyle w:val="VerbatimChar"/>
        </w:rPr>
        <w:t xml:space="preserve">|  Conditional   | Yellow    | Requires additional conditions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viewing-rights-on-records"/>
    <w:p>
      <w:pPr>
        <w:pStyle w:val="Heading2"/>
      </w:pPr>
      <w:r>
        <w:t xml:space="preserve">Viewing Rights on Records</w:t>
      </w:r>
    </w:p>
    <w:p>
      <w:pPr>
        <w:pStyle w:val="FirstParagraph"/>
      </w:pPr>
      <w:r>
        <w:t xml:space="preserve">Rights information displays in the sidebar: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RIGHTS &amp; RESTRICTIONS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[!] Access Restricted                                       |</w:t>
      </w:r>
      <w:r>
        <w:br/>
      </w:r>
      <w:r>
        <w:rPr>
          <w:rStyle w:val="VerbatimChar"/>
        </w:rPr>
        <w:t xml:space="preserve">|  - Under embargo until 31 Dec 2030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Traditional Knowledge:                                      |</w:t>
      </w:r>
      <w:r>
        <w:br/>
      </w:r>
      <w:r>
        <w:rPr>
          <w:rStyle w:val="VerbatimChar"/>
        </w:rPr>
        <w:t xml:space="preserve">|  [TK-A] [TK-CV]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Rights Records: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Basis     | Statement           | Acts    | Period    |  |</w:t>
      </w:r>
      <w:r>
        <w:br/>
      </w:r>
      <w:r>
        <w:rPr>
          <w:rStyle w:val="VerbatimChar"/>
        </w:rPr>
        <w:t xml:space="preserve">|  |-----------|---------------------|---------|-----------|  |</w:t>
      </w:r>
      <w:r>
        <w:br/>
      </w:r>
      <w:r>
        <w:rPr>
          <w:rStyle w:val="VerbatimChar"/>
        </w:rPr>
        <w:t xml:space="preserve">|  | Copyright | InC                 | Render  | 1990-Open |  |</w:t>
      </w:r>
      <w:r>
        <w:br/>
      </w:r>
      <w:r>
        <w:rPr>
          <w:rStyle w:val="VerbatimChar"/>
        </w:rPr>
        <w:t xml:space="preserve">|  | License   | CC-BY-NC-4.0        | Use     | 2020-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[Add Rights]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53"/>
    <w:bookmarkStart w:id="54" w:name="reports"/>
    <w:p>
      <w:pPr>
        <w:pStyle w:val="Heading2"/>
      </w:pPr>
      <w:r>
        <w:t xml:space="preserve">Reports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AVAILABLE REPORTS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Embargo Report:                                             |</w:t>
      </w:r>
      <w:r>
        <w:br/>
      </w:r>
      <w:r>
        <w:rPr>
          <w:rStyle w:val="VerbatimChar"/>
        </w:rPr>
        <w:t xml:space="preserve">|  - All active embargoes                                      |</w:t>
      </w:r>
      <w:r>
        <w:br/>
      </w:r>
      <w:r>
        <w:rPr>
          <w:rStyle w:val="VerbatimChar"/>
        </w:rPr>
        <w:t xml:space="preserve">|  - Expiring soon                                             |</w:t>
      </w:r>
      <w:r>
        <w:br/>
      </w:r>
      <w:r>
        <w:rPr>
          <w:rStyle w:val="VerbatimChar"/>
        </w:rPr>
        <w:t xml:space="preserve">|  - By reason type                                            |</w:t>
      </w:r>
      <w:r>
        <w:br/>
      </w:r>
      <w:r>
        <w:rPr>
          <w:rStyle w:val="VerbatimChar"/>
        </w:rPr>
        <w:t xml:space="preserve">|  - Export to CSV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TK Label Report:                                            |</w:t>
      </w:r>
      <w:r>
        <w:br/>
      </w:r>
      <w:r>
        <w:rPr>
          <w:rStyle w:val="VerbatimChar"/>
        </w:rPr>
        <w:t xml:space="preserve">|  - All TK label assignments                                  |</w:t>
      </w:r>
      <w:r>
        <w:br/>
      </w:r>
      <w:r>
        <w:rPr>
          <w:rStyle w:val="VerbatimChar"/>
        </w:rPr>
        <w:t xml:space="preserve">|  - By community                                              |</w:t>
      </w:r>
      <w:r>
        <w:br/>
      </w:r>
      <w:r>
        <w:rPr>
          <w:rStyle w:val="VerbatimChar"/>
        </w:rPr>
        <w:t xml:space="preserve">|  - Verification status                                       |</w:t>
      </w:r>
      <w:r>
        <w:br/>
      </w:r>
      <w:r>
        <w:rPr>
          <w:rStyle w:val="VerbatimChar"/>
        </w:rPr>
        <w:t xml:space="preserve">|  - Export to CSV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Rights Summary:                                             |</w:t>
      </w:r>
      <w:r>
        <w:br/>
      </w:r>
      <w:r>
        <w:rPr>
          <w:rStyle w:val="VerbatimChar"/>
        </w:rPr>
        <w:t xml:space="preserve">|  - By basis type                                             |</w:t>
      </w:r>
      <w:r>
        <w:br/>
      </w:r>
      <w:r>
        <w:rPr>
          <w:rStyle w:val="VerbatimChar"/>
        </w:rPr>
        <w:t xml:space="preserve">|  - By rights statement                                       |</w:t>
      </w:r>
      <w:r>
        <w:br/>
      </w:r>
      <w:r>
        <w:rPr>
          <w:rStyle w:val="VerbatimChar"/>
        </w:rPr>
        <w:t xml:space="preserve">|  - By CC license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54"/>
    <w:bookmarkStart w:id="55" w:name="best-practices"/>
    <w:p>
      <w:pPr>
        <w:pStyle w:val="Heading2"/>
      </w:pPr>
      <w:r>
        <w:t xml:space="preserve">Best Practices</w:t>
      </w:r>
    </w:p>
    <w:p>
      <w:pPr>
        <w:pStyle w:val="SourceCode"/>
      </w:pP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DO                            |  DON'T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Document rights thoroughly    |  Assume copyright status       |</w:t>
      </w:r>
      <w:r>
        <w:br/>
      </w:r>
      <w:r>
        <w:rPr>
          <w:rStyle w:val="VerbatimChar"/>
        </w:rPr>
        <w:t xml:space="preserve">|  Set review dates for embargoes|  Let embargoes expire unnoticed|</w:t>
      </w:r>
      <w:r>
        <w:br/>
      </w:r>
      <w:r>
        <w:rPr>
          <w:rStyle w:val="VerbatimChar"/>
        </w:rPr>
        <w:t xml:space="preserve">|  Consult communities for TK    |  Apply TK labels without input |</w:t>
      </w:r>
      <w:r>
        <w:br/>
      </w:r>
      <w:r>
        <w:rPr>
          <w:rStyle w:val="VerbatimChar"/>
        </w:rPr>
        <w:t xml:space="preserve">|  Document orphan work searches |  Skip due diligence steps      |</w:t>
      </w:r>
      <w:r>
        <w:br/>
      </w:r>
      <w:r>
        <w:rPr>
          <w:rStyle w:val="VerbatimChar"/>
        </w:rPr>
        <w:t xml:space="preserve">|  Use standardized statements   |  Create inconsistent metadata  |</w:t>
      </w:r>
      <w:r>
        <w:br/>
      </w:r>
      <w:r>
        <w:rPr>
          <w:rStyle w:val="VerbatimChar"/>
        </w:rPr>
        <w:t xml:space="preserve">|  Review rights periodically    |  Set and forget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</w:p>
    <w:p>
      <w:r>
        <w:pict>
          <v:rect style="width:0;height:1.5pt" o:hralign="center" o:hrstd="t" o:hr="t"/>
        </w:pict>
      </w:r>
    </w:p>
    <w:bookmarkEnd w:id="55"/>
    <w:bookmarkStart w:id="56" w:name="compliance"/>
    <w:p>
      <w:pPr>
        <w:pStyle w:val="Heading2"/>
      </w:pPr>
      <w:r>
        <w:t xml:space="preserve">Compliance</w:t>
      </w:r>
    </w:p>
    <w:p>
      <w:pPr>
        <w:pStyle w:val="FirstParagraph"/>
      </w:pPr>
      <w:r>
        <w:t xml:space="preserve">The plugin supports compliance with: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PAIA (SA)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access request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 (SA)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Privacy-aware access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Territory restrictions, consent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Copyright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Jurisdiction-specific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basis and acts vocabulary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quick-reference"/>
    <w:p>
      <w:pPr>
        <w:pStyle w:val="Heading2"/>
      </w:pPr>
      <w:r>
        <w:t xml:space="preserve">Quick Reference</w:t>
      </w:r>
    </w:p>
    <w:bookmarkStart w:id="57" w:name="keyboard-shortcuts"/>
    <w:p>
      <w:pPr>
        <w:pStyle w:val="Heading3"/>
      </w:pPr>
      <w:r>
        <w:t xml:space="preserve">Keyboard Shortcuts</w:t>
      </w:r>
    </w:p>
    <w:p>
      <w:pPr>
        <w:numPr>
          <w:ilvl w:val="0"/>
          <w:numId w:val="1002"/>
        </w:numPr>
        <w:pStyle w:val="Compact"/>
      </w:pPr>
      <w:r>
        <w:t xml:space="preserve">None (web-based interface)</w:t>
      </w:r>
    </w:p>
    <w:bookmarkEnd w:id="57"/>
    <w:bookmarkStart w:id="58" w:name="urls"/>
    <w:p>
      <w:pPr>
        <w:pStyle w:val="Heading3"/>
      </w:pPr>
      <w:r>
        <w:t xml:space="preserve">URLs</w:t>
      </w:r>
    </w:p>
    <w:p>
      <w:pPr>
        <w:numPr>
          <w:ilvl w:val="0"/>
          <w:numId w:val="1003"/>
        </w:numPr>
        <w:pStyle w:val="Compact"/>
      </w:pPr>
      <w:r>
        <w:t xml:space="preserve">Dashboard:</w:t>
      </w:r>
      <w:r>
        <w:t xml:space="preserve"> </w:t>
      </w:r>
      <w:r>
        <w:rPr>
          <w:rStyle w:val="VerbatimChar"/>
        </w:rPr>
        <w:t xml:space="preserve">/rightsAdmin</w:t>
      </w:r>
    </w:p>
    <w:p>
      <w:pPr>
        <w:numPr>
          <w:ilvl w:val="0"/>
          <w:numId w:val="1003"/>
        </w:numPr>
        <w:pStyle w:val="Compact"/>
      </w:pPr>
      <w:r>
        <w:t xml:space="preserve">Embargoes:</w:t>
      </w:r>
      <w:r>
        <w:t xml:space="preserve"> </w:t>
      </w:r>
      <w:r>
        <w:rPr>
          <w:rStyle w:val="VerbatimChar"/>
        </w:rPr>
        <w:t xml:space="preserve">/rightsAdmin/embargoes</w:t>
      </w:r>
    </w:p>
    <w:p>
      <w:pPr>
        <w:numPr>
          <w:ilvl w:val="0"/>
          <w:numId w:val="1003"/>
        </w:numPr>
        <w:pStyle w:val="Compact"/>
      </w:pPr>
      <w:r>
        <w:t xml:space="preserve">TK Labels:</w:t>
      </w:r>
      <w:r>
        <w:t xml:space="preserve"> </w:t>
      </w:r>
      <w:r>
        <w:rPr>
          <w:rStyle w:val="VerbatimChar"/>
        </w:rPr>
        <w:t xml:space="preserve">/rightsAdmin/tkLabels</w:t>
      </w:r>
    </w:p>
    <w:p>
      <w:pPr>
        <w:numPr>
          <w:ilvl w:val="0"/>
          <w:numId w:val="1003"/>
        </w:numPr>
        <w:pStyle w:val="Compact"/>
      </w:pPr>
      <w:r>
        <w:t xml:space="preserve">Statements:</w:t>
      </w:r>
      <w:r>
        <w:t xml:space="preserve"> </w:t>
      </w:r>
      <w:r>
        <w:rPr>
          <w:rStyle w:val="VerbatimChar"/>
        </w:rPr>
        <w:t xml:space="preserve">/rightsAdmin/statements</w:t>
      </w:r>
    </w:p>
    <w:bookmarkEnd w:id="58"/>
    <w:bookmarkStart w:id="59" w:name="permissions-required"/>
    <w:p>
      <w:pPr>
        <w:pStyle w:val="Heading3"/>
      </w:pPr>
      <w:r>
        <w:t xml:space="preserve">Permissions Required</w:t>
      </w:r>
    </w:p>
    <w:p>
      <w:pPr>
        <w:numPr>
          <w:ilvl w:val="0"/>
          <w:numId w:val="1004"/>
        </w:numPr>
        <w:pStyle w:val="Compact"/>
      </w:pPr>
      <w:r>
        <w:t xml:space="preserve">View rights: Read access to record</w:t>
      </w:r>
    </w:p>
    <w:p>
      <w:pPr>
        <w:numPr>
          <w:ilvl w:val="0"/>
          <w:numId w:val="1004"/>
        </w:numPr>
        <w:pStyle w:val="Compact"/>
      </w:pPr>
      <w:r>
        <w:t xml:space="preserve">Edit rights: Editor or Administrator role</w:t>
      </w:r>
    </w:p>
    <w:p>
      <w:pPr>
        <w:numPr>
          <w:ilvl w:val="0"/>
          <w:numId w:val="1004"/>
        </w:numPr>
        <w:pStyle w:val="Compact"/>
      </w:pPr>
      <w:r>
        <w:t xml:space="preserve">Manage embargoes: Administrator only</w:t>
      </w:r>
    </w:p>
    <w:p>
      <w:pPr>
        <w:numPr>
          <w:ilvl w:val="0"/>
          <w:numId w:val="1004"/>
        </w:numPr>
        <w:pStyle w:val="Compact"/>
      </w:pPr>
      <w:r>
        <w:t xml:space="preserve">Assign TK Labels: Editor or Administrator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for:</w:t>
      </w:r>
      <w:r>
        <w:t xml:space="preserve"> </w:t>
      </w:r>
      <w:r>
        <w:t xml:space="preserve">- Complex rights determinations</w:t>
      </w:r>
      <w:r>
        <w:t xml:space="preserve"> </w:t>
      </w:r>
      <w:r>
        <w:t xml:space="preserve">- Bulk rights updates</w:t>
      </w:r>
      <w:r>
        <w:t xml:space="preserve"> </w:t>
      </w:r>
      <w:r>
        <w:t xml:space="preserve">- Custom territory restrictions</w:t>
      </w:r>
      <w:r>
        <w:t xml:space="preserve"> </w:t>
      </w:r>
      <w:r>
        <w:t xml:space="preserve">- Integration questions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Rights Management</dc:title>
  <dc:creator>The Archive and Heritage Group (Pty) Ltd</dc:creator>
  <cp:keywords/>
  <dcterms:created xsi:type="dcterms:W3CDTF">2026-06-03T17:40:14Z</dcterms:created>
  <dcterms:modified xsi:type="dcterms:W3CDTF">2026-06-03T17:40:14Z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