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Security &amp; Compliance</w:t>
      </w:r>
    </w:p>
    <w:p>
      <w:pPr>
        <w:pStyle w:val="Author"/>
      </w:pPr>
      <w:r>
        <w:t xml:space="preserve">The Archive and Heritage Group (Pty) Ltd</w:t>
      </w:r>
    </w:p>
    <w:bookmarkStart w:id="50" w:name="security-compliance"/>
    <w:p>
      <w:pPr>
        <w:pStyle w:val="Heading1"/>
      </w:pPr>
      <w:r>
        <w:t xml:space="preserve">Security &amp; Compliance</w:t>
      </w:r>
    </w:p>
    <w:bookmarkStart w:id="20" w:name="a-guide-for-staff-and-administrators"/>
    <w:p>
      <w:pPr>
        <w:pStyle w:val="Heading2"/>
      </w:pPr>
      <w:r>
        <w:t xml:space="preserve">A Guide for Staff and Administrators</w:t>
      </w:r>
    </w:p>
    <w:p>
      <w:r>
        <w:pict>
          <v:rect style="width:0;height:1.5pt" o:hralign="center" o:hrstd="t" o:hr="t"/>
        </w:pict>
      </w:r>
    </w:p>
    <w:bookmarkEnd w:id="20"/>
    <w:bookmarkStart w:id="21" w:name="what-this-covers"/>
    <w:p>
      <w:pPr>
        <w:pStyle w:val="Heading2"/>
      </w:pPr>
      <w:r>
        <w:t xml:space="preserve">What This Covers</w:t>
      </w:r>
    </w:p>
    <w:p>
      <w:pPr>
        <w:pStyle w:val="FirstParagraph"/>
      </w:pPr>
      <w:r>
        <w:t xml:space="preserve">This guide explains how the system protects sensitive materials and helps you meet legal requirements for: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Privacy</w:t>
      </w:r>
      <w:r>
        <w:t xml:space="preserve"> </w:t>
      </w:r>
      <w:r>
        <w:t xml:space="preserve">- POPIA (South Africa), GDPR (Europe)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Records Management</w:t>
      </w:r>
      <w:r>
        <w:t xml:space="preserve"> </w:t>
      </w:r>
      <w:r>
        <w:t xml:space="preserve">- NARSSA requirements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 Classifications</w:t>
      </w:r>
      <w:r>
        <w:t xml:space="preserve"> </w:t>
      </w:r>
      <w:r>
        <w:t xml:space="preserve">- Controlling who sees what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 Trails</w:t>
      </w:r>
      <w:r>
        <w:t xml:space="preserve"> </w:t>
      </w:r>
      <w:r>
        <w:t xml:space="preserve">- Tracking who did what and when</w:t>
      </w:r>
    </w:p>
    <w:p>
      <w:r>
        <w:pict>
          <v:rect style="width:0;height:1.5pt" o:hralign="center" o:hrstd="t" o:hr="t"/>
        </w:pict>
      </w:r>
    </w:p>
    <w:bookmarkEnd w:id="21"/>
    <w:bookmarkStart w:id="24" w:name="security-classifications"/>
    <w:p>
      <w:pPr>
        <w:pStyle w:val="Heading2"/>
      </w:pPr>
      <w:r>
        <w:t xml:space="preserve">Security Classifications</w:t>
      </w:r>
    </w:p>
    <w:bookmarkStart w:id="22" w:name="the-five-levels"/>
    <w:p>
      <w:pPr>
        <w:pStyle w:val="Heading3"/>
      </w:pPr>
      <w:r>
        <w:t xml:space="preserve">The Five Levels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SECURITY LEVELS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🟢 PUBLIC                                                   │</w:t>
      </w:r>
      <w:r>
        <w:br/>
      </w:r>
      <w:r>
        <w:rPr>
          <w:rStyle w:val="VerbatimChar"/>
        </w:rPr>
        <w:t xml:space="preserve">│     Anyone can view, including the general public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🔵 INTERNAL                                                 │</w:t>
      </w:r>
      <w:r>
        <w:br/>
      </w:r>
      <w:r>
        <w:rPr>
          <w:rStyle w:val="VerbatimChar"/>
        </w:rPr>
        <w:t xml:space="preserve">│     Staff members only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🟡 CONFIDENTIAL                                             │</w:t>
      </w:r>
      <w:r>
        <w:br/>
      </w:r>
      <w:r>
        <w:rPr>
          <w:rStyle w:val="VerbatimChar"/>
        </w:rPr>
        <w:t xml:space="preserve">│     Authorised staff with a need to know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🟠 SECRET                                                   │</w:t>
      </w:r>
      <w:r>
        <w:br/>
      </w:r>
      <w:r>
        <w:rPr>
          <w:rStyle w:val="VerbatimChar"/>
        </w:rPr>
        <w:t xml:space="preserve">│     Named individuals only, approved by management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🔴 TOP SECRET                                               │</w:t>
      </w:r>
      <w:r>
        <w:br/>
      </w:r>
      <w:r>
        <w:rPr>
          <w:rStyle w:val="VerbatimChar"/>
        </w:rPr>
        <w:t xml:space="preserve">│     Special clearance required, very restricted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how-access-works"/>
    <w:p>
      <w:pPr>
        <w:pStyle w:val="Heading3"/>
      </w:pPr>
      <w:r>
        <w:t xml:space="preserve">How Access Works</w:t>
      </w:r>
    </w:p>
    <w:p>
      <w:pPr>
        <w:pStyle w:val="SourceCode"/>
      </w:pPr>
      <w:r>
        <w:rPr>
          <w:rStyle w:val="VerbatimChar"/>
        </w:rPr>
        <w:t xml:space="preserve">        RECORD                           USER</w:t>
      </w:r>
      <w:r>
        <w:br/>
      </w:r>
      <w:r>
        <w:rPr>
          <w:rStyle w:val="VerbatimChar"/>
        </w:rPr>
        <w:t xml:space="preserve">     ┌──────────┐                   ┌──────────┐</w:t>
      </w:r>
      <w:r>
        <w:br/>
      </w:r>
      <w:r>
        <w:rPr>
          <w:rStyle w:val="VerbatimChar"/>
        </w:rPr>
        <w:t xml:space="preserve">     │ Security │                   │ Clearance│</w:t>
      </w:r>
      <w:r>
        <w:br/>
      </w:r>
      <w:r>
        <w:rPr>
          <w:rStyle w:val="VerbatimChar"/>
        </w:rPr>
        <w:t xml:space="preserve">     │  Level:  │                   │  Level:  │</w:t>
      </w:r>
      <w:r>
        <w:br/>
      </w:r>
      <w:r>
        <w:rPr>
          <w:rStyle w:val="VerbatimChar"/>
        </w:rPr>
        <w:t xml:space="preserve">     │CONFIDENT-│                   │  SECRET  │</w:t>
      </w:r>
      <w:r>
        <w:br/>
      </w:r>
      <w:r>
        <w:rPr>
          <w:rStyle w:val="VerbatimChar"/>
        </w:rPr>
        <w:t xml:space="preserve">     │   IAL    │                   │          │</w:t>
      </w:r>
      <w:r>
        <w:br/>
      </w:r>
      <w:r>
        <w:rPr>
          <w:rStyle w:val="VerbatimChar"/>
        </w:rPr>
        <w:t xml:space="preserve">     └────┬─────┘                   └────┬─────┘</w:t>
      </w:r>
      <w:r>
        <w:br/>
      </w:r>
      <w:r>
        <w:rPr>
          <w:rStyle w:val="VerbatimChar"/>
        </w:rPr>
        <w:t xml:space="preserve">          │                              │</w:t>
      </w:r>
      <w:r>
        <w:br/>
      </w:r>
      <w:r>
        <w:rPr>
          <w:rStyle w:val="VerbatimChar"/>
        </w:rPr>
        <w:t xml:space="preserve">          │         COMPARISON     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│ User clearance      │</w:t>
      </w:r>
      <w:r>
        <w:br/>
      </w:r>
      <w:r>
        <w:rPr>
          <w:rStyle w:val="VerbatimChar"/>
        </w:rPr>
        <w:t xml:space="preserve">              │ (SECRET) is HIGHER  │</w:t>
      </w:r>
      <w:r>
        <w:br/>
      </w:r>
      <w:r>
        <w:rPr>
          <w:rStyle w:val="VerbatimChar"/>
        </w:rPr>
        <w:t xml:space="preserve">              │ than record level   │</w:t>
      </w:r>
      <w:r>
        <w:br/>
      </w:r>
      <w:r>
        <w:rPr>
          <w:rStyle w:val="VerbatimChar"/>
        </w:rPr>
        <w:t xml:space="preserve">              │ (CONFIDENTIAL)      │</w:t>
      </w:r>
      <w:r>
        <w:br/>
      </w:r>
      <w:r>
        <w:rPr>
          <w:rStyle w:val="VerbatimChar"/>
        </w:rPr>
        <w:t xml:space="preserve">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│   ✅ ACCESS         │</w:t>
      </w:r>
      <w:r>
        <w:br/>
      </w:r>
      <w:r>
        <w:rPr>
          <w:rStyle w:val="VerbatimChar"/>
        </w:rPr>
        <w:t xml:space="preserve">              │      GRANTED        │</w:t>
      </w:r>
      <w:r>
        <w:br/>
      </w:r>
      <w:r>
        <w:rPr>
          <w:rStyle w:val="VerbatimChar"/>
        </w:rPr>
        <w:t xml:space="preserve">              └─────────────────────┘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Simple Rule:</w:t>
      </w:r>
      <w:r>
        <w:t xml:space="preserve"> </w:t>
      </w:r>
      <w:r>
        <w:t xml:space="preserve">Your clearance level must be equal to or higher than the record’s security level.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Your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+ 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+ Internal + Confidential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except Top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setting-security-on-records"/>
    <w:p>
      <w:pPr>
        <w:pStyle w:val="Heading2"/>
      </w:pPr>
      <w:r>
        <w:t xml:space="preserve">Setting Security on Records</w:t>
      </w:r>
    </w:p>
    <w:bookmarkStart w:id="25" w:name="when-creating-a-record"/>
    <w:p>
      <w:pPr>
        <w:pStyle w:val="Heading3"/>
      </w:pPr>
      <w:r>
        <w:t xml:space="preserve">When Creating a Record</w:t>
      </w:r>
    </w:p>
    <w:p>
      <w:pPr>
        <w:numPr>
          <w:ilvl w:val="0"/>
          <w:numId w:val="1001"/>
        </w:numPr>
        <w:pStyle w:val="Compact"/>
      </w:pPr>
      <w:r>
        <w:t xml:space="preserve">Look for the</w:t>
      </w:r>
      <w:r>
        <w:t xml:space="preserve"> </w:t>
      </w:r>
      <w:r>
        <w:rPr>
          <w:bCs/>
          <w:b/>
        </w:rPr>
        <w:t xml:space="preserve">Security Classification</w:t>
      </w:r>
      <w:r>
        <w:t xml:space="preserve"> </w:t>
      </w:r>
      <w:r>
        <w:t xml:space="preserve">field</w:t>
      </w:r>
    </w:p>
    <w:p>
      <w:pPr>
        <w:numPr>
          <w:ilvl w:val="0"/>
          <w:numId w:val="1001"/>
        </w:numPr>
        <w:pStyle w:val="Compact"/>
      </w:pPr>
      <w:r>
        <w:t xml:space="preserve">Select the appropriate level</w:t>
      </w:r>
    </w:p>
    <w:p>
      <w:pPr>
        <w:numPr>
          <w:ilvl w:val="0"/>
          <w:numId w:val="1001"/>
        </w:numPr>
        <w:pStyle w:val="Compact"/>
      </w:pPr>
      <w:r>
        <w:t xml:space="preserve">The system remembers this for all future access checks</w:t>
      </w:r>
    </w:p>
    <w:bookmarkEnd w:id="25"/>
    <w:bookmarkStart w:id="26" w:name="changing-security-level"/>
    <w:p>
      <w:pPr>
        <w:pStyle w:val="Heading3"/>
      </w:pPr>
      <w:r>
        <w:t xml:space="preserve">Changing Security Level</w:t>
      </w:r>
    </w:p>
    <w:p>
      <w:pPr>
        <w:numPr>
          <w:ilvl w:val="0"/>
          <w:numId w:val="1002"/>
        </w:numPr>
        <w:pStyle w:val="Compact"/>
      </w:pPr>
      <w:r>
        <w:t xml:space="preserve">Go to the record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Edit</w:t>
      </w:r>
    </w:p>
    <w:p>
      <w:pPr>
        <w:numPr>
          <w:ilvl w:val="0"/>
          <w:numId w:val="1002"/>
        </w:numPr>
        <w:pStyle w:val="Compact"/>
      </w:pPr>
      <w:r>
        <w:t xml:space="preserve">Change the</w:t>
      </w:r>
      <w:r>
        <w:t xml:space="preserve"> </w:t>
      </w:r>
      <w:r>
        <w:rPr>
          <w:bCs/>
          <w:b/>
        </w:rPr>
        <w:t xml:space="preserve">Security Classification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You can only set security levels up to your own clearance. If you have Confidential clearance, you cannot mark something as Secret.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user-clearance"/>
    <w:p>
      <w:pPr>
        <w:pStyle w:val="Heading2"/>
      </w:pPr>
      <w:r>
        <w:t xml:space="preserve">User Clearance</w:t>
      </w:r>
    </w:p>
    <w:bookmarkStart w:id="28" w:name="checking-your-clearance"/>
    <w:p>
      <w:pPr>
        <w:pStyle w:val="Heading3"/>
      </w:pPr>
      <w:r>
        <w:t xml:space="preserve">Checking Your Clearance</w:t>
      </w:r>
    </w:p>
    <w:p>
      <w:pPr>
        <w:numPr>
          <w:ilvl w:val="0"/>
          <w:numId w:val="1003"/>
        </w:numPr>
        <w:pStyle w:val="Compact"/>
      </w:pPr>
      <w:r>
        <w:t xml:space="preserve">Click on your username (top right)</w:t>
      </w:r>
    </w:p>
    <w:p>
      <w:pPr>
        <w:numPr>
          <w:ilvl w:val="0"/>
          <w:numId w:val="1003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My Profile</w:t>
      </w:r>
    </w:p>
    <w:p>
      <w:pPr>
        <w:numPr>
          <w:ilvl w:val="0"/>
          <w:numId w:val="1003"/>
        </w:numPr>
        <w:pStyle w:val="Compact"/>
      </w:pPr>
      <w:r>
        <w:t xml:space="preserve">Your clearance level is shown</w:t>
      </w:r>
    </w:p>
    <w:bookmarkEnd w:id="28"/>
    <w:bookmarkStart w:id="29" w:name="requesting-higher-clearance"/>
    <w:p>
      <w:pPr>
        <w:pStyle w:val="Heading3"/>
      </w:pPr>
      <w:r>
        <w:t xml:space="preserve">Requesting Higher Clearance</w:t>
      </w:r>
    </w:p>
    <w:p>
      <w:pPr>
        <w:pStyle w:val="FirstParagraph"/>
      </w:pPr>
      <w:r>
        <w:t xml:space="preserve">Contact your administrator if you need access to records above your current level. They will:</w:t>
      </w:r>
      <w:r>
        <w:t xml:space="preserve"> </w:t>
      </w:r>
      <w:r>
        <w:t xml:space="preserve">1. Verify your need</w:t>
      </w:r>
      <w:r>
        <w:t xml:space="preserve"> </w:t>
      </w:r>
      <w:r>
        <w:t xml:space="preserve">2. Get appropriate approval</w:t>
      </w:r>
      <w:r>
        <w:t xml:space="preserve"> </w:t>
      </w:r>
      <w:r>
        <w:t xml:space="preserve">3. Update your clearance in the system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rivacy-compliance"/>
    <w:p>
      <w:pPr>
        <w:pStyle w:val="Heading2"/>
      </w:pPr>
      <w:r>
        <w:t xml:space="preserve">Privacy Compliance</w:t>
      </w:r>
    </w:p>
    <w:bookmarkStart w:id="31" w:name="popia-south-africa"/>
    <w:p>
      <w:pPr>
        <w:pStyle w:val="Heading3"/>
      </w:pPr>
      <w:r>
        <w:t xml:space="preserve">POPIA (South Africa)</w:t>
      </w:r>
    </w:p>
    <w:p>
      <w:pPr>
        <w:pStyle w:val="FirstParagraph"/>
      </w:pPr>
      <w:r>
        <w:t xml:space="preserve">The Protection of Personal Information Act requires us to:</w:t>
      </w:r>
      <w:r>
        <w:t xml:space="preserve"> </w:t>
      </w:r>
      <w:r>
        <w:t xml:space="preserve">- Only collect information we need</w:t>
      </w:r>
      <w:r>
        <w:t xml:space="preserve"> </w:t>
      </w:r>
      <w:r>
        <w:t xml:space="preserve">- Keep it secure</w:t>
      </w:r>
      <w:r>
        <w:t xml:space="preserve"> </w:t>
      </w:r>
      <w:r>
        <w:t xml:space="preserve">- Allow people to see their information</w:t>
      </w:r>
      <w:r>
        <w:t xml:space="preserve"> </w:t>
      </w:r>
      <w:r>
        <w:t xml:space="preserve">- Delete it when no longer needed</w:t>
      </w:r>
    </w:p>
    <w:bookmarkEnd w:id="31"/>
    <w:bookmarkStart w:id="32" w:name="what-you-need-to-do"/>
    <w:p>
      <w:pPr>
        <w:pStyle w:val="Heading3"/>
      </w:pPr>
      <w:r>
        <w:t xml:space="preserve">What You Need to Do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PRIVACY CHECKLIST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✓ Only access records you need for your work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✓ Don't share login details with anyone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✓ Log out when leaving your computer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✓ Report any suspected breaches immediately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✓ Don't copy personal information unnecessarily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✓ Ask if unsure about sharing information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handling-information-requests"/>
    <w:p>
      <w:pPr>
        <w:pStyle w:val="Heading3"/>
      </w:pPr>
      <w:r>
        <w:t xml:space="preserve">Handling Information Requests</w:t>
      </w:r>
    </w:p>
    <w:p>
      <w:pPr>
        <w:pStyle w:val="FirstParagraph"/>
      </w:pPr>
      <w:r>
        <w:t xml:space="preserve">If someone asks to see their personal information: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Person requests  │</w:t>
      </w:r>
      <w:r>
        <w:br/>
      </w:r>
      <w:r>
        <w:rPr>
          <w:rStyle w:val="VerbatimChar"/>
        </w:rPr>
        <w:t xml:space="preserve">│ their data 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Verify their     │</w:t>
      </w:r>
      <w:r>
        <w:br/>
      </w:r>
      <w:r>
        <w:rPr>
          <w:rStyle w:val="VerbatimChar"/>
        </w:rPr>
        <w:t xml:space="preserve">│ identity   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Log the request  │</w:t>
      </w:r>
      <w:r>
        <w:br/>
      </w:r>
      <w:r>
        <w:rPr>
          <w:rStyle w:val="VerbatimChar"/>
        </w:rPr>
        <w:t xml:space="preserve">│ in the system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Forward to       │</w:t>
      </w:r>
      <w:r>
        <w:br/>
      </w:r>
      <w:r>
        <w:rPr>
          <w:rStyle w:val="VerbatimChar"/>
        </w:rPr>
        <w:t xml:space="preserve">│ Information      │</w:t>
      </w:r>
      <w:r>
        <w:br/>
      </w:r>
      <w:r>
        <w:rPr>
          <w:rStyle w:val="VerbatimChar"/>
        </w:rPr>
        <w:t xml:space="preserve">│ Officer    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Response within  │</w:t>
      </w:r>
      <w:r>
        <w:br/>
      </w:r>
      <w:r>
        <w:rPr>
          <w:rStyle w:val="VerbatimChar"/>
        </w:rPr>
        <w:t xml:space="preserve">│ 30 days          │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udit-trail"/>
    <w:p>
      <w:pPr>
        <w:pStyle w:val="Heading2"/>
      </w:pPr>
      <w:r>
        <w:t xml:space="preserve">Audit Trail</w:t>
      </w:r>
    </w:p>
    <w:bookmarkStart w:id="35" w:name="what-gets-recorded"/>
    <w:p>
      <w:pPr>
        <w:pStyle w:val="Heading3"/>
      </w:pPr>
      <w:r>
        <w:t xml:space="preserve">What Gets Recorded</w:t>
      </w:r>
    </w:p>
    <w:p>
      <w:pPr>
        <w:pStyle w:val="FirstParagraph"/>
      </w:pPr>
      <w:r>
        <w:t xml:space="preserve">The system automatically tracks: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Who, when, from 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looked at 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created what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changed what (old and new values)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deleted 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downloaded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printed what</w:t>
            </w:r>
          </w:p>
        </w:tc>
      </w:tr>
    </w:tbl>
    <w:bookmarkEnd w:id="35"/>
    <w:bookmarkStart w:id="36" w:name="why-this-matters"/>
    <w:p>
      <w:pPr>
        <w:pStyle w:val="Heading3"/>
      </w:pPr>
      <w:r>
        <w:t xml:space="preserve">Why This Matters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Accountability</w:t>
      </w:r>
      <w:r>
        <w:t xml:space="preserve"> </w:t>
      </w:r>
      <w:r>
        <w:t xml:space="preserve">- Everyone is responsible for their actions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Investigation</w:t>
      </w:r>
      <w:r>
        <w:t xml:space="preserve"> </w:t>
      </w:r>
      <w:r>
        <w:t xml:space="preserve">- If something goes wrong, we can find out what happened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Compliance</w:t>
      </w:r>
      <w:r>
        <w:t xml:space="preserve"> </w:t>
      </w:r>
      <w:r>
        <w:t xml:space="preserve">- Legal requirement for many organisations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Protection</w:t>
      </w:r>
      <w:r>
        <w:t xml:space="preserve"> </w:t>
      </w:r>
      <w:r>
        <w:t xml:space="preserve">- Protects you by showing you followed procedures</w:t>
      </w:r>
    </w:p>
    <w:bookmarkEnd w:id="36"/>
    <w:bookmarkStart w:id="37" w:name="viewing-audit-history"/>
    <w:p>
      <w:pPr>
        <w:pStyle w:val="Heading3"/>
      </w:pPr>
      <w:r>
        <w:t xml:space="preserve">Viewing Audit History</w:t>
      </w:r>
    </w:p>
    <w:p>
      <w:pPr>
        <w:pStyle w:val="FirstParagraph"/>
      </w:pPr>
      <w:r>
        <w:t xml:space="preserve">For any record:</w:t>
      </w:r>
      <w:r>
        <w:t xml:space="preserve"> </w:t>
      </w:r>
      <w:r>
        <w:t xml:space="preserve">1. Go to the record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History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Audit Trail</w:t>
      </w:r>
      <w:r>
        <w:t xml:space="preserve"> </w:t>
      </w:r>
      <w:r>
        <w:t xml:space="preserve">3. See all changes with who, what, and when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embargoes"/>
    <w:p>
      <w:pPr>
        <w:pStyle w:val="Heading2"/>
      </w:pPr>
      <w:r>
        <w:t xml:space="preserve">Embargoes</w:t>
      </w:r>
    </w:p>
    <w:bookmarkStart w:id="39" w:name="what-is-an-embargo"/>
    <w:p>
      <w:pPr>
        <w:pStyle w:val="Heading3"/>
      </w:pPr>
      <w:r>
        <w:t xml:space="preserve">What is an Embargo?</w:t>
      </w:r>
    </w:p>
    <w:p>
      <w:pPr>
        <w:pStyle w:val="FirstParagraph"/>
      </w:pPr>
      <w:r>
        <w:t xml:space="preserve">An embargo prevents access to a record until a specific date. Common reasons:</w:t>
      </w:r>
      <w:r>
        <w:t xml:space="preserve"> </w:t>
      </w:r>
      <w:r>
        <w:t xml:space="preserve">- Personal information (e.g., 75 years after creation)</w:t>
      </w:r>
      <w:r>
        <w:t xml:space="preserve"> </w:t>
      </w:r>
      <w:r>
        <w:t xml:space="preserve">- Donor requirements</w:t>
      </w:r>
      <w:r>
        <w:t xml:space="preserve"> </w:t>
      </w:r>
      <w:r>
        <w:t xml:space="preserve">- Legal restrictions</w:t>
      </w:r>
      <w:r>
        <w:t xml:space="preserve"> </w:t>
      </w:r>
      <w:r>
        <w:t xml:space="preserve">- Commercial sensitivity</w:t>
      </w:r>
    </w:p>
    <w:bookmarkEnd w:id="39"/>
    <w:bookmarkStart w:id="40" w:name="how-embargoes-look"/>
    <w:p>
      <w:pPr>
        <w:pStyle w:val="Heading3"/>
      </w:pPr>
      <w:r>
        <w:t xml:space="preserve">How Embargoes Look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🔒 THIS RECORD IS EMBARGOED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Available from: 1 January 2050                             │</w:t>
      </w:r>
      <w:r>
        <w:br/>
      </w:r>
      <w:r>
        <w:rPr>
          <w:rStyle w:val="VerbatimChar"/>
        </w:rPr>
        <w:t xml:space="preserve">│  Reason: Contains personal information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Contact the archivist if you need special access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setting-an-embargo"/>
    <w:p>
      <w:pPr>
        <w:pStyle w:val="Heading3"/>
      </w:pPr>
      <w:r>
        <w:t xml:space="preserve">Setting an Embargo</w:t>
      </w:r>
    </w:p>
    <w:p>
      <w:pPr>
        <w:numPr>
          <w:ilvl w:val="0"/>
          <w:numId w:val="1005"/>
        </w:numPr>
        <w:pStyle w:val="Compact"/>
      </w:pPr>
      <w:r>
        <w:t xml:space="preserve">Go to the record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Edit</w:t>
      </w:r>
    </w:p>
    <w:p>
      <w:pPr>
        <w:numPr>
          <w:ilvl w:val="0"/>
          <w:numId w:val="1005"/>
        </w:numPr>
        <w:pStyle w:val="Compact"/>
      </w:pPr>
      <w:r>
        <w:t xml:space="preserve">Find</w:t>
      </w:r>
      <w:r>
        <w:t xml:space="preserve"> </w:t>
      </w:r>
      <w:r>
        <w:rPr>
          <w:bCs/>
          <w:b/>
        </w:rPr>
        <w:t xml:space="preserve">Embargo Settings</w:t>
      </w:r>
    </w:p>
    <w:p>
      <w:pPr>
        <w:numPr>
          <w:ilvl w:val="0"/>
          <w:numId w:val="1005"/>
        </w:numPr>
        <w:pStyle w:val="Compact"/>
      </w:pPr>
      <w:r>
        <w:t xml:space="preserve">Enter:</w:t>
      </w:r>
    </w:p>
    <w:p>
      <w:pPr>
        <w:numPr>
          <w:ilvl w:val="1"/>
          <w:numId w:val="1006"/>
        </w:numPr>
        <w:pStyle w:val="Compact"/>
      </w:pPr>
      <w:r>
        <w:t xml:space="preserve">End date (when it becomes available)</w:t>
      </w:r>
    </w:p>
    <w:p>
      <w:pPr>
        <w:numPr>
          <w:ilvl w:val="1"/>
          <w:numId w:val="1006"/>
        </w:numPr>
        <w:pStyle w:val="Compact"/>
      </w:pPr>
      <w:r>
        <w:t xml:space="preserve">Reason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bookmarkEnd w:id="41"/>
    <w:bookmarkStart w:id="42" w:name="requesting-embargo-exemption"/>
    <w:p>
      <w:pPr>
        <w:pStyle w:val="Heading3"/>
      </w:pPr>
      <w:r>
        <w:t xml:space="preserve">Requesting Embargo Exemption</w:t>
      </w:r>
    </w:p>
    <w:p>
      <w:pPr>
        <w:pStyle w:val="FirstParagraph"/>
      </w:pPr>
      <w:r>
        <w:t xml:space="preserve">If you need access to embargoed material:</w:t>
      </w:r>
      <w:r>
        <w:t xml:space="preserve"> </w:t>
      </w:r>
      <w:r>
        <w:t xml:space="preserve">1. Submit a written request</w:t>
      </w:r>
      <w:r>
        <w:t xml:space="preserve"> </w:t>
      </w:r>
      <w:r>
        <w:t xml:space="preserve">2. Explain your research purpose</w:t>
      </w:r>
      <w:r>
        <w:t xml:space="preserve"> </w:t>
      </w:r>
      <w:r>
        <w:t xml:space="preserve">3. Wait for approval from management</w:t>
      </w:r>
      <w:r>
        <w:t xml:space="preserve"> </w:t>
      </w:r>
      <w:r>
        <w:t xml:space="preserve">4. If approved, you’ll get temporary access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best-practices"/>
    <w:p>
      <w:pPr>
        <w:pStyle w:val="Heading2"/>
      </w:pPr>
      <w:r>
        <w:t xml:space="preserve">Best Practices</w:t>
      </w:r>
    </w:p>
    <w:bookmarkStart w:id="44" w:name="daily-habits"/>
    <w:p>
      <w:pPr>
        <w:pStyle w:val="Heading3"/>
      </w:pPr>
      <w:r>
        <w:t xml:space="preserve">Daily Habits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SECURITY HABITS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WHEN STARTING WORK                                          │</w:t>
      </w:r>
      <w:r>
        <w:br/>
      </w:r>
      <w:r>
        <w:rPr>
          <w:rStyle w:val="VerbatimChar"/>
        </w:rPr>
        <w:t xml:space="preserve">│  • Use your own login                                        │</w:t>
      </w:r>
      <w:r>
        <w:br/>
      </w:r>
      <w:r>
        <w:rPr>
          <w:rStyle w:val="VerbatimChar"/>
        </w:rPr>
        <w:t xml:space="preserve">│  • Check for any security announcements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DURING THE DAY                                              │</w:t>
      </w:r>
      <w:r>
        <w:br/>
      </w:r>
      <w:r>
        <w:rPr>
          <w:rStyle w:val="VerbatimChar"/>
        </w:rPr>
        <w:t xml:space="preserve">│  • Lock screen when away (Windows+L)                         │</w:t>
      </w:r>
      <w:r>
        <w:br/>
      </w:r>
      <w:r>
        <w:rPr>
          <w:rStyle w:val="VerbatimChar"/>
        </w:rPr>
        <w:t xml:space="preserve">│  • Don't leave sensitive records on screen                   │</w:t>
      </w:r>
      <w:r>
        <w:br/>
      </w:r>
      <w:r>
        <w:rPr>
          <w:rStyle w:val="VerbatimChar"/>
        </w:rPr>
        <w:t xml:space="preserve">│  • Be careful what you discuss in public areas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WHEN FINISHING                                              │</w:t>
      </w:r>
      <w:r>
        <w:br/>
      </w:r>
      <w:r>
        <w:rPr>
          <w:rStyle w:val="VerbatimChar"/>
        </w:rPr>
        <w:t xml:space="preserve">│  • Log out properly                                          │</w:t>
      </w:r>
      <w:r>
        <w:br/>
      </w:r>
      <w:r>
        <w:rPr>
          <w:rStyle w:val="VerbatimChar"/>
        </w:rPr>
        <w:t xml:space="preserve">│  • Clear your desk of sensitive papers                       │</w:t>
      </w:r>
      <w:r>
        <w:br/>
      </w:r>
      <w:r>
        <w:rPr>
          <w:rStyle w:val="VerbatimChar"/>
        </w:rPr>
        <w:t xml:space="preserve">│  • Secure any physical records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4"/>
    <w:bookmarkStart w:id="45" w:name="if-something-goes-wrong"/>
    <w:p>
      <w:pPr>
        <w:pStyle w:val="Heading3"/>
      </w:pPr>
      <w:r>
        <w:t xml:space="preserve">If Something Goes Wrong</w:t>
      </w:r>
    </w:p>
    <w:p>
      <w:pPr>
        <w:pStyle w:val="FirstParagraph"/>
      </w:pPr>
      <w:r>
        <w:rPr>
          <w:bCs/>
          <w:b/>
        </w:rPr>
        <w:t xml:space="preserve">Suspected security breach:</w:t>
      </w:r>
      <w:r>
        <w:t xml:space="preserve"> </w:t>
      </w:r>
      <w:r>
        <w:t xml:space="preserve">1. Don’t panic</w:t>
      </w:r>
      <w:r>
        <w:t xml:space="preserve"> </w:t>
      </w:r>
      <w:r>
        <w:t xml:space="preserve">2. Stop what you’re doing</w:t>
      </w:r>
      <w:r>
        <w:t xml:space="preserve"> </w:t>
      </w:r>
      <w:r>
        <w:t xml:space="preserve">3. Tell your supervisor immediately</w:t>
      </w:r>
      <w:r>
        <w:t xml:space="preserve"> </w:t>
      </w:r>
      <w:r>
        <w:t xml:space="preserve">4. Don’t try to fix it yourself</w:t>
      </w:r>
      <w:r>
        <w:t xml:space="preserve"> </w:t>
      </w:r>
      <w:r>
        <w:t xml:space="preserve">5. Document what happened</w:t>
      </w:r>
    </w:p>
    <w:p>
      <w:pPr>
        <w:pStyle w:val="BodyText"/>
      </w:pPr>
      <w:r>
        <w:rPr>
          <w:bCs/>
          <w:b/>
        </w:rPr>
        <w:t xml:space="preserve">Lost password:</w:t>
      </w:r>
      <w:r>
        <w:t xml:space="preserve"> </w:t>
      </w:r>
      <w:r>
        <w:t xml:space="preserve">1. Contact IT support</w:t>
      </w:r>
      <w:r>
        <w:t xml:space="preserve"> </w:t>
      </w:r>
      <w:r>
        <w:t xml:space="preserve">2. Never share passwords</w:t>
      </w:r>
      <w:r>
        <w:t xml:space="preserve"> </w:t>
      </w:r>
      <w:r>
        <w:t xml:space="preserve">3. Use the password reset function</w:t>
      </w:r>
    </w:p>
    <w:p>
      <w:pPr>
        <w:pStyle w:val="BodyText"/>
      </w:pPr>
      <w:r>
        <w:rPr>
          <w:bCs/>
          <w:b/>
        </w:rPr>
        <w:t xml:space="preserve">Suspicious activity:</w:t>
      </w:r>
      <w:r>
        <w:t xml:space="preserve"> </w:t>
      </w:r>
      <w:r>
        <w:t xml:space="preserve">1. Note what you saw</w:t>
      </w:r>
      <w:r>
        <w:t xml:space="preserve"> </w:t>
      </w:r>
      <w:r>
        <w:t xml:space="preserve">2. Report to your supervisor</w:t>
      </w:r>
      <w:r>
        <w:t xml:space="preserve"> </w:t>
      </w:r>
      <w:r>
        <w:t xml:space="preserve">3. Don’t confront anyone directly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quick-reference"/>
    <w:p>
      <w:pPr>
        <w:pStyle w:val="Heading2"/>
      </w:pPr>
      <w:r>
        <w:t xml:space="preserve">Quick Reference</w:t>
      </w:r>
    </w:p>
    <w:bookmarkStart w:id="47" w:name="security-level-colours"/>
    <w:p>
      <w:pPr>
        <w:pStyle w:val="Heading3"/>
      </w:pPr>
      <w:r>
        <w:t xml:space="preserve">Security Level Colours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Authorised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individuals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clearance</w:t>
            </w:r>
          </w:p>
        </w:tc>
      </w:tr>
    </w:tbl>
    <w:bookmarkEnd w:id="47"/>
    <w:bookmarkStart w:id="48" w:name="key-contacts"/>
    <w:p>
      <w:pPr>
        <w:pStyle w:val="Heading3"/>
      </w:pPr>
      <w:r>
        <w:t xml:space="preserve">Key Contacts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Manager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technical support, contact your system administrator.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&amp; Compliance</dc:title>
  <dc:creator>The Archive and Heritage Group (Pty) Ltd</dc:creator>
  <cp:keywords/>
  <dcterms:created xsi:type="dcterms:W3CDTF">2026-06-03T17:40:14Z</dcterms:created>
  <dcterms:modified xsi:type="dcterms:W3CDTF">2026-06-03T17:40:14Z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