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17d5829f39fd77c69ae64d4a18dc67b8ba64587"/>
    <w:p>
      <w:pPr>
        <w:pStyle w:val="Heading1"/>
      </w:pPr>
      <w:r>
        <w:t xml:space="preserve">ahgAiCompliancePlugin - Technical Documentation</w:t>
      </w:r>
    </w:p>
    <w:p>
      <w:pPr>
        <w:pStyle w:val="BlockText"/>
      </w:pPr>
      <w:r>
        <w:t xml:space="preserve">Auto-generated from plugin code (2026-06-27). EU AI Act Article 12 record-keeping (PSIS port of ahg/ai-compliance). Tamper-evident receipt chain over every AI inference call using the ahg/inference-receipts library (SHA-256 chain + RFC 8785 JCS + Ed25519).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AI Compliance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ahgAiCompliancePlugin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0.1.0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ahg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AGPL-3.0-or-later</w:t>
      </w:r>
    </w:p>
    <w:bookmarkEnd w:id="20"/>
    <w:bookmarkStart w:id="21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ai_act_attestation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ai_act_model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ai_act_risk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ai_act_system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ai_inference_key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ai_inference_log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ahg_ai_compliance_well_known_pubkey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/.well-known/ai-inference-pubkey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wellKnownPubkey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ai_act_index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/admin/ai-act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ai_act_systems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/admin/ai-act/systems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ai_act_system_edit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/admin/ai-act/system/edit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ai_act_models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/admin/ai-act/models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ai_act_model_edit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/admin/ai-act/model/edit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ai_act_risks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/admin/ai-act/risks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ai_act_risk_edit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/admin/ai-act/risk/edit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ai_act_attestations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/admin/ai-act/attestations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ai_act_attestation_edit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/admin/ai-act/attestation/edit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attestationEdit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aiActGovernance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risks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attestations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attestationEdit</w:t>
      </w:r>
      <w:r>
        <w:t xml:space="preserve"> </w:t>
      </w:r>
      <w:r>
        <w:rPr>
          <w:rStyle w:val="VerbatimChar"/>
          <w:bCs/>
          <w:b/>
        </w:rPr>
        <w:t xml:space="preserve">aiCompliance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wellKnownPubkey</w:t>
      </w:r>
    </w:p>
    <w:bookmarkEnd w:id="23"/>
    <w:bookmarkStart w:id="24" w:name="cli-tasks"/>
    <w:p>
      <w:pPr>
        <w:pStyle w:val="Heading2"/>
      </w:pPr>
      <w:r>
        <w:t xml:space="preserve">CLI tasks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ai-compliance:install-key</w:t>
      </w:r>
      <w:r>
        <w:t xml:space="preserve"> </w:t>
      </w:r>
      <w:r>
        <w:t xml:space="preserve">— Generate the Ed25519 signing keypair for the AI inference log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ai-compliance:prune</w:t>
      </w:r>
      <w:r>
        <w:t xml:space="preserve"> </w:t>
      </w:r>
      <w:r>
        <w:t xml:space="preserve">— Null payload_json on inference-log rows older than the retention window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ai-compliance:verify-inference-log</w:t>
      </w:r>
      <w:r>
        <w:t xml:space="preserve"> </w:t>
      </w:r>
      <w:r>
        <w:t xml:space="preserve">— Walk the ai_inference_log chain and validate hashes + signatures</w:t>
      </w:r>
    </w:p>
    <w:bookmarkEnd w:id="24"/>
    <w:bookmarkStart w:id="26" w:name="service-layer"/>
    <w:p>
      <w:pPr>
        <w:pStyle w:val="Heading2"/>
      </w:pPr>
      <w:r>
        <w:t xml:space="preserve">Service layer</w:t>
      </w:r>
    </w:p>
    <w:bookmarkStart w:id="25" w:name="aiactgovernanceservice"/>
    <w:p>
      <w:pPr>
        <w:pStyle w:val="Heading3"/>
      </w:pPr>
      <w:r>
        <w:rPr>
          <w:rStyle w:val="VerbatimChar"/>
        </w:rPr>
        <w:t xml:space="preserve">AiActGovernanceService</w:t>
      </w:r>
    </w:p>
    <w:p>
      <w:pPr>
        <w:pStyle w:val="FirstParagraph"/>
      </w:pPr>
      <w:r>
        <w:rPr>
          <w:rStyle w:val="VerbatimChar"/>
        </w:rPr>
        <w:t xml:space="preserve">lib/Services/AiActGovernanceService.php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listSystems()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getSystem()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systemOptions()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saveSystem()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deleteSystem()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listModels()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getModel()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saveModel()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deleteModel()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listRisks()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getRisk()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saveRisk()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deleteRisk()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riskBand()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listAttestations()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getAttestation()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saveAttestation()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deleteAttestation()</w:t>
      </w:r>
    </w:p>
    <w:bookmarkEnd w:id="25"/>
    <w:bookmarkEnd w:id="26"/>
    <w:bookmarkStart w:id="27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4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4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4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2026-06-27T18:55:58Z</dcterms:created>
  <dcterms:modified xsi:type="dcterms:W3CDTF">2026-06-27T18:55:58Z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