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6" w:name="Xfdb801df43e2af8c61aaf616b2eb3cae1ca4289"/>
    <w:p>
      <w:pPr>
        <w:pStyle w:val="Heading1"/>
      </w:pPr>
      <w:r>
        <w:t xml:space="preserve">ahgAnnotationsPlugin - Technical Documentation</w:t>
      </w:r>
    </w:p>
    <w:p>
      <w:pPr>
        <w:pStyle w:val="BlockText"/>
      </w:pPr>
      <w:r>
        <w:t xml:space="preserve">Auto-generated from plugin code (2026-06-27). Standalone W3C Web Annotation Data Model + Protocol backend (#146, parity with Heratio ahg-annotations)</w:t>
      </w:r>
    </w:p>
    <w:bookmarkStart w:id="20" w:name="overview"/>
    <w:p>
      <w:pPr>
        <w:pStyle w:val="Heading2"/>
      </w:pPr>
      <w:r>
        <w:t xml:space="preserve">Overview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Name:</w:t>
      </w:r>
      <w:r>
        <w:t xml:space="preserve"> </w:t>
      </w:r>
      <w:r>
        <w:t xml:space="preserve">AHG Web Annotations Plugin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Machine name:</w:t>
      </w:r>
      <w:r>
        <w:t xml:space="preserve"> </w:t>
      </w:r>
      <w:r>
        <w:rPr>
          <w:rStyle w:val="VerbatimChar"/>
        </w:rPr>
        <w:t xml:space="preserve">ahgAnnotationsPlugin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Version:</w:t>
      </w:r>
      <w:r>
        <w:t xml:space="preserve"> </w:t>
      </w:r>
      <w:r>
        <w:t xml:space="preserve">1.0.0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Category:</w:t>
      </w:r>
      <w:r>
        <w:t xml:space="preserve"> </w:t>
      </w:r>
      <w:r>
        <w:t xml:space="preserve">advanced_features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Dependencies:</w:t>
      </w:r>
      <w:r>
        <w:t xml:space="preserve"> </w:t>
      </w:r>
      <w:r>
        <w:rPr>
          <w:rStyle w:val="VerbatimChar"/>
        </w:rPr>
        <w:t xml:space="preserve">ahgCorePlugin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License:</w:t>
      </w:r>
      <w:r>
        <w:t xml:space="preserve"> </w:t>
      </w:r>
      <w:r>
        <w:t xml:space="preserve">GPL-3.0</w:t>
      </w:r>
    </w:p>
    <w:bookmarkEnd w:id="20"/>
    <w:bookmarkStart w:id="21" w:name="database-tables"/>
    <w:p>
      <w:pPr>
        <w:pStyle w:val="Heading2"/>
      </w:pPr>
      <w:r>
        <w:t xml:space="preserve">Database tables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ahg_web_annotation</w:t>
      </w:r>
    </w:p>
    <w:p>
      <w:pPr>
        <w:pStyle w:val="FirstParagraph"/>
      </w:pPr>
      <w:r>
        <w:t xml:space="preserve">See</w:t>
      </w:r>
      <w:r>
        <w:t xml:space="preserve"> </w:t>
      </w:r>
      <w:r>
        <w:rPr>
          <w:rStyle w:val="VerbatimChar"/>
        </w:rPr>
        <w:t xml:space="preserve">database/install.sql</w:t>
      </w:r>
      <w:r>
        <w:t xml:space="preserve"> </w:t>
      </w:r>
      <w:r>
        <w:t xml:space="preserve">for the schema (sidecar tables only; no Qubit base-table changes).</w:t>
      </w:r>
    </w:p>
    <w:bookmarkEnd w:id="21"/>
    <w:bookmarkStart w:id="22" w:name="module-actions"/>
    <w:p>
      <w:pPr>
        <w:pStyle w:val="Heading2"/>
      </w:pPr>
      <w:r>
        <w:t xml:space="preserve">Module actions</w:t>
      </w:r>
    </w:p>
    <w:p>
      <w:pPr>
        <w:pStyle w:val="FirstParagraph"/>
      </w:pPr>
      <w:r>
        <w:rPr>
          <w:rStyle w:val="VerbatimChar"/>
          <w:bCs/>
          <w:b/>
        </w:rPr>
        <w:t xml:space="preserve">annotation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container</w:t>
      </w:r>
      <w:r>
        <w:t xml:space="preserve">,</w:t>
      </w:r>
      <w:r>
        <w:t xml:space="preserve"> </w:t>
      </w:r>
      <w:r>
        <w:rPr>
          <w:rStyle w:val="VerbatimChar"/>
        </w:rPr>
        <w:t xml:space="preserve">single</w:t>
      </w:r>
    </w:p>
    <w:bookmarkEnd w:id="22"/>
    <w:bookmarkStart w:id="24" w:name="service-layer"/>
    <w:p>
      <w:pPr>
        <w:pStyle w:val="Heading2"/>
      </w:pPr>
      <w:r>
        <w:t xml:space="preserve">Service layer</w:t>
      </w:r>
    </w:p>
    <w:bookmarkStart w:id="23" w:name="webannotationservice"/>
    <w:p>
      <w:pPr>
        <w:pStyle w:val="Heading3"/>
      </w:pPr>
      <w:r>
        <w:rPr>
          <w:rStyle w:val="VerbatimChar"/>
        </w:rPr>
        <w:t xml:space="preserve">WebAnnotationService</w:t>
      </w:r>
    </w:p>
    <w:p>
      <w:pPr>
        <w:pStyle w:val="FirstParagraph"/>
      </w:pPr>
      <w:r>
        <w:rPr>
          <w:rStyle w:val="VerbatimChar"/>
        </w:rPr>
        <w:t xml:space="preserve">lib/Services/WebAnnotationService.php</w:t>
      </w:r>
    </w:p>
    <w:p>
      <w:pPr>
        <w:pStyle w:val="BodyText"/>
      </w:pPr>
      <w:r>
        <w:t xml:space="preserve">Public methods:</w:t>
      </w:r>
      <w:r>
        <w:t xml:space="preserve"> </w:t>
      </w:r>
      <w:r>
        <w:rPr>
          <w:rStyle w:val="VerbatimChar"/>
        </w:rPr>
        <w:t xml:space="preserve">uuid4()</w:t>
      </w:r>
      <w:r>
        <w:t xml:space="preserve">,</w:t>
      </w:r>
      <w:r>
        <w:t xml:space="preserve"> </w:t>
      </w:r>
      <w:r>
        <w:rPr>
          <w:rStyle w:val="VerbatimChar"/>
        </w:rPr>
        <w:t xml:space="preserve">create()</w:t>
      </w:r>
      <w:r>
        <w:t xml:space="preserve">,</w:t>
      </w:r>
      <w:r>
        <w:t xml:space="preserve"> </w:t>
      </w:r>
      <w:r>
        <w:rPr>
          <w:rStyle w:val="VerbatimChar"/>
        </w:rPr>
        <w:t xml:space="preserve">get()</w:t>
      </w:r>
      <w:r>
        <w:t xml:space="preserve">,</w:t>
      </w:r>
      <w:r>
        <w:t xml:space="preserve"> </w:t>
      </w:r>
      <w:r>
        <w:rPr>
          <w:rStyle w:val="VerbatimChar"/>
        </w:rPr>
        <w:t xml:space="preserve">update()</w:t>
      </w:r>
      <w:r>
        <w:t xml:space="preserve">,</w:t>
      </w:r>
      <w:r>
        <w:t xml:space="preserve"> </w:t>
      </w:r>
      <w:r>
        <w:rPr>
          <w:rStyle w:val="VerbatimChar"/>
        </w:rPr>
        <w:t xml:space="preserve">delete()</w:t>
      </w:r>
      <w:r>
        <w:t xml:space="preserve">,</w:t>
      </w:r>
      <w:r>
        <w:t xml:space="preserve"> </w:t>
      </w:r>
      <w:r>
        <w:rPr>
          <w:rStyle w:val="VerbatimChar"/>
        </w:rPr>
        <w:t xml:space="preserve">container()</w:t>
      </w:r>
    </w:p>
    <w:bookmarkEnd w:id="23"/>
    <w:bookmarkEnd w:id="24"/>
    <w:bookmarkStart w:id="25" w:name="standards-conventions"/>
    <w:p>
      <w:pPr>
        <w:pStyle w:val="Heading2"/>
      </w:pPr>
      <w:r>
        <w:t xml:space="preserve">Standards &amp; conventions</w:t>
      </w:r>
    </w:p>
    <w:p>
      <w:pPr>
        <w:numPr>
          <w:ilvl w:val="0"/>
          <w:numId w:val="1003"/>
        </w:numPr>
        <w:pStyle w:val="Compact"/>
      </w:pPr>
      <w:r>
        <w:t xml:space="preserve">Laravel Query Builder (Illuminate Capsule) for data access; base AtoM (Qubit) tables are read-only.</w:t>
      </w:r>
    </w:p>
    <w:p>
      <w:pPr>
        <w:numPr>
          <w:ilvl w:val="0"/>
          <w:numId w:val="1003"/>
        </w:numPr>
        <w:pStyle w:val="Compact"/>
      </w:pPr>
      <w:r>
        <w:t xml:space="preserve">Routes registered via</w:t>
      </w:r>
      <w:r>
        <w:t xml:space="preserve"> </w:t>
      </w:r>
      <w:r>
        <w:rPr>
          <w:rStyle w:val="VerbatimChar"/>
        </w:rPr>
        <w:t xml:space="preserve">AtomFramework\Routing\RouteLoader</w:t>
      </w:r>
      <w:r>
        <w:t xml:space="preserve"> </w:t>
      </w:r>
      <w:r>
        <w:t xml:space="preserve">in the plugin config class.</w:t>
      </w:r>
    </w:p>
    <w:p>
      <w:pPr>
        <w:numPr>
          <w:ilvl w:val="0"/>
          <w:numId w:val="1003"/>
        </w:numPr>
        <w:pStyle w:val="Compact"/>
      </w:pPr>
      <w:r>
        <w:t xml:space="preserve">No MySQL ENUM (controlled values via</w:t>
      </w:r>
      <w:r>
        <w:t xml:space="preserve"> </w:t>
      </w:r>
      <w:r>
        <w:rPr>
          <w:rStyle w:val="VerbatimChar"/>
        </w:rPr>
        <w:t xml:space="preserve">ahg_dropdown</w:t>
      </w:r>
      <w:r>
        <w:t xml:space="preserve">); CSP nonce on inline scripts/styles.</w:t>
      </w:r>
    </w:p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cs="Arial" w:eastAsia="Arial" w:hAnsi="Arial"/>
        <w:sz w:val="24"/>
        <w:szCs w:val="24"/>
        <w:lang w:bidi="ar-SA" w:eastAsia="en-US" w:val="en-US"/>
      </w:rPr>
    </w:rPrDefault>
    <w:pPrDefault>
      <w:pPr>
        <w:spacing w:after="200" w:line="360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2026-06-27T18:55:59Z</dcterms:created>
  <dcterms:modified xsi:type="dcterms:W3CDTF">2026-06-27T18:55:59Z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