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ahgc2paplugin---technical-documentation"/>
    <w:p>
      <w:pPr>
        <w:pStyle w:val="Heading1"/>
      </w:pPr>
      <w:r>
        <w:t xml:space="preserve">ahgC2paPlugin - Technical Documentation</w:t>
      </w:r>
    </w:p>
    <w:p>
      <w:pPr>
        <w:pStyle w:val="BlockText"/>
      </w:pPr>
      <w:r>
        <w:t xml:space="preserve">Auto-generated from plugin code (2026-06-27). C2PA (Coalition for Content Provenance and Authenticity) 2.1 content credentials. Generate, Ed25519-sign and embed signed provenance manifests on digital-object derivatives (JUMBF via c2patool, or .c2pa.json sidecars), surface embedded EXIF/IPTC/XMP as C2PA Standard Metadata Assertions, declare AI training-mining stance, and verify manifests. PSIS port of Heratio’s ahg/c2pa, sharing the ahg/inference-receipts Ed25519 key chain with ahgAiCompliancePlugin.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C2PA Content Credentials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ahgC2paPlugin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0.1.1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ahg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AGPL-3.0-or-later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ahg_c2pa_manifest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ahg_c2pa_well_known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/.well-known/c2pa-info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ahg_c2pa_verify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/c2pa/verify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ahg_c2pa_manifest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/c2pa/manifest/:id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ahg_c2pa_manifests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/c2pa/manifests/:id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manifests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c2pa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manifests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wellKnown</w:t>
      </w:r>
    </w:p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c2paservice"/>
    <w:p>
      <w:pPr>
        <w:pStyle w:val="Heading3"/>
      </w:pPr>
      <w:r>
        <w:rPr>
          <w:rStyle w:val="VerbatimChar"/>
        </w:rPr>
        <w:t xml:space="preserve">C2paService</w:t>
      </w:r>
    </w:p>
    <w:p>
      <w:pPr>
        <w:pStyle w:val="FirstParagraph"/>
      </w:pPr>
      <w:r>
        <w:rPr>
          <w:rStyle w:val="VerbatimChar"/>
        </w:rPr>
        <w:t xml:space="preserve">lib/Services/C2paService.php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canSign()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canEmbed()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toolPath()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manifestForAiSuggestion()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manifestForDigitalObject()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signManifest()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sidecar()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embedInJpeg()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resolvePublicKey()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publicKeyResolver()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2026-06-27T18:56:02Z</dcterms:created>
  <dcterms:modified xsi:type="dcterms:W3CDTF">2026-06-27T18:56:02Z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