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X42c2831fe97c08ff88a298b7972347ba9c66554"/>
    <w:p>
      <w:pPr>
        <w:pStyle w:val="Heading1"/>
      </w:pPr>
      <w:r>
        <w:t xml:space="preserve">ahgDcManagePlugin - Technical Documentation</w:t>
      </w:r>
    </w:p>
    <w:p>
      <w:pPr>
        <w:pStyle w:val="BlockText"/>
      </w:pPr>
      <w:r>
        <w:t xml:space="preserve">Auto-generated from plugin code (2026-06-27). Dublin Core descriptive standard edit form for information objects</w:t>
      </w:r>
    </w:p>
    <w:bookmarkStart w:id="20" w:name="overview"/>
    <w:p>
      <w:pPr>
        <w:pStyle w:val="Heading2"/>
      </w:pPr>
      <w:r>
        <w:t xml:space="preserve">Overview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Name:</w:t>
      </w:r>
      <w:r>
        <w:t xml:space="preserve"> </w:t>
      </w:r>
      <w:r>
        <w:t xml:space="preserve">Dublin Core Descriptive Standard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Machine name:</w:t>
      </w:r>
      <w:r>
        <w:t xml:space="preserve"> </w:t>
      </w:r>
      <w:r>
        <w:rPr>
          <w:rStyle w:val="VerbatimChar"/>
        </w:rPr>
        <w:t xml:space="preserve">ahgDcManagePlugin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Version:</w:t>
      </w:r>
      <w:r>
        <w:t xml:space="preserve"> </w:t>
      </w:r>
      <w:r>
        <w:t xml:space="preserve">1.0.0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Category:</w:t>
      </w:r>
      <w:r>
        <w:t xml:space="preserve"> </w:t>
      </w:r>
      <w:r>
        <w:t xml:space="preserve">descriptive-standard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Dependencies:</w:t>
      </w:r>
      <w:r>
        <w:t xml:space="preserve"> </w:t>
      </w:r>
      <w:r>
        <w:rPr>
          <w:rStyle w:val="VerbatimChar"/>
        </w:rPr>
        <w:t xml:space="preserve">ahgCorePlugin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License:</w:t>
      </w:r>
      <w:r>
        <w:t xml:space="preserve"> </w:t>
      </w:r>
      <w:r>
        <w:t xml:space="preserve">GPL-3.0</w:t>
      </w:r>
    </w:p>
    <w:bookmarkEnd w:id="20"/>
    <w:bookmarkStart w:id="21" w:name="module-actions"/>
    <w:p>
      <w:pPr>
        <w:pStyle w:val="Heading2"/>
      </w:pPr>
      <w:r>
        <w:t xml:space="preserve">Module actions</w:t>
      </w:r>
    </w:p>
    <w:p>
      <w:pPr>
        <w:pStyle w:val="FirstParagraph"/>
      </w:pPr>
      <w:r>
        <w:rPr>
          <w:rStyle w:val="VerbatimChar"/>
          <w:bCs/>
          <w:b/>
        </w:rPr>
        <w:t xml:space="preserve">dcManage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edit</w:t>
      </w:r>
    </w:p>
    <w:bookmarkEnd w:id="21"/>
    <w:bookmarkStart w:id="22" w:name="standards-conventions"/>
    <w:p>
      <w:pPr>
        <w:pStyle w:val="Heading2"/>
      </w:pPr>
      <w:r>
        <w:t xml:space="preserve">Standards &amp; conventions</w:t>
      </w:r>
    </w:p>
    <w:p>
      <w:pPr>
        <w:numPr>
          <w:ilvl w:val="0"/>
          <w:numId w:val="1002"/>
        </w:numPr>
        <w:pStyle w:val="Compact"/>
      </w:pPr>
      <w:r>
        <w:t xml:space="preserve">Laravel Query Builder (Illuminate Capsule) for data access; base AtoM (Qubit) tables are read-only.</w:t>
      </w:r>
    </w:p>
    <w:p>
      <w:pPr>
        <w:numPr>
          <w:ilvl w:val="0"/>
          <w:numId w:val="1002"/>
        </w:numPr>
        <w:pStyle w:val="Compact"/>
      </w:pPr>
      <w:r>
        <w:t xml:space="preserve">Routes registered via</w:t>
      </w:r>
      <w:r>
        <w:t xml:space="preserve"> </w:t>
      </w:r>
      <w:r>
        <w:rPr>
          <w:rStyle w:val="VerbatimChar"/>
        </w:rPr>
        <w:t xml:space="preserve">AtomFramework\Routing\RouteLoader</w:t>
      </w:r>
      <w:r>
        <w:t xml:space="preserve"> </w:t>
      </w:r>
      <w:r>
        <w:t xml:space="preserve">in the plugin config class.</w:t>
      </w:r>
    </w:p>
    <w:p>
      <w:pPr>
        <w:numPr>
          <w:ilvl w:val="0"/>
          <w:numId w:val="1002"/>
        </w:numPr>
        <w:pStyle w:val="Compact"/>
      </w:pPr>
      <w:r>
        <w:t xml:space="preserve">No MySQL ENUM (controlled values via</w:t>
      </w:r>
      <w:r>
        <w:t xml:space="preserve"> </w:t>
      </w:r>
      <w:r>
        <w:rPr>
          <w:rStyle w:val="VerbatimChar"/>
        </w:rPr>
        <w:t xml:space="preserve">ahg_dropdown</w:t>
      </w:r>
      <w:r>
        <w:t xml:space="preserve">); CSP nonce on inline scripts/styles.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2026-06-27T18:56:07Z</dcterms:created>
  <dcterms:modified xsi:type="dcterms:W3CDTF">2026-06-27T18:56:07Z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