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ahggrapplugin---technical-documentation"/>
    <w:p>
      <w:pPr>
        <w:pStyle w:val="Heading1"/>
      </w:pPr>
      <w:r>
        <w:t xml:space="preserve">ahgGrapPlugin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Financial/Compliance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GRAP 103 (Generally Recognised Accounting Practice) heritage asset accounting module for South African public sector compliance. Supports asset recognition, valuation, depreciation tracking, and financial reporting.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grap_heritage_asset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information_object_id INT UNIQUE    │──────┐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RECOGNITION --                       │      │</w:t>
      </w:r>
      <w:r>
        <w:br/>
      </w:r>
      <w:r>
        <w:rPr>
          <w:rStyle w:val="VerbatimChar"/>
        </w:rPr>
        <w:t xml:space="preserve">│    recognition_status ENUM              │      │</w:t>
      </w:r>
      <w:r>
        <w:br/>
      </w:r>
      <w:r>
        <w:rPr>
          <w:rStyle w:val="VerbatimChar"/>
        </w:rPr>
        <w:t xml:space="preserve">│    recognition_status_reason VARCHAR    │      │</w:t>
      </w:r>
      <w:r>
        <w:br/>
      </w:r>
      <w:r>
        <w:rPr>
          <w:rStyle w:val="VerbatimChar"/>
        </w:rPr>
        <w:t xml:space="preserve">│    recognition_date DATE                │      │</w:t>
      </w:r>
      <w:r>
        <w:br/>
      </w:r>
      <w:r>
        <w:rPr>
          <w:rStyle w:val="VerbatimChar"/>
        </w:rPr>
        <w:t xml:space="preserve">│    measurement_basis ENUM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ACQUISITION --                       │      │</w:t>
      </w:r>
      <w:r>
        <w:br/>
      </w:r>
      <w:r>
        <w:rPr>
          <w:rStyle w:val="VerbatimChar"/>
        </w:rPr>
        <w:t xml:space="preserve">│    acquisition_method ENUM              │      │</w:t>
      </w:r>
      <w:r>
        <w:br/>
      </w:r>
      <w:r>
        <w:rPr>
          <w:rStyle w:val="VerbatimChar"/>
        </w:rPr>
        <w:t xml:space="preserve">│    acquisition_date DATE                │      │</w:t>
      </w:r>
      <w:r>
        <w:br/>
      </w:r>
      <w:r>
        <w:rPr>
          <w:rStyle w:val="VerbatimChar"/>
        </w:rPr>
        <w:t xml:space="preserve">│    cost_of_acquisition DECIMAL(15,2)    │      │</w:t>
      </w:r>
      <w:r>
        <w:br/>
      </w:r>
      <w:r>
        <w:rPr>
          <w:rStyle w:val="VerbatimChar"/>
        </w:rPr>
        <w:t xml:space="preserve">│    fair_value_at_acquisition DECIMAL    │      │</w:t>
      </w:r>
      <w:r>
        <w:br/>
      </w:r>
      <w:r>
        <w:rPr>
          <w:rStyle w:val="VerbatimChar"/>
        </w:rPr>
        <w:t xml:space="preserve">│    nominal_value DECIMAL(15,2)          │      │</w:t>
      </w:r>
      <w:r>
        <w:br/>
      </w:r>
      <w:r>
        <w:rPr>
          <w:rStyle w:val="VerbatimChar"/>
        </w:rPr>
        <w:t xml:space="preserve">│    donor_name VARCHAR                   │      │</w:t>
      </w:r>
      <w:r>
        <w:br/>
      </w:r>
      <w:r>
        <w:rPr>
          <w:rStyle w:val="VerbatimChar"/>
        </w:rPr>
        <w:t xml:space="preserve">│    donor_restrictions TEXT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CARRYING AMOUNT --                   │      │</w:t>
      </w:r>
      <w:r>
        <w:br/>
      </w:r>
      <w:r>
        <w:rPr>
          <w:rStyle w:val="VerbatimChar"/>
        </w:rPr>
        <w:t xml:space="preserve">│    current_carrying_amount DECIMAL      │      │</w:t>
      </w:r>
      <w:r>
        <w:br/>
      </w:r>
      <w:r>
        <w:rPr>
          <w:rStyle w:val="VerbatimChar"/>
        </w:rPr>
        <w:t xml:space="preserve">│    accumulated_impairment DECIMAL       │      │</w:t>
      </w:r>
      <w:r>
        <w:br/>
      </w:r>
      <w:r>
        <w:rPr>
          <w:rStyle w:val="VerbatimChar"/>
        </w:rPr>
        <w:t xml:space="preserve">│    last_valuation_date DATE             │      │</w:t>
      </w:r>
      <w:r>
        <w:br/>
      </w:r>
      <w:r>
        <w:rPr>
          <w:rStyle w:val="VerbatimChar"/>
        </w:rPr>
        <w:t xml:space="preserve">│    last_valuation_amount DECIMAL        │      │</w:t>
      </w:r>
      <w:r>
        <w:br/>
      </w:r>
      <w:r>
        <w:rPr>
          <w:rStyle w:val="VerbatimChar"/>
        </w:rPr>
        <w:t xml:space="preserve">│    valuation_method ENUM                │      │</w:t>
      </w:r>
      <w:r>
        <w:br/>
      </w:r>
      <w:r>
        <w:rPr>
          <w:rStyle w:val="VerbatimChar"/>
        </w:rPr>
        <w:t xml:space="preserve">│    valuer_name VARCHAR                  │      │</w:t>
      </w:r>
      <w:r>
        <w:br/>
      </w:r>
      <w:r>
        <w:rPr>
          <w:rStyle w:val="VerbatimChar"/>
        </w:rPr>
        <w:t xml:space="preserve">│    valuer_qualifications VARCHAR        │      │</w:t>
      </w:r>
      <w:r>
        <w:br/>
      </w:r>
      <w:r>
        <w:rPr>
          <w:rStyle w:val="VerbatimChar"/>
        </w:rPr>
        <w:t xml:space="preserve">│    next_valuation_due DATE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ASSET CLASS --                       │      │</w:t>
      </w:r>
      <w:r>
        <w:br/>
      </w:r>
      <w:r>
        <w:rPr>
          <w:rStyle w:val="VerbatimChar"/>
        </w:rPr>
        <w:t xml:space="preserve">│    asset_class ENUM                     │      │</w:t>
      </w:r>
      <w:r>
        <w:br/>
      </w:r>
      <w:r>
        <w:rPr>
          <w:rStyle w:val="VerbatimChar"/>
        </w:rPr>
        <w:t xml:space="preserve">│    asset_subclass VARCHAR               │      │</w:t>
      </w:r>
      <w:r>
        <w:br/>
      </w:r>
      <w:r>
        <w:rPr>
          <w:rStyle w:val="VerbatimChar"/>
        </w:rPr>
        <w:t xml:space="preserve">│    is_collection TINYINT                │      │</w:t>
      </w:r>
      <w:r>
        <w:br/>
      </w:r>
      <w:r>
        <w:rPr>
          <w:rStyle w:val="VerbatimChar"/>
        </w:rPr>
        <w:t xml:space="preserve">│    collection_id INT 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INSURANCE --                         │      │</w:t>
      </w:r>
      <w:r>
        <w:br/>
      </w:r>
      <w:r>
        <w:rPr>
          <w:rStyle w:val="VerbatimChar"/>
        </w:rPr>
        <w:t xml:space="preserve">│    insured_value DECIMAL                │      │</w:t>
      </w:r>
      <w:r>
        <w:br/>
      </w:r>
      <w:r>
        <w:rPr>
          <w:rStyle w:val="VerbatimChar"/>
        </w:rPr>
        <w:t xml:space="preserve">│    insurance_policy VARCHAR             │      │</w:t>
      </w:r>
      <w:r>
        <w:br/>
      </w:r>
      <w:r>
        <w:rPr>
          <w:rStyle w:val="VerbatimChar"/>
        </w:rPr>
        <w:t xml:space="preserve">│    insurance_expiry DATE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STATUS --                            │      │</w:t>
      </w:r>
      <w:r>
        <w:br/>
      </w:r>
      <w:r>
        <w:rPr>
          <w:rStyle w:val="VerbatimChar"/>
        </w:rPr>
        <w:t xml:space="preserve">│    status ENUM                          │      │</w:t>
      </w:r>
      <w:r>
        <w:br/>
      </w:r>
      <w:r>
        <w:rPr>
          <w:rStyle w:val="VerbatimChar"/>
        </w:rPr>
        <w:t xml:space="preserve">│    disposal_date DATE                   │      │</w:t>
      </w:r>
      <w:r>
        <w:br/>
      </w:r>
      <w:r>
        <w:rPr>
          <w:rStyle w:val="VerbatimChar"/>
        </w:rPr>
        <w:t xml:space="preserve">│    disposal_method ENUM                 │      │</w:t>
      </w:r>
      <w:r>
        <w:br/>
      </w:r>
      <w:r>
        <w:rPr>
          <w:rStyle w:val="VerbatimChar"/>
        </w:rPr>
        <w:t xml:space="preserve">│    disposal_proceeds DECIMAL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            │</w:t>
      </w:r>
      <w:r>
        <w:br/>
      </w:r>
      <w:r>
        <w:rPr>
          <w:rStyle w:val="VerbatimChar"/>
        </w:rPr>
        <w:t xml:space="preserve">              │ 1:N                               │</w:t>
      </w:r>
      <w:r>
        <w:br/>
      </w:r>
      <w:r>
        <w:rPr>
          <w:rStyle w:val="VerbatimChar"/>
        </w:rPr>
        <w:t xml:space="preserve">              ▼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grap_valuation_history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heritage_asset_id INT               │──────┤</w:t>
      </w:r>
      <w:r>
        <w:br/>
      </w:r>
      <w:r>
        <w:rPr>
          <w:rStyle w:val="VerbatimChar"/>
        </w:rPr>
        <w:t xml:space="preserve">│    valuation_date DATE                  │      │</w:t>
      </w:r>
      <w:r>
        <w:br/>
      </w:r>
      <w:r>
        <w:rPr>
          <w:rStyle w:val="VerbatimChar"/>
        </w:rPr>
        <w:t xml:space="preserve">│    valuation_type ENUM                  │      │</w:t>
      </w:r>
      <w:r>
        <w:br/>
      </w:r>
      <w:r>
        <w:rPr>
          <w:rStyle w:val="VerbatimChar"/>
        </w:rPr>
        <w:t xml:space="preserve">│    previous_value DECIMAL               │      │</w:t>
      </w:r>
      <w:r>
        <w:br/>
      </w:r>
      <w:r>
        <w:rPr>
          <w:rStyle w:val="VerbatimChar"/>
        </w:rPr>
        <w:t xml:space="preserve">│    new_value DECIMAL                    │      │</w:t>
      </w:r>
      <w:r>
        <w:br/>
      </w:r>
      <w:r>
        <w:rPr>
          <w:rStyle w:val="VerbatimChar"/>
        </w:rPr>
        <w:t xml:space="preserve">│    change_amount DECIMAL                │      │</w:t>
      </w:r>
      <w:r>
        <w:br/>
      </w:r>
      <w:r>
        <w:rPr>
          <w:rStyle w:val="VerbatimChar"/>
        </w:rPr>
        <w:t xml:space="preserve">│    valuation_method ENUM                │      │</w:t>
      </w:r>
      <w:r>
        <w:br/>
      </w:r>
      <w:r>
        <w:rPr>
          <w:rStyle w:val="VerbatimChar"/>
        </w:rPr>
        <w:t xml:space="preserve">│    valuer_name VARCHAR                  │      │</w:t>
      </w:r>
      <w:r>
        <w:br/>
      </w:r>
      <w:r>
        <w:rPr>
          <w:rStyle w:val="VerbatimChar"/>
        </w:rPr>
        <w:t xml:space="preserve">│    valuer_organization VARCHAR          │      │</w:t>
      </w:r>
      <w:r>
        <w:br/>
      </w:r>
      <w:r>
        <w:rPr>
          <w:rStyle w:val="VerbatimChar"/>
        </w:rPr>
        <w:t xml:space="preserve">│    valuer_qualifications VARCHAR        │      │</w:t>
      </w:r>
      <w:r>
        <w:br/>
      </w:r>
      <w:r>
        <w:rPr>
          <w:rStyle w:val="VerbatimChar"/>
        </w:rPr>
        <w:t xml:space="preserve">│    valuation_report_ref VARCHAR         │      │</w:t>
      </w:r>
      <w:r>
        <w:br/>
      </w:r>
      <w:r>
        <w:rPr>
          <w:rStyle w:val="VerbatimChar"/>
        </w:rPr>
        <w:t xml:space="preserve">│    justification TEXT                   │      │</w:t>
      </w:r>
      <w:r>
        <w:br/>
      </w:r>
      <w:r>
        <w:rPr>
          <w:rStyle w:val="VerbatimChar"/>
        </w:rPr>
        <w:t xml:space="preserve">│    approved_by INT                      │      │</w:t>
      </w:r>
      <w:r>
        <w:br/>
      </w:r>
      <w:r>
        <w:rPr>
          <w:rStyle w:val="VerbatimChar"/>
        </w:rPr>
        <w:t xml:space="preserve">│    approved_at TIMESTAMP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grap_impairment_record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heritage_asset_id INT               │──────┤</w:t>
      </w:r>
      <w:r>
        <w:br/>
      </w:r>
      <w:r>
        <w:rPr>
          <w:rStyle w:val="VerbatimChar"/>
        </w:rPr>
        <w:t xml:space="preserve">│    impairment_date DATE                 │      │</w:t>
      </w:r>
      <w:r>
        <w:br/>
      </w:r>
      <w:r>
        <w:rPr>
          <w:rStyle w:val="VerbatimChar"/>
        </w:rPr>
        <w:t xml:space="preserve">│    impairment_type ENUM                 │      │</w:t>
      </w:r>
      <w:r>
        <w:br/>
      </w:r>
      <w:r>
        <w:rPr>
          <w:rStyle w:val="VerbatimChar"/>
        </w:rPr>
        <w:t xml:space="preserve">│    impairment_amount DECIMAL            │      │</w:t>
      </w:r>
      <w:r>
        <w:br/>
      </w:r>
      <w:r>
        <w:rPr>
          <w:rStyle w:val="VerbatimChar"/>
        </w:rPr>
        <w:t xml:space="preserve">│    carrying_before DECIMAL              │      │</w:t>
      </w:r>
      <w:r>
        <w:br/>
      </w:r>
      <w:r>
        <w:rPr>
          <w:rStyle w:val="VerbatimChar"/>
        </w:rPr>
        <w:t xml:space="preserve">│    carrying_after DECIMAL               │      │</w:t>
      </w:r>
      <w:r>
        <w:br/>
      </w:r>
      <w:r>
        <w:rPr>
          <w:rStyle w:val="VerbatimChar"/>
        </w:rPr>
        <w:t xml:space="preserve">│    reason TEXT                          │      │</w:t>
      </w:r>
      <w:r>
        <w:br/>
      </w:r>
      <w:r>
        <w:rPr>
          <w:rStyle w:val="VerbatimChar"/>
        </w:rPr>
        <w:t xml:space="preserve">│    reversible TINYINT                   │      │</w:t>
      </w:r>
      <w:r>
        <w:br/>
      </w:r>
      <w:r>
        <w:rPr>
          <w:rStyle w:val="VerbatimChar"/>
        </w:rPr>
        <w:t xml:space="preserve">│    reversal_date DATE                   │      │</w:t>
      </w:r>
      <w:r>
        <w:br/>
      </w:r>
      <w:r>
        <w:rPr>
          <w:rStyle w:val="VerbatimChar"/>
        </w:rPr>
        <w:t xml:space="preserve">│    reversal_amount DECIMAL              │      │</w:t>
      </w:r>
      <w:r>
        <w:br/>
      </w:r>
      <w:r>
        <w:rPr>
          <w:rStyle w:val="VerbatimChar"/>
        </w:rPr>
        <w:t xml:space="preserve">│    approved_by INT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grap_movement_record 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heritage_asset_id INT               │──────┘</w:t>
      </w:r>
      <w:r>
        <w:br/>
      </w:r>
      <w:r>
        <w:rPr>
          <w:rStyle w:val="VerbatimChar"/>
        </w:rPr>
        <w:t xml:space="preserve">│    movement_date DATE                   │</w:t>
      </w:r>
      <w:r>
        <w:br/>
      </w:r>
      <w:r>
        <w:rPr>
          <w:rStyle w:val="VerbatimChar"/>
        </w:rPr>
        <w:t xml:space="preserve">│    movement_type ENUM                   │</w:t>
      </w:r>
      <w:r>
        <w:br/>
      </w:r>
      <w:r>
        <w:rPr>
          <w:rStyle w:val="VerbatimChar"/>
        </w:rPr>
        <w:t xml:space="preserve">│    from_location VARCHAR                │</w:t>
      </w:r>
      <w:r>
        <w:br/>
      </w:r>
      <w:r>
        <w:rPr>
          <w:rStyle w:val="VerbatimChar"/>
        </w:rPr>
        <w:t xml:space="preserve">│    to_location VARCHAR                  │</w:t>
      </w:r>
      <w:r>
        <w:br/>
      </w:r>
      <w:r>
        <w:rPr>
          <w:rStyle w:val="VerbatimChar"/>
        </w:rPr>
        <w:t xml:space="preserve">│    reason TEXT                          │</w:t>
      </w:r>
      <w:r>
        <w:br/>
      </w:r>
      <w:r>
        <w:rPr>
          <w:rStyle w:val="VerbatimChar"/>
        </w:rPr>
        <w:t xml:space="preserve">│    authorized_by INT                    │</w:t>
      </w:r>
      <w:r>
        <w:br/>
      </w:r>
      <w:r>
        <w:rPr>
          <w:rStyle w:val="VerbatimChar"/>
        </w:rPr>
        <w:t xml:space="preserve">│    condition_before VARCHAR             │</w:t>
      </w:r>
      <w:r>
        <w:br/>
      </w:r>
      <w:r>
        <w:rPr>
          <w:rStyle w:val="VerbatimChar"/>
        </w:rPr>
        <w:t xml:space="preserve">│    condition_after VARCHAR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sset-classes-grap-103"/>
    <w:p>
      <w:pPr>
        <w:pStyle w:val="Heading2"/>
      </w:pPr>
      <w:r>
        <w:t xml:space="preserve">Asset Classes (GRAP 103)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Paintings, sculptures,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Archaeological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museum_collections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books, manuscripts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natural_heritage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specimens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Buildings,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objects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aluation-methods"/>
    <w:p>
      <w:pPr>
        <w:pStyle w:val="Heading2"/>
      </w:pPr>
      <w:r>
        <w:t xml:space="preserve">Valuation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acquisition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market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to 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token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service-methods"/>
    <w:p>
      <w:pPr>
        <w:pStyle w:val="Heading2"/>
      </w:pPr>
      <w:r>
        <w:t xml:space="preserve">Service Methods</w:t>
      </w:r>
    </w:p>
    <w:bookmarkStart w:id="25" w:name="grapservice"/>
    <w:p>
      <w:pPr>
        <w:pStyle w:val="Heading3"/>
      </w:pPr>
      <w:r>
        <w:t xml:space="preserve">GrapService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ahgGrapPlugin\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rapService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Asset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createAsset(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updateAsset(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getAsset(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listAssets(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recordValuation(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getValuationHistory(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getAssetsForRevaluation(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Impairments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recordImpairment(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reverseImpairment(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$impairmentId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recordMovement(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getMovementHistory(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getAssetRegister(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getBalanceSheet(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getMovementReport(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getValuationReport()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getComplianceSummary()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exportAssetRegister(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generateAnnualReport(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ports"/>
    <w:p>
      <w:pPr>
        <w:pStyle w:val="Heading2"/>
      </w:pPr>
      <w:r>
        <w:t xml:space="preserve">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list with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Additions/disposals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iews-database"/>
    <w:p>
      <w:pPr>
        <w:pStyle w:val="Heading2"/>
      </w:pPr>
      <w:r>
        <w:t xml:space="preserve">Views (Database)</w:t>
      </w:r>
    </w:p>
    <w:p>
      <w:pPr>
        <w:pStyle w:val="SourceCode"/>
      </w:pPr>
      <w:r>
        <w:rPr>
          <w:rStyle w:val="CommentTok"/>
        </w:rPr>
        <w:t xml:space="preserve">-- Summary 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v_grap_103_summary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asset_class,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asset_count,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(current_carrying_amount)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total_value,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recognition_status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'recognised'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recognised_count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grap_heritage_asset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asset_class;</w:t>
      </w:r>
      <w:r>
        <w:br/>
      </w:r>
      <w:r>
        <w:br/>
      </w:r>
      <w:r>
        <w:rPr>
          <w:rStyle w:val="CommentTok"/>
        </w:rPr>
        <w:t xml:space="preserve">-- Balance sheet 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v_grap_balance_sheet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asset_class,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(cost_of_acquisition)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gross_cost,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(accumulated_impairment)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impairment,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(current_carrying_amount)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grap_heritage_asset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recognition_status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'recognised'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asset_class;</w:t>
      </w:r>
    </w:p>
    <w:p>
      <w:r>
        <w:pict>
          <v:rect style="width:0;height:1.5pt" o:hralign="center" o:hrstd="t" o:hr="t"/>
        </w:pict>
      </w:r>
    </w:p>
    <w:bookmarkEnd w:id="28"/>
    <w:bookmarkStart w:id="31" w:name="cli-tasks"/>
    <w:p>
      <w:pPr>
        <w:pStyle w:val="Heading2"/>
      </w:pPr>
      <w:r>
        <w:t xml:space="preserve">CLI Tasks</w:t>
      </w:r>
    </w:p>
    <w:bookmarkStart w:id="29" w:name="heritageinstalltask"/>
    <w:p>
      <w:pPr>
        <w:pStyle w:val="Heading3"/>
      </w:pPr>
      <w:r>
        <w:t xml:space="preserve">heritageInstallTask</w:t>
      </w:r>
    </w:p>
    <w:p>
      <w:pPr>
        <w:pStyle w:val="FirstParagraph"/>
      </w:pPr>
      <w:r>
        <w:t xml:space="preserve">Installs the heritage accounting database schema and optional regional configurations.</w:t>
      </w:r>
    </w:p>
    <w:p>
      <w:pPr>
        <w:pStyle w:val="SourceCode"/>
      </w:pPr>
      <w:r>
        <w:rPr>
          <w:rStyle w:val="CommentTok"/>
        </w:rPr>
        <w:t xml:space="preserve">// Location: lib/task/heritageInstallTask.class.php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heritageInstallTask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Namespace: heritage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Command: install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name (default: qubit)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(default: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code(s) to install (comma-separated)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--all-regions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all available regions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 Examples:</w:t>
      </w:r>
    </w:p>
    <w:p>
      <w:pPr>
        <w:pStyle w:val="SourceCode"/>
      </w:pPr>
      <w:r>
        <w:rPr>
          <w:rStyle w:val="CommentTok"/>
        </w:rPr>
        <w:t xml:space="preserve"># Install core schema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heritage:install</w:t>
      </w:r>
      <w:r>
        <w:br/>
      </w:r>
      <w:r>
        <w:br/>
      </w:r>
      <w:r>
        <w:rPr>
          <w:rStyle w:val="CommentTok"/>
        </w:rPr>
        <w:t xml:space="preserve"># Install core + Africa IPSAS region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heritage:install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</w:t>
      </w:r>
      <w:r>
        <w:br/>
      </w:r>
      <w:r>
        <w:br/>
      </w:r>
      <w:r>
        <w:rPr>
          <w:rStyle w:val="CommentTok"/>
        </w:rPr>
        <w:t xml:space="preserve"># Install core + multiple regions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heritage:install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africa_ipsas,south_africa_grap</w:t>
      </w:r>
      <w:r>
        <w:br/>
      </w:r>
      <w:r>
        <w:br/>
      </w:r>
      <w:r>
        <w:rPr>
          <w:rStyle w:val="CommentTok"/>
        </w:rPr>
        <w:t xml:space="preserve"># Install core + ALL regions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heritage:install </w:t>
      </w:r>
      <w:r>
        <w:rPr>
          <w:rStyle w:val="AttributeTok"/>
        </w:rPr>
        <w:t xml:space="preserve">--all-regions</w:t>
      </w:r>
    </w:p>
    <w:p>
      <w:pPr>
        <w:pStyle w:val="FirstParagraph"/>
      </w:pPr>
      <w:r>
        <w:rPr>
          <w:bCs/>
          <w:b/>
        </w:rPr>
        <w:t xml:space="preserve">Process Flow: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heritage:install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Step 1: Install Core Schema                                  │</w:t>
      </w:r>
      <w:r>
        <w:br/>
      </w:r>
      <w:r>
        <w:rPr>
          <w:rStyle w:val="VerbatimChar"/>
        </w:rPr>
        <w:t xml:space="preserve">│  ├── Load core.sql from database/ directory                  │</w:t>
      </w:r>
      <w:r>
        <w:br/>
      </w:r>
      <w:r>
        <w:rPr>
          <w:rStyle w:val="VerbatimChar"/>
        </w:rPr>
        <w:t xml:space="preserve">│  ├── Execute SQL statements                                  │</w:t>
      </w:r>
      <w:r>
        <w:br/>
      </w:r>
      <w:r>
        <w:rPr>
          <w:rStyle w:val="VerbatimChar"/>
        </w:rPr>
        <w:t xml:space="preserve">│  └── Handle "table exists" gracefully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Step 2: Install Regions (if specified)                      │</w:t>
      </w:r>
      <w:r>
        <w:br/>
      </w:r>
      <w:r>
        <w:rPr>
          <w:rStyle w:val="VerbatimChar"/>
        </w:rPr>
        <w:t xml:space="preserve">│  ├── Load RegionManager                                      │</w:t>
      </w:r>
      <w:r>
        <w:br/>
      </w:r>
      <w:r>
        <w:rPr>
          <w:rStyle w:val="VerbatimChar"/>
        </w:rPr>
        <w:t xml:space="preserve">│  ├── For each region:                                        │</w:t>
      </w:r>
      <w:r>
        <w:br/>
      </w:r>
      <w:r>
        <w:rPr>
          <w:rStyle w:val="VerbatimChar"/>
        </w:rPr>
        <w:t xml:space="preserve">│  │   ├── Call RegionManager::installRegion()                 │</w:t>
      </w:r>
      <w:r>
        <w:br/>
      </w:r>
      <w:r>
        <w:rPr>
          <w:rStyle w:val="VerbatimChar"/>
        </w:rPr>
        <w:t xml:space="preserve">│  │   ├── Install compliance rules                            │</w:t>
      </w:r>
      <w:r>
        <w:br/>
      </w:r>
      <w:r>
        <w:rPr>
          <w:rStyle w:val="VerbatimChar"/>
        </w:rPr>
        <w:t xml:space="preserve">│  │   └── Report success/failure                              │</w:t>
      </w:r>
      <w:r>
        <w:br/>
      </w:r>
      <w:r>
        <w:rPr>
          <w:rStyle w:val="VerbatimChar"/>
        </w:rPr>
        <w:t xml:space="preserve">│  └── Skip already-installed regions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Step 3: Summary                                              │</w:t>
      </w:r>
      <w:r>
        <w:br/>
      </w:r>
      <w:r>
        <w:rPr>
          <w:rStyle w:val="VerbatimChar"/>
        </w:rPr>
        <w:t xml:space="preserve">│  ├── Show installed regions                                  │</w:t>
      </w:r>
      <w:r>
        <w:br/>
      </w:r>
      <w:r>
        <w:rPr>
          <w:rStyle w:val="VerbatimChar"/>
        </w:rPr>
        <w:t xml:space="preserve">│  └── Display next steps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heritageregiontask"/>
    <w:p>
      <w:pPr>
        <w:pStyle w:val="Heading3"/>
      </w:pPr>
      <w:r>
        <w:t xml:space="preserve">heritageRegionTask</w:t>
      </w:r>
    </w:p>
    <w:p>
      <w:pPr>
        <w:pStyle w:val="FirstParagraph"/>
      </w:pPr>
      <w:r>
        <w:t xml:space="preserve">Manages regional heritage accounting standards.</w:t>
      </w:r>
    </w:p>
    <w:p>
      <w:pPr>
        <w:pStyle w:val="SourceCode"/>
      </w:pPr>
      <w:r>
        <w:rPr>
          <w:rStyle w:val="CommentTok"/>
        </w:rPr>
        <w:t xml:space="preserve">// Location: lib/task/heritageRegionTask.class.php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heritageRegionTask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Namespace: heritage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Command: region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name (default: qubit)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(default: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 region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--uninstall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Uninstall a region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--set-active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active region for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region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 for –set-active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override for –set-active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 Examples:</w:t>
      </w:r>
    </w:p>
    <w:p>
      <w:pPr>
        <w:pStyle w:val="SourceCode"/>
      </w:pPr>
      <w:r>
        <w:rPr>
          <w:rStyle w:val="CommentTok"/>
        </w:rPr>
        <w:t xml:space="preserve"># List all regions with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</w:t>
      </w:r>
      <w:r>
        <w:br/>
      </w:r>
      <w:r>
        <w:br/>
      </w:r>
      <w:r>
        <w:rPr>
          <w:rStyle w:val="CommentTok"/>
        </w:rPr>
        <w:t xml:space="preserve"># Install a region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</w:t>
      </w:r>
      <w:r>
        <w:br/>
      </w:r>
      <w:r>
        <w:br/>
      </w:r>
      <w:r>
        <w:rPr>
          <w:rStyle w:val="CommentTok"/>
        </w:rPr>
        <w:t xml:space="preserve"># Uninstall a region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--uninstall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uk_frs</w:t>
      </w:r>
      <w:r>
        <w:br/>
      </w:r>
      <w:r>
        <w:br/>
      </w:r>
      <w:r>
        <w:rPr>
          <w:rStyle w:val="CommentTok"/>
        </w:rPr>
        <w:t xml:space="preserve"># Set active region globally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--set-active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</w:t>
      </w:r>
      <w:r>
        <w:br/>
      </w:r>
      <w:r>
        <w:br/>
      </w:r>
      <w:r>
        <w:rPr>
          <w:rStyle w:val="CommentTok"/>
        </w:rPr>
        <w:t xml:space="preserve"># Set active region for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--set-active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Set active region with currency override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--set-active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 </w:t>
      </w:r>
      <w:r>
        <w:rPr>
          <w:rStyle w:val="AttributeTok"/>
        </w:rPr>
        <w:t xml:space="preserve">--currency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</w:t>
      </w:r>
      <w:r>
        <w:br/>
      </w:r>
      <w:r>
        <w:br/>
      </w:r>
      <w:r>
        <w:rPr>
          <w:rStyle w:val="CommentTok"/>
        </w:rPr>
        <w:t xml:space="preserve"># Show region details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heritage:region </w:t>
      </w:r>
      <w:r>
        <w:rPr>
          <w:rStyle w:val="AttributeTok"/>
        </w:rPr>
        <w:t xml:space="preserve">--info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africa_ipsas</w:t>
      </w:r>
    </w:p>
    <w:p>
      <w:pPr>
        <w:pStyle w:val="FirstParagraph"/>
      </w:pPr>
      <w:r>
        <w:rPr>
          <w:bCs/>
          <w:b/>
        </w:rPr>
        <w:t xml:space="preserve">Available Regions: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africa_ipsas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IPSAS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Africa: Zimbabwe, Kenya, Nigeria, Ghana,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south_africa_grap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Africa: National Treasury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uk_frs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FRS 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Kingdom: Charity Commission SORP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usa_government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GASB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USA: State and local governments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usa_nonprofit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FASB 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USA: Museums, galleries, non-profits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australia_nz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AASB 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Australia/New Zealand: AASB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canada_psas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PSAS 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Canada: Public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international_private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private sector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Region Info Output:</w:t>
      </w:r>
    </w:p>
    <w:p>
      <w:pPr>
        <w:pStyle w:val="SourceCode"/>
      </w:pPr>
      <w:r>
        <w:rPr>
          <w:rStyle w:val="VerbatimChar"/>
        </w:rPr>
        <w:t xml:space="preserve">=== Region: Africa (IPSAS 45) ===</w:t>
      </w:r>
      <w:r>
        <w:br/>
      </w:r>
      <w:r>
        <w:br/>
      </w:r>
      <w:r>
        <w:rPr>
          <w:rStyle w:val="VerbatimChar"/>
        </w:rPr>
        <w:t xml:space="preserve">Code:           africa_ipsas</w:t>
      </w:r>
      <w:r>
        <w:br/>
      </w:r>
      <w:r>
        <w:rPr>
          <w:rStyle w:val="VerbatimChar"/>
        </w:rPr>
        <w:t xml:space="preserve">Status:         INSTALLED</w:t>
      </w:r>
      <w:r>
        <w:br/>
      </w:r>
      <w:r>
        <w:rPr>
          <w:rStyle w:val="VerbatimChar"/>
        </w:rPr>
        <w:t xml:space="preserve">Default Currency: USD</w:t>
      </w:r>
      <w:r>
        <w:br/>
      </w:r>
      <w:r>
        <w:rPr>
          <w:rStyle w:val="VerbatimChar"/>
        </w:rPr>
        <w:t xml:space="preserve">Regulatory Body: IPSASB (International Public Sector Accounting Standards Board)</w:t>
      </w:r>
      <w:r>
        <w:br/>
      </w:r>
      <w:r>
        <w:rPr>
          <w:rStyle w:val="VerbatimChar"/>
        </w:rPr>
        <w:t xml:space="preserve">Countries:      Zimbabwe, Kenya, Nigeria, Ghana, Tanzania, Uganda, Rwanda, Botswana</w:t>
      </w:r>
      <w:r>
        <w:br/>
      </w:r>
      <w:r>
        <w:br/>
      </w:r>
      <w:r>
        <w:rPr>
          <w:rStyle w:val="VerbatimChar"/>
        </w:rPr>
        <w:t xml:space="preserve">Installed:      2026-01-15 10:30:45</w:t>
      </w:r>
      <w:r>
        <w:br/>
      </w:r>
      <w:r>
        <w:br/>
      </w:r>
      <w:r>
        <w:rPr>
          <w:rStyle w:val="VerbatimChar"/>
        </w:rPr>
        <w:t xml:space="preserve">Accounting Standard:</w:t>
      </w:r>
      <w:r>
        <w:br/>
      </w:r>
      <w:r>
        <w:rPr>
          <w:rStyle w:val="VerbatimChar"/>
        </w:rPr>
        <w:t xml:space="preserve">  Code: IPSAS-45</w:t>
      </w:r>
      <w:r>
        <w:br/>
      </w:r>
      <w:r>
        <w:rPr>
          <w:rStyle w:val="VerbatimChar"/>
        </w:rPr>
        <w:t xml:space="preserve">  Name: IPSAS 45 - Property, Plant, and Equipment</w:t>
      </w:r>
      <w:r>
        <w:br/>
      </w:r>
      <w:r>
        <w:rPr>
          <w:rStyle w:val="VerbatimChar"/>
        </w:rPr>
        <w:t xml:space="preserve">  Description: International standard for heritage asset accounting</w:t>
      </w:r>
      <w:r>
        <w:br/>
      </w:r>
      <w:r>
        <w:rPr>
          <w:rStyle w:val="VerbatimChar"/>
        </w:rPr>
        <w:t xml:space="preserve">  Compliance Rules: 24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gionmanager"/>
    <w:p>
      <w:pPr>
        <w:pStyle w:val="Heading2"/>
      </w:pPr>
      <w:r>
        <w:t xml:space="preserve">RegionManager</w:t>
      </w:r>
    </w:p>
    <w:p>
      <w:pPr>
        <w:pStyle w:val="FirstParagraph"/>
      </w:pPr>
      <w:r>
        <w:t xml:space="preserve">The RegionManager singleton handles region installation and configuration.</w:t>
      </w:r>
    </w:p>
    <w:p>
      <w:pPr>
        <w:pStyle w:val="SourceCode"/>
      </w:pPr>
      <w:r>
        <w:rPr>
          <w:rStyle w:val="CommentTok"/>
        </w:rPr>
        <w:t xml:space="preserve">// Location: lib/Regions/RegionManager.php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egionManager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egionManager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Region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getAvailableRegions()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installRegion(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uninstallRegion(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setActiveRegion(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getActiveRegion(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installRegion() Return Structure: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'already_installed'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region was already installed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'standard_name'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'standard_code'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'compliance_rules_installed'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on failure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setActiveRegion() Return Structure: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'standard_code'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on failure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6" w:name="database-tables-regional"/>
    <w:p>
      <w:pPr>
        <w:pStyle w:val="Heading2"/>
      </w:pPr>
      <w:r>
        <w:t xml:space="preserve">Database Tables (Regional)</w:t>
      </w:r>
    </w:p>
    <w:bookmarkStart w:id="33" w:name="heritage_regional_config"/>
    <w:p>
      <w:pPr>
        <w:pStyle w:val="Heading3"/>
      </w:pPr>
      <w:r>
        <w:t xml:space="preserve">heritage_regional_config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heritage_regional_config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regulatory_body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countries JSON,</w:t>
      </w:r>
      <w:r>
        <w:br/>
      </w:r>
      <w:r>
        <w:rPr>
          <w:rStyle w:val="NormalTok"/>
        </w:rPr>
        <w:t xml:space="preserve">    is_installed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heritage_accounting_standard"/>
    <w:p>
      <w:pPr>
        <w:pStyle w:val="Heading3"/>
      </w:pPr>
      <w:r>
        <w:t xml:space="preserve">heritage_accounting_standard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heritage_accounting_standard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idx_region (region_code)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heritage_compliance_rule"/>
    <w:p>
      <w:pPr>
        <w:pStyle w:val="Heading3"/>
      </w:pPr>
      <w:r>
        <w:t xml:space="preserve">heritage_compliance_rule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heritage_compliance_rule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requirement_level ENUM(</w:t>
      </w:r>
      <w:r>
        <w:rPr>
          <w:rStyle w:val="StringTok"/>
        </w:rPr>
        <w:t xml:space="preserve">'mandatory'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'recommended'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'optional'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'mandatory'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idx_standard (standard_id)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ron-integration"/>
    <w:p>
      <w:pPr>
        <w:pStyle w:val="Heading2"/>
      </w:pPr>
      <w:r>
        <w:t xml:space="preserve">Cron Integration</w:t>
      </w:r>
    </w:p>
    <w:p>
      <w:pPr>
        <w:pStyle w:val="FirstParagraph"/>
      </w:pPr>
      <w:r>
        <w:t xml:space="preserve">The heritage region tasks can be integrated with the AHG Settings cron system: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782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Region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heritage:region --install=&lt;code&gt;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Region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2026-06-27T18:56:17Z</dcterms:created>
  <dcterms:modified xsi:type="dcterms:W3CDTF">2026-06-27T18:56:17Z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