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9018d1d616d18a80f4ba961b51b6e735827c30c"/>
    <w:p>
      <w:pPr>
        <w:pStyle w:val="Heading1"/>
      </w:pPr>
      <w:r>
        <w:t xml:space="preserve">ahgResourceSyncPlugin - Technical Documentation</w:t>
      </w:r>
    </w:p>
    <w:p>
      <w:pPr>
        <w:pStyle w:val="BlockText"/>
      </w:pPr>
      <w:r>
        <w:t xml:space="preserve">Auto-generated from plugin code (2026-06-27). ResourceSync 1.1 (NISO Z39.99-2017) Source endpoints: Source Description, Capability List, Resource List and Change List as sitemap-formatted XML. Mirrors the OAI-PMH publication filter so aggregators see the same record + tombstone set across both federation surfaces.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ResourceSync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ahgResourceSyncPlugin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ResourceSync 1.1 Source role</w:t>
      </w:r>
    </w:p>
    <w:p>
      <w:pPr>
        <w:numPr>
          <w:ilvl w:val="0"/>
          <w:numId w:val="1002"/>
        </w:numPr>
        <w:pStyle w:val="Compact"/>
      </w:pPr>
      <w:r>
        <w:t xml:space="preserve">Source Description (.well-known/resourcesync)</w:t>
      </w:r>
    </w:p>
    <w:p>
      <w:pPr>
        <w:numPr>
          <w:ilvl w:val="0"/>
          <w:numId w:val="1002"/>
        </w:numPr>
        <w:pStyle w:val="Compact"/>
      </w:pPr>
      <w:r>
        <w:t xml:space="preserve">Capability List</w:t>
      </w:r>
    </w:p>
    <w:p>
      <w:pPr>
        <w:numPr>
          <w:ilvl w:val="0"/>
          <w:numId w:val="1002"/>
        </w:numPr>
        <w:pStyle w:val="Compact"/>
      </w:pPr>
      <w:r>
        <w:t xml:space="preserve">Resource List (full inventory, paginated)</w:t>
      </w:r>
    </w:p>
    <w:p>
      <w:pPr>
        <w:numPr>
          <w:ilvl w:val="0"/>
          <w:numId w:val="1002"/>
        </w:numPr>
        <w:pStyle w:val="Compact"/>
      </w:pPr>
      <w:r>
        <w:t xml:space="preserve">Change List (recent updates + tombstones, configurable horizon)</w:t>
      </w:r>
    </w:p>
    <w:p>
      <w:pPr>
        <w:numPr>
          <w:ilvl w:val="0"/>
          <w:numId w:val="1002"/>
        </w:numPr>
        <w:pStyle w:val="Compact"/>
      </w:pPr>
      <w:r>
        <w:t xml:space="preserve">OAI-PMH publication filter parity (status type_id=158 / status_id=160)</w:t>
      </w:r>
    </w:p>
    <w:p>
      <w:pPr>
        <w:numPr>
          <w:ilvl w:val="0"/>
          <w:numId w:val="1002"/>
        </w:numPr>
        <w:pStyle w:val="Compact"/>
      </w:pPr>
      <w:r>
        <w:t xml:space="preserve">Tombstones sourced from oai_deleted_record (shared with OAI-PMH)</w:t>
      </w:r>
    </w:p>
    <w:p>
      <w:pPr>
        <w:numPr>
          <w:ilvl w:val="0"/>
          <w:numId w:val="1002"/>
        </w:numPr>
        <w:pStyle w:val="Compact"/>
      </w:pPr>
      <w:r>
        <w:t xml:space="preserve">Sitemap-formatted XML with rs:md / rs:ln ResourceSync extension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oai_deleted_record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resourcesync_source_description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/.well-known/resourcesync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resourcesync_capability_list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/resourcesync/capabilitylist.xml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resourcesync_resource_list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/resourcesync/resourcelist.xml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resourcesync_change_list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/resourcesync/changelist.xml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changeList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resourcesync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changeList</w:t>
      </w:r>
      <w:r>
        <w:t xml:space="preserve"> </w:t>
      </w:r>
      <w:r>
        <w:rPr>
          <w:rStyle w:val="VerbatimChar"/>
          <w:bCs/>
          <w:b/>
        </w:rPr>
        <w:t xml:space="preserve">resourcesync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capabilityList</w:t>
      </w:r>
      <w:r>
        <w:t xml:space="preserve"> </w:t>
      </w:r>
      <w:r>
        <w:rPr>
          <w:rStyle w:val="VerbatimChar"/>
          <w:bCs/>
          <w:b/>
        </w:rPr>
        <w:t xml:space="preserve">resourcesync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resourceList</w:t>
      </w:r>
      <w:r>
        <w:t xml:space="preserve"> </w:t>
      </w:r>
      <w:r>
        <w:rPr>
          <w:rStyle w:val="VerbatimChar"/>
          <w:bCs/>
          <w:b/>
        </w:rPr>
        <w:t xml:space="preserve">resourcesync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sourceDescription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resourcesyncservice"/>
    <w:p>
      <w:pPr>
        <w:pStyle w:val="Heading3"/>
      </w:pPr>
      <w:r>
        <w:rPr>
          <w:rStyle w:val="VerbatimChar"/>
        </w:rPr>
        <w:t xml:space="preserve">ResourceSyncService</w:t>
      </w:r>
    </w:p>
    <w:p>
      <w:pPr>
        <w:pStyle w:val="FirstParagraph"/>
      </w:pPr>
      <w:r>
        <w:rPr>
          <w:rStyle w:val="VerbatimChar"/>
        </w:rPr>
        <w:t xml:space="preserve">lib/Services/ResourceSyncService.php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sourceDescription()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changeList()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2026-06-27T18:56:34Z</dcterms:created>
  <dcterms:modified xsi:type="dcterms:W3CDTF">2026-06-27T18:56:34Z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