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4494b5f836e61c6f9c3b373ac961d7514c73801"/>
    <w:p>
      <w:pPr>
        <w:pStyle w:val="Heading1"/>
      </w:pPr>
      <w:r>
        <w:t xml:space="preserve">ahgTimeLimitedShareLinkPlugin - Technical Documentation</w:t>
      </w:r>
    </w:p>
    <w:p>
      <w:pPr>
        <w:pStyle w:val="BlockText"/>
      </w:pPr>
      <w:r>
        <w:t xml:space="preserve">Auto-generated from plugin code (2026-06-27). Time-limited, auditable share links for information_object records. Anonymous bearer-token access with HMAC-derived URL-safe tokens, optional max-access count, expiry caps, classified-record gating, and admin revocation. Integrates with ahgAuditTrailPlugin and ahgSecurityClearancePlugin.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Time-Limited Share Link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ahgTimeLimitedShareLinkPlugin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records-management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proprietary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guards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information_object_share_access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information_object_share_token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shareLink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</w:t>
      </w:r>
    </w:p>
    <w:bookmarkEnd w:id="22"/>
    <w:bookmarkStart w:id="23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share-link:prune</w:t>
      </w:r>
      <w:r>
        <w:t xml:space="preserve"> </w:t>
      </w:r>
      <w:r>
        <w:t xml:space="preserve">— Apply retention rules to share-link tokens + access log.</w:t>
      </w:r>
    </w:p>
    <w:bookmarkEnd w:id="23"/>
    <w:bookmarkStart w:id="29" w:name="service-layer"/>
    <w:p>
      <w:pPr>
        <w:pStyle w:val="Heading2"/>
      </w:pPr>
      <w:r>
        <w:t xml:space="preserve">Service layer</w:t>
      </w:r>
    </w:p>
    <w:bookmarkStart w:id="24" w:name="issueservice"/>
    <w:p>
      <w:pPr>
        <w:pStyle w:val="Heading3"/>
      </w:pPr>
      <w:r>
        <w:rPr>
          <w:rStyle w:val="VerbatimChar"/>
        </w:rPr>
        <w:t xml:space="preserve">IssueService</w:t>
      </w:r>
    </w:p>
    <w:p>
      <w:pPr>
        <w:pStyle w:val="FirstParagraph"/>
      </w:pPr>
      <w:r>
        <w:rPr>
          <w:rStyle w:val="VerbatimChar"/>
        </w:rPr>
        <w:t xml:space="preserve">lib/Services/IssueService.php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issue()</w:t>
      </w:r>
    </w:p>
    <w:bookmarkEnd w:id="24"/>
    <w:bookmarkStart w:id="25" w:name="accessservice"/>
    <w:p>
      <w:pPr>
        <w:pStyle w:val="Heading3"/>
      </w:pPr>
      <w:r>
        <w:rPr>
          <w:rStyle w:val="VerbatimChar"/>
        </w:rPr>
        <w:t xml:space="preserve">AccessService</w:t>
      </w:r>
    </w:p>
    <w:p>
      <w:pPr>
        <w:pStyle w:val="FirstParagraph"/>
      </w:pPr>
      <w:r>
        <w:rPr>
          <w:rStyle w:val="VerbatimChar"/>
        </w:rPr>
        <w:t xml:space="preserve">lib/Services/AccessService.php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evaluate()</w:t>
      </w:r>
    </w:p>
    <w:bookmarkEnd w:id="25"/>
    <w:bookmarkStart w:id="26" w:name="revokeservice"/>
    <w:p>
      <w:pPr>
        <w:pStyle w:val="Heading3"/>
      </w:pPr>
      <w:r>
        <w:rPr>
          <w:rStyle w:val="VerbatimChar"/>
        </w:rPr>
        <w:t xml:space="preserve">RevokeService</w:t>
      </w:r>
    </w:p>
    <w:p>
      <w:pPr>
        <w:pStyle w:val="FirstParagraph"/>
      </w:pPr>
      <w:r>
        <w:rPr>
          <w:rStyle w:val="VerbatimChar"/>
        </w:rPr>
        <w:t xml:space="preserve">lib/Services/RevokeService.php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revoke()</w:t>
      </w:r>
    </w:p>
    <w:bookmarkEnd w:id="26"/>
    <w:bookmarkStart w:id="27" w:name="pruneservice"/>
    <w:p>
      <w:pPr>
        <w:pStyle w:val="Heading3"/>
      </w:pPr>
      <w:r>
        <w:rPr>
          <w:rStyle w:val="VerbatimChar"/>
        </w:rPr>
        <w:t xml:space="preserve">PruneService</w:t>
      </w:r>
    </w:p>
    <w:p>
      <w:pPr>
        <w:pStyle w:val="FirstParagraph"/>
      </w:pPr>
      <w:r>
        <w:rPr>
          <w:rStyle w:val="VerbatimChar"/>
        </w:rPr>
        <w:t xml:space="preserve">lib/Services/PruneService.php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prune()</w:t>
      </w:r>
    </w:p>
    <w:bookmarkEnd w:id="27"/>
    <w:bookmarkStart w:id="28" w:name="tokenservice"/>
    <w:p>
      <w:pPr>
        <w:pStyle w:val="Heading3"/>
      </w:pPr>
      <w:r>
        <w:rPr>
          <w:rStyle w:val="VerbatimChar"/>
        </w:rPr>
        <w:t xml:space="preserve">TokenService</w:t>
      </w:r>
    </w:p>
    <w:p>
      <w:pPr>
        <w:pStyle w:val="FirstParagraph"/>
      </w:pPr>
      <w:r>
        <w:rPr>
          <w:rStyle w:val="VerbatimChar"/>
        </w:rPr>
        <w:t xml:space="preserve">lib/Services/TokenService.php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extractFromUrl()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lookup()</w:t>
      </w:r>
    </w:p>
    <w:bookmarkEnd w:id="28"/>
    <w:bookmarkEnd w:id="29"/>
    <w:bookmarkStart w:id="30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2026-06-27T18:56:42Z</dcterms:created>
  <dcterms:modified xsi:type="dcterms:W3CDTF">2026-06-27T18:56:42Z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