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1.png" ContentType="image/png"/>
  <Override PartName="/word/media/rId25.png" ContentType="image/png"/>
  <Override PartName="/word/media/rId28.png" ContentType="image/png"/>
  <Override PartName="/word/media/rId32.png" ContentType="image/png"/>
  <Override PartName="/word/media/rId35.png" ContentType="image/png"/>
  <Override PartName="/word/media/rId39.png" ContentType="image/png"/>
  <Override PartName="/word/media/rId43.png" ContentType="image/png"/>
  <Override PartName="/word/media/rId46.png" ContentType="image/png"/>
  <Override PartName="/word/media/rId50.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Preservation,</w:t>
      </w:r>
      <w:r>
        <w:t xml:space="preserve"> </w:t>
      </w:r>
      <w:r>
        <w:t xml:space="preserve">Part</w:t>
      </w:r>
      <w:r>
        <w:t xml:space="preserve"> </w:t>
      </w:r>
      <w:r>
        <w:t xml:space="preserve">2</w:t>
      </w:r>
      <w:r>
        <w:t xml:space="preserve"> </w:t>
      </w:r>
      <w:r>
        <w:t xml:space="preserve">-</w:t>
      </w:r>
      <w:r>
        <w:t xml:space="preserve"> </w:t>
      </w:r>
      <w:r>
        <w:t xml:space="preserve">Fixity,</w:t>
      </w:r>
      <w:r>
        <w:t xml:space="preserve"> </w:t>
      </w:r>
      <w:r>
        <w:t xml:space="preserve">Formats</w:t>
      </w:r>
      <w:r>
        <w:t xml:space="preserve"> </w:t>
      </w:r>
      <w:r>
        <w:t xml:space="preserve">and</w:t>
      </w:r>
      <w:r>
        <w:t xml:space="preserve"> </w:t>
      </w:r>
      <w:r>
        <w:t xml:space="preserve">PREMIS</w:t>
      </w:r>
    </w:p>
    <w:p>
      <w:pPr>
        <w:pStyle w:val="Subtitle"/>
      </w:pPr>
      <w:r>
        <w:t xml:space="preserve">Step-by-step</w:t>
      </w:r>
      <w:r>
        <w:t xml:space="preserve"> </w:t>
      </w:r>
      <w:r>
        <w:t xml:space="preserve">guide</w:t>
      </w:r>
      <w:r>
        <w:t xml:space="preserve"> </w:t>
      </w:r>
      <w:r>
        <w:t xml:space="preserve">to</w:t>
      </w:r>
      <w:r>
        <w:t xml:space="preserve"> </w:t>
      </w:r>
      <w:r>
        <w:t xml:space="preserve">checksums</w:t>
      </w:r>
      <w:r>
        <w:t xml:space="preserve"> </w:t>
      </w:r>
      <w:r>
        <w:t xml:space="preserve">and</w:t>
      </w:r>
      <w:r>
        <w:t xml:space="preserve"> </w:t>
      </w:r>
      <w:r>
        <w:t xml:space="preserve">fixity</w:t>
      </w:r>
      <w:r>
        <w:t xml:space="preserve"> </w:t>
      </w:r>
      <w:r>
        <w:t xml:space="preserve">checks,</w:t>
      </w:r>
      <w:r>
        <w:t xml:space="preserve"> </w:t>
      </w:r>
      <w:r>
        <w:t xml:space="preserve">PRONOM</w:t>
      </w:r>
      <w:r>
        <w:t xml:space="preserve"> </w:t>
      </w:r>
      <w:r>
        <w:t xml:space="preserve">format</w:t>
      </w:r>
      <w:r>
        <w:t xml:space="preserve"> </w:t>
      </w:r>
      <w:r>
        <w:t xml:space="preserve">identification</w:t>
      </w:r>
      <w:r>
        <w:t xml:space="preserve"> </w:t>
      </w:r>
      <w:r>
        <w:t xml:space="preserve">and</w:t>
      </w:r>
      <w:r>
        <w:t xml:space="preserve"> </w:t>
      </w:r>
      <w:r>
        <w:t xml:space="preserve">risk,</w:t>
      </w:r>
      <w:r>
        <w:t xml:space="preserve"> </w:t>
      </w:r>
      <w:r>
        <w:t xml:space="preserve">virus</w:t>
      </w:r>
      <w:r>
        <w:t xml:space="preserve"> </w:t>
      </w:r>
      <w:r>
        <w:t xml:space="preserve">scanning,</w:t>
      </w:r>
      <w:r>
        <w:t xml:space="preserve"> </w:t>
      </w:r>
      <w:r>
        <w:t xml:space="preserve">PREMIS</w:t>
      </w:r>
      <w:r>
        <w:t xml:space="preserve"> </w:t>
      </w:r>
      <w:r>
        <w:t xml:space="preserve">events</w:t>
      </w:r>
      <w:r>
        <w:t xml:space="preserve"> </w:t>
      </w:r>
      <w:r>
        <w:t xml:space="preserve">and</w:t>
      </w:r>
      <w:r>
        <w:t xml:space="preserve"> </w:t>
      </w:r>
      <w:r>
        <w:t xml:space="preserve">the</w:t>
      </w:r>
      <w:r>
        <w:t xml:space="preserve"> </w:t>
      </w:r>
      <w:r>
        <w:t xml:space="preserve">preservation</w:t>
      </w:r>
      <w:r>
        <w:t xml:space="preserve"> </w:t>
      </w:r>
      <w:r>
        <w:t xml:space="preserve">scheduler</w:t>
      </w:r>
    </w:p>
    <w:p>
      <w:pPr>
        <w:pStyle w:val="Author"/>
      </w:pPr>
      <w:r>
        <w:t xml:space="preserve">Dr</w:t>
      </w:r>
      <w:r>
        <w:t xml:space="preserve"> </w:t>
      </w:r>
      <w:r>
        <w:t xml:space="preserve">Johan</w:t>
      </w:r>
      <w:r>
        <w:t xml:space="preserve"> </w:t>
      </w:r>
      <w:r>
        <w:t xml:space="preserve">Pieterse</w:t>
      </w:r>
    </w:p>
    <w:p>
      <w:pPr>
        <w:pStyle w:val="TableCaption"/>
      </w:pPr>
      <w:r>
        <w:t xml:space="preserve">Document control</w:t>
      </w:r>
    </w:p>
    <w:tbl>
      <w:tblPr>
        <w:tblStyle w:val="Table"/>
        <w:tblW w:type="pct" w:w="500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Training: Preservation, Part 2 - Fixity, Formats and PREMIS</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14 October 2026</w:t>
            </w:r>
          </w:p>
        </w:tc>
      </w:tr>
      <w:tr>
        <w:tc>
          <w:tcPr/>
          <w:p>
            <w:pPr>
              <w:pStyle w:val="Compact"/>
              <w:jc w:val="left"/>
            </w:pPr>
            <w:r>
              <w:t xml:space="preserve">Prepared for</w:t>
            </w:r>
          </w:p>
        </w:tc>
        <w:tc>
          <w:tcPr/>
          <w:p>
            <w:pPr>
              <w:pStyle w:val="Compact"/>
              <w:jc w:val="left"/>
            </w:pPr>
            <w:r>
              <w:t xml:space="preserve">Archivists and digital preservation staff using the AHG extensions</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AHG-TRN-PRS-02</w:t>
            </w:r>
          </w:p>
        </w:tc>
      </w:tr>
    </w:tbl>
    <w:p>
      <w:pPr>
        <w:pStyle w:val="TOCHeading"/>
      </w:pPr>
      <w:r>
        <w:t xml:space="preserve">Contents</w:t>
      </w:r>
    </w:p>
    <w:p>
      <w:r>
        <w:fldChar w:fldCharType="begin" w:dirty="true"/>
      </w:r>
      <w:r>
        <w:instrText xml:space="preserve"> TOC \o "1-3" \h \z \u </w:instrText>
      </w:r>
      <w:r>
        <w:fldChar w:fldCharType="separate"/>
      </w:r>
      <w:r>
        <w:t>Right-click and choose Update Field to build this list.</w:t>
      </w:r>
      <w:r>
        <w:fldChar w:fldCharType="end"/>
      </w:r>
    </w:p>
    <w:p>
      <w:pPr>
        <w:pStyle w:val="TOCHeading"/>
      </w:pPr>
      <w:r>
        <w:t xml:space="preserve">List of Tables</w:t>
      </w:r>
    </w:p>
    <w:p>
      <w:r>
        <w:fldChar w:fldCharType="begin" w:dirty="true"/>
      </w:r>
      <w:r>
        <w:instrText xml:space="preserve"> TOC \h \z \t "Table Caption,1" </w:instrText>
      </w:r>
      <w:r>
        <w:fldChar w:fldCharType="separate"/>
      </w:r>
      <w:r>
        <w:t>Right-click and choose Update Field to build this list.</w:t>
      </w:r>
      <w:r>
        <w:fldChar w:fldCharType="end"/>
      </w:r>
    </w:p>
    <w:p>
      <w:pPr>
        <w:pStyle w:val="BodyText"/>
      </w:pPr>
      <w:r>
        <w:t xml:space="preserve">This guide goes with part 2 of the preservation training videos. Using the farm diaries ingested in part 1, you look at how the archive proves a file is unchanged, says what format it is and how much at risk, scans it for viruses, and records every one of those actions as a PREMIS event. Allow about 20 minutes.</w:t>
      </w:r>
    </w:p>
    <w:bookmarkStart w:id="20" w:name="before-you-start"/>
    <w:p>
      <w:pPr>
        <w:pStyle w:val="Heading2"/>
      </w:pPr>
      <w:r>
        <w:t xml:space="preserve">Before you start</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Notes</w:t>
            </w:r>
          </w:p>
        </w:tc>
      </w:tr>
      <w:tr>
        <w:tc>
          <w:tcPr/>
          <w:p>
            <w:pPr>
              <w:pStyle w:val="Compact"/>
              <w:jc w:val="left"/>
            </w:pPr>
            <w:r>
              <w:t xml:space="preserve">An administrator account</w:t>
            </w:r>
          </w:p>
        </w:tc>
        <w:tc>
          <w:tcPr/>
          <w:p>
            <w:pPr>
              <w:pStyle w:val="Compact"/>
              <w:jc w:val="left"/>
            </w:pPr>
            <w:r>
              <w:t xml:space="preserve">The preservation pages are under</w:t>
            </w:r>
            <w:r>
              <w:t xml:space="preserve"> </w:t>
            </w:r>
            <w:r>
              <w:rPr>
                <w:bCs/>
                <w:b/>
              </w:rPr>
              <w:t xml:space="preserve">Admin &gt; Preservation</w:t>
            </w:r>
            <w:r>
              <w:t xml:space="preserve">.</w:t>
            </w:r>
          </w:p>
        </w:tc>
      </w:tr>
      <w:tr>
        <w:tc>
          <w:tcPr/>
          <w:p>
            <w:pPr>
              <w:pStyle w:val="Compact"/>
              <w:jc w:val="left"/>
            </w:pPr>
            <w:r>
              <w:t xml:space="preserve">The farm diaries from part 1</w:t>
            </w:r>
          </w:p>
        </w:tc>
        <w:tc>
          <w:tcPr/>
          <w:p>
            <w:pPr>
              <w:pStyle w:val="Compact"/>
              <w:jc w:val="left"/>
            </w:pPr>
            <w:r>
              <w:t xml:space="preserve">Fictitious practice records with three scanned pages.</w:t>
            </w:r>
          </w:p>
        </w:tc>
      </w:tr>
    </w:tbl>
    <w:bookmarkEnd w:id="20"/>
    <w:bookmarkStart w:id="24" w:name="one-files-preservation-record"/>
    <w:p>
      <w:pPr>
        <w:pStyle w:val="Heading2"/>
      </w:pPr>
      <w:r>
        <w:t xml:space="preserve">1. One file’s preservation record</w:t>
      </w:r>
    </w:p>
    <w:p>
      <w:pPr>
        <w:pStyle w:val="FirstParagraph"/>
      </w:pPr>
      <w:r>
        <w:t xml:space="preserve">Every digital object has a preservation page (</w:t>
      </w:r>
      <w:r>
        <w:rPr>
          <w:rStyle w:val="VerbatimChar"/>
        </w:rPr>
        <w:t xml:space="preserve">/admin/preservation/object/&lt;digital object id&gt;</w:t>
      </w:r>
      <w:r>
        <w:t xml:space="preserve">), reached from the file name on any preservation list. It shows the file’s details, its format and risk, its checksums, its fixity history and its PREMIS events.</w:t>
      </w:r>
    </w:p>
    <w:p>
      <w:pPr>
        <w:pStyle w:val="BodyText"/>
      </w:pPr>
      <w:r>
        <w:t xml:space="preserve">At ingest the wizard already calculated a SHA-256 checksum, identified the format and scanned the file, so the diary’s page starts with those events.</w:t>
      </w:r>
    </w:p>
    <w:p>
      <w:pPr>
        <w:pStyle w:val="CaptionedFigure"/>
      </w:pPr>
      <w:r>
        <w:drawing>
          <wp:inline>
            <wp:extent cx="5778500" cy="3250406"/>
            <wp:effectExtent b="0" l="0" r="0" t="0"/>
            <wp:docPr descr="The diary’s preservation page." title="" id="22" name="Picture"/>
            <a:graphic>
              <a:graphicData uri="http://schemas.openxmlformats.org/drawingml/2006/picture">
                <pic:pic>
                  <pic:nvPicPr>
                    <pic:cNvPr descr="images/training-preservation-2/01-object.png" id="23" name="Picture"/>
                    <pic:cNvPicPr>
                      <a:picLocks noChangeArrowheads="1" noChangeAspect="1"/>
                    </pic:cNvPicPr>
                  </pic:nvPicPr>
                  <pic:blipFill>
                    <a:blip r:embed="rId2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diary’s preservation page.</w:t>
      </w:r>
    </w:p>
    <w:bookmarkEnd w:id="24"/>
    <w:bookmarkStart w:id="31" w:name="fixity"/>
    <w:p>
      <w:pPr>
        <w:pStyle w:val="Heading2"/>
      </w:pPr>
      <w:r>
        <w:t xml:space="preserve">2. Fixity</w:t>
      </w:r>
    </w:p>
    <w:p>
      <w:pPr>
        <w:pStyle w:val="FirstParagraph"/>
      </w:pPr>
      <w:r>
        <w:t xml:space="preserve">A checksum is a fingerprint of the file’s exact bytes.</w:t>
      </w:r>
      <w:r>
        <w:t xml:space="preserve"> </w:t>
      </w:r>
      <w:r>
        <w:rPr>
          <w:bCs/>
          <w:b/>
        </w:rPr>
        <w:t xml:space="preserve">Verify Fixity Now</w:t>
      </w:r>
      <w:r>
        <w:t xml:space="preserve"> </w:t>
      </w:r>
      <w:r>
        <w:t xml:space="preserve">reads the file again and compares it with the stored checksum: a match passes, and any change (disk fault, corruption, tampering) fails and flags the file. Each check is added to the fixity history and logged as a</w:t>
      </w:r>
      <w:r>
        <w:t xml:space="preserve"> </w:t>
      </w:r>
      <w:r>
        <w:rPr>
          <w:bCs/>
          <w:b/>
        </w:rPr>
        <w:t xml:space="preserve">fixity check</w:t>
      </w:r>
      <w:r>
        <w:t xml:space="preserve"> </w:t>
      </w:r>
      <w:r>
        <w:t xml:space="preserve">event.</w:t>
      </w:r>
      <w:r>
        <w:t xml:space="preserve"> </w:t>
      </w:r>
      <w:r>
        <w:rPr>
          <w:bCs/>
          <w:b/>
        </w:rPr>
        <w:t xml:space="preserve">Regenerate Checksums</w:t>
      </w:r>
      <w:r>
        <w:t xml:space="preserve"> </w:t>
      </w:r>
      <w:r>
        <w:t xml:space="preserve">makes new ones, for instance after a deliberate, recorded change to the file.</w:t>
      </w:r>
    </w:p>
    <w:p>
      <w:pPr>
        <w:pStyle w:val="CaptionedFigure"/>
      </w:pPr>
      <w:r>
        <w:drawing>
          <wp:inline>
            <wp:extent cx="5778500" cy="3250406"/>
            <wp:effectExtent b="0" l="0" r="0" t="0"/>
            <wp:docPr descr="The fixity check passed." title="" id="26" name="Picture"/>
            <a:graphic>
              <a:graphicData uri="http://schemas.openxmlformats.org/drawingml/2006/picture">
                <pic:pic>
                  <pic:nvPicPr>
                    <pic:cNvPr descr="images/training-preservation-2/02-fixity.png" id="27" name="Picture"/>
                    <pic:cNvPicPr>
                      <a:picLocks noChangeArrowheads="1" noChangeAspect="1"/>
                    </pic:cNvPicPr>
                  </pic:nvPicPr>
                  <pic:blipFill>
                    <a:blip r:embed="rId2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fixity check passed.</w:t>
      </w:r>
    </w:p>
    <w:p>
      <w:pPr>
        <w:pStyle w:val="BodyText"/>
      </w:pPr>
      <w:r>
        <w:t xml:space="preserve">The</w:t>
      </w:r>
      <w:r>
        <w:t xml:space="preserve"> </w:t>
      </w:r>
      <w:r>
        <w:rPr>
          <w:bCs/>
          <w:b/>
        </w:rPr>
        <w:t xml:space="preserve">Fixity Log</w:t>
      </w:r>
      <w:r>
        <w:t xml:space="preserve"> </w:t>
      </w:r>
      <w:r>
        <w:t xml:space="preserve">(</w:t>
      </w:r>
      <w:r>
        <w:rPr>
          <w:rStyle w:val="VerbatimChar"/>
        </w:rPr>
        <w:t xml:space="preserve">/admin/preservation/fixity-log</w:t>
      </w:r>
      <w:r>
        <w:t xml:space="preserve">) lists every check across the archive with its result, who or which job ran it, and when; it can be filtered to failures.</w:t>
      </w:r>
    </w:p>
    <w:p>
      <w:pPr>
        <w:pStyle w:val="CaptionedFigure"/>
      </w:pPr>
      <w:r>
        <w:drawing>
          <wp:inline>
            <wp:extent cx="5778500" cy="3250406"/>
            <wp:effectExtent b="0" l="0" r="0" t="0"/>
            <wp:docPr descr="The fixity log." title="" id="29" name="Picture"/>
            <a:graphic>
              <a:graphicData uri="http://schemas.openxmlformats.org/drawingml/2006/picture">
                <pic:pic>
                  <pic:nvPicPr>
                    <pic:cNvPr descr="images/training-preservation-2/03-fixlog.png" id="30" name="Picture"/>
                    <pic:cNvPicPr>
                      <a:picLocks noChangeArrowheads="1" noChangeAspect="1"/>
                    </pic:cNvPicPr>
                  </pic:nvPicPr>
                  <pic:blipFill>
                    <a:blip r:embed="rId2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fixity log.</w:t>
      </w:r>
    </w:p>
    <w:bookmarkEnd w:id="31"/>
    <w:bookmarkStart w:id="38" w:name="format-identification"/>
    <w:p>
      <w:pPr>
        <w:pStyle w:val="Heading2"/>
      </w:pPr>
      <w:r>
        <w:t xml:space="preserve">3. Format identification</w:t>
      </w:r>
    </w:p>
    <w:p>
      <w:pPr>
        <w:pStyle w:val="FirstParagraph"/>
      </w:pPr>
      <w:r>
        <w:rPr>
          <w:bCs/>
          <w:b/>
        </w:rPr>
        <w:t xml:space="preserve">Format Identification</w:t>
      </w:r>
      <w:r>
        <w:t xml:space="preserve"> </w:t>
      </w:r>
      <w:r>
        <w:t xml:space="preserve">(</w:t>
      </w:r>
      <w:r>
        <w:rPr>
          <w:rStyle w:val="VerbatimChar"/>
        </w:rPr>
        <w:t xml:space="preserve">/admin/preservation/identification</w:t>
      </w:r>
      <w:r>
        <w:t xml:space="preserve">) uses Siegfried against PRONOM, the format registry of The National Archives (UK). It shows the coverage of the collection, the confidence of each match, the formats with warnings, the most used formats and the latest identifications. A file Siegfried cannot match is logged as a warning (</w:t>
      </w:r>
      <w:r>
        <w:t xml:space="preserve">“</w:t>
      </w:r>
      <w:r>
        <w:t xml:space="preserve">no PRONOM match</w:t>
      </w:r>
      <w:r>
        <w:t xml:space="preserve">”</w:t>
      </w:r>
      <w:r>
        <w:t xml:space="preserve">) for follow-up.</w:t>
      </w:r>
    </w:p>
    <w:p>
      <w:pPr>
        <w:pStyle w:val="TableCaption"/>
      </w:pPr>
      <w:r>
        <w:t xml:space="preserve">Identification confidence</w:t>
      </w:r>
    </w:p>
    <w:tbl>
      <w:tblPr>
        <w:tblStyle w:val="Table"/>
        <w:tblW w:type="pct" w:w="5000"/>
        <w:tblLook w:firstRow="1" w:lastRow="0" w:firstColumn="0" w:lastColumn="0" w:noHBand="0" w:noVBand="0" w:val="0020"/>
        <w:jc w:val="start"/>
        <w:tblCaption w:val="Identification confidence"/>
      </w:tblPr>
      <w:tblGrid>
        <w:gridCol w:w="3960"/>
        <w:gridCol w:w="3960"/>
      </w:tblGrid>
      <w:tr>
        <w:trPr>
          <w:tblHeader w:val="true"/>
        </w:trPr>
        <w:tc>
          <w:tcPr/>
          <w:p>
            <w:pPr>
              <w:pStyle w:val="Compact"/>
              <w:jc w:val="left"/>
            </w:pPr>
            <w:r>
              <w:t xml:space="preserve">Confidence</w:t>
            </w:r>
          </w:p>
        </w:tc>
        <w:tc>
          <w:tcPr/>
          <w:p>
            <w:pPr>
              <w:pStyle w:val="Compact"/>
              <w:jc w:val="left"/>
            </w:pPr>
            <w:r>
              <w:t xml:space="preserve">Meaning</w:t>
            </w:r>
          </w:p>
        </w:tc>
      </w:tr>
      <w:tr>
        <w:tc>
          <w:tcPr/>
          <w:p>
            <w:pPr>
              <w:pStyle w:val="Compact"/>
              <w:jc w:val="left"/>
            </w:pPr>
            <w:r>
              <w:t xml:space="preserve">Certain / High</w:t>
            </w:r>
          </w:p>
        </w:tc>
        <w:tc>
          <w:tcPr/>
          <w:p>
            <w:pPr>
              <w:pStyle w:val="Compact"/>
              <w:jc w:val="left"/>
            </w:pPr>
            <w:r>
              <w:t xml:space="preserve">Matched on the file’s internal signature (and usually its extension)</w:t>
            </w:r>
          </w:p>
        </w:tc>
      </w:tr>
      <w:tr>
        <w:tc>
          <w:tcPr/>
          <w:p>
            <w:pPr>
              <w:pStyle w:val="Compact"/>
              <w:jc w:val="left"/>
            </w:pPr>
            <w:r>
              <w:t xml:space="preserve">Medium</w:t>
            </w:r>
          </w:p>
        </w:tc>
        <w:tc>
          <w:tcPr/>
          <w:p>
            <w:pPr>
              <w:pStyle w:val="Compact"/>
              <w:jc w:val="left"/>
            </w:pPr>
            <w:r>
              <w:t xml:space="preserve">Matched with a warning</w:t>
            </w:r>
          </w:p>
        </w:tc>
      </w:tr>
      <w:tr>
        <w:tc>
          <w:tcPr/>
          <w:p>
            <w:pPr>
              <w:pStyle w:val="Compact"/>
              <w:jc w:val="left"/>
            </w:pPr>
            <w:r>
              <w:t xml:space="preserve">Low</w:t>
            </w:r>
          </w:p>
        </w:tc>
        <w:tc>
          <w:tcPr/>
          <w:p>
            <w:pPr>
              <w:pStyle w:val="Compact"/>
              <w:jc w:val="left"/>
            </w:pPr>
            <w:r>
              <w:t xml:space="preserve">Matched on extension only, or a weak signature</w:t>
            </w:r>
          </w:p>
        </w:tc>
      </w:tr>
    </w:tbl>
    <w:p>
      <w:pPr>
        <w:pStyle w:val="CaptionedFigure"/>
      </w:pPr>
      <w:r>
        <w:drawing>
          <wp:inline>
            <wp:extent cx="5778500" cy="3250406"/>
            <wp:effectExtent b="0" l="0" r="0" t="0"/>
            <wp:docPr descr="Format identification." title="" id="33" name="Picture"/>
            <a:graphic>
              <a:graphicData uri="http://schemas.openxmlformats.org/drawingml/2006/picture">
                <pic:pic>
                  <pic:nvPicPr>
                    <pic:cNvPr descr="images/training-preservation-2/04-ident.png" id="34" name="Picture"/>
                    <pic:cNvPicPr>
                      <a:picLocks noChangeArrowheads="1" noChangeAspect="1"/>
                    </pic:cNvPicPr>
                  </pic:nvPicPr>
                  <pic:blipFill>
                    <a:blip r:embed="rId3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Format identification.</w:t>
      </w:r>
    </w:p>
    <w:p>
      <w:pPr>
        <w:pStyle w:val="BodyText"/>
      </w:pPr>
      <w:r>
        <w:t xml:space="preserve">The</w:t>
      </w:r>
      <w:r>
        <w:t xml:space="preserve"> </w:t>
      </w:r>
      <w:r>
        <w:rPr>
          <w:bCs/>
          <w:b/>
        </w:rPr>
        <w:t xml:space="preserve">Format Registry</w:t>
      </w:r>
      <w:r>
        <w:t xml:space="preserve"> </w:t>
      </w:r>
      <w:r>
        <w:t xml:space="preserve">(</w:t>
      </w:r>
      <w:r>
        <w:rPr>
          <w:rStyle w:val="VerbatimChar"/>
        </w:rPr>
        <w:t xml:space="preserve">/admin/preservation/formats</w:t>
      </w:r>
      <w:r>
        <w:t xml:space="preserve">) rates each format’s preservation risk and the action it needs, most at risk first. Preservation formats (TIFF, PDF/A, plain text, WAV, FLAC and others) are marked as such.</w:t>
      </w:r>
    </w:p>
    <w:p>
      <w:pPr>
        <w:pStyle w:val="TableCaption"/>
      </w:pPr>
      <w:r>
        <w:t xml:space="preserve">Format risk levels</w:t>
      </w:r>
    </w:p>
    <w:tbl>
      <w:tblPr>
        <w:tblStyle w:val="Table"/>
        <w:tblW w:type="pct" w:w="5000"/>
        <w:tblLook w:firstRow="1" w:lastRow="0" w:firstColumn="0" w:lastColumn="0" w:noHBand="0" w:noVBand="0" w:val="0020"/>
        <w:jc w:val="start"/>
        <w:tblCaption w:val="Format risk levels"/>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Typical formats</w:t>
            </w:r>
          </w:p>
        </w:tc>
        <w:tc>
          <w:tcPr/>
          <w:p>
            <w:pPr>
              <w:pStyle w:val="Compact"/>
              <w:jc w:val="left"/>
            </w:pPr>
            <w:r>
              <w:t xml:space="preserve">Action</w:t>
            </w:r>
          </w:p>
        </w:tc>
      </w:tr>
      <w:tr>
        <w:tc>
          <w:tcPr/>
          <w:p>
            <w:pPr>
              <w:pStyle w:val="Compact"/>
              <w:jc w:val="left"/>
            </w:pPr>
            <w:r>
              <w:t xml:space="preserve">Critical, High</w:t>
            </w:r>
          </w:p>
        </w:tc>
        <w:tc>
          <w:tcPr/>
          <w:p>
            <w:pPr>
              <w:pStyle w:val="Compact"/>
              <w:jc w:val="left"/>
            </w:pPr>
            <w:r>
              <w:t xml:space="preserve">Old Office binaries (.doc, .xls, .ppt), Windows Media, AVI, PICT</w:t>
            </w:r>
          </w:p>
        </w:tc>
        <w:tc>
          <w:tcPr/>
          <w:p>
            <w:pPr>
              <w:pStyle w:val="Compact"/>
              <w:jc w:val="left"/>
            </w:pPr>
            <w:r>
              <w:t xml:space="preserve">Migrate</w:t>
            </w:r>
          </w:p>
        </w:tc>
      </w:tr>
      <w:tr>
        <w:tc>
          <w:tcPr/>
          <w:p>
            <w:pPr>
              <w:pStyle w:val="Compact"/>
              <w:jc w:val="left"/>
            </w:pPr>
            <w:r>
              <w:t xml:space="preserve">Medium</w:t>
            </w:r>
          </w:p>
        </w:tc>
        <w:tc>
          <w:tcPr/>
          <w:p>
            <w:pPr>
              <w:pStyle w:val="Compact"/>
              <w:jc w:val="left"/>
            </w:pPr>
            <w:r>
              <w:t xml:space="preserve">Proprietary or less documented formats</w:t>
            </w:r>
          </w:p>
        </w:tc>
        <w:tc>
          <w:tcPr/>
          <w:p>
            <w:pPr>
              <w:pStyle w:val="Compact"/>
              <w:jc w:val="left"/>
            </w:pPr>
            <w:r>
              <w:t xml:space="preserve">Monitor</w:t>
            </w:r>
          </w:p>
        </w:tc>
      </w:tr>
      <w:tr>
        <w:tc>
          <w:tcPr/>
          <w:p>
            <w:pPr>
              <w:pStyle w:val="Compact"/>
              <w:jc w:val="left"/>
            </w:pPr>
            <w:r>
              <w:t xml:space="preserve">Low</w:t>
            </w:r>
          </w:p>
        </w:tc>
        <w:tc>
          <w:tcPr/>
          <w:p>
            <w:pPr>
              <w:pStyle w:val="Compact"/>
              <w:jc w:val="left"/>
            </w:pPr>
            <w:r>
              <w:t xml:space="preserve">TIFF, PDF/A, PNG, JPEG, plain text</w:t>
            </w:r>
          </w:p>
        </w:tc>
        <w:tc>
          <w:tcPr/>
          <w:p>
            <w:pPr>
              <w:pStyle w:val="Compact"/>
              <w:jc w:val="left"/>
            </w:pPr>
            <w:r>
              <w:t xml:space="preserve">None</w:t>
            </w:r>
          </w:p>
        </w:tc>
      </w:tr>
    </w:tbl>
    <w:p>
      <w:pPr>
        <w:pStyle w:val="CaptionedFigure"/>
      </w:pPr>
      <w:r>
        <w:drawing>
          <wp:inline>
            <wp:extent cx="5778500" cy="3250406"/>
            <wp:effectExtent b="0" l="0" r="0" t="0"/>
            <wp:docPr descr="The format registry." title="" id="36" name="Picture"/>
            <a:graphic>
              <a:graphicData uri="http://schemas.openxmlformats.org/drawingml/2006/picture">
                <pic:pic>
                  <pic:nvPicPr>
                    <pic:cNvPr descr="images/training-preservation-2/05-registry.png" id="37" name="Picture"/>
                    <pic:cNvPicPr>
                      <a:picLocks noChangeArrowheads="1" noChangeAspect="1"/>
                    </pic:cNvPicPr>
                  </pic:nvPicPr>
                  <pic:blipFill>
                    <a:blip r:embed="rId3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format registry.</w:t>
      </w:r>
    </w:p>
    <w:bookmarkEnd w:id="38"/>
    <w:bookmarkStart w:id="42" w:name="virus-scanning"/>
    <w:p>
      <w:pPr>
        <w:pStyle w:val="Heading2"/>
      </w:pPr>
      <w:r>
        <w:t xml:space="preserve">4. Virus scanning</w:t>
      </w:r>
    </w:p>
    <w:p>
      <w:pPr>
        <w:pStyle w:val="FirstParagraph"/>
      </w:pPr>
      <w:r>
        <w:rPr>
          <w:bCs/>
          <w:b/>
        </w:rPr>
        <w:t xml:space="preserve">Virus Scanning</w:t>
      </w:r>
      <w:r>
        <w:t xml:space="preserve"> </w:t>
      </w:r>
      <w:r>
        <w:t xml:space="preserve">(</w:t>
      </w:r>
      <w:r>
        <w:rPr>
          <w:rStyle w:val="VerbatimChar"/>
        </w:rPr>
        <w:t xml:space="preserve">/admin/preservation/virus-scan</w:t>
      </w:r>
      <w:r>
        <w:t xml:space="preserve">) uses ClamAV. The header shows the scanner (daemon or command line), the engine version and the signature version with its date; keep the signatures current (the</w:t>
      </w:r>
      <w:r>
        <w:t xml:space="preserve"> </w:t>
      </w:r>
      <w:r>
        <w:rPr>
          <w:rStyle w:val="VerbatimChar"/>
        </w:rPr>
        <w:t xml:space="preserve">clamav-freshclam</w:t>
      </w:r>
      <w:r>
        <w:t xml:space="preserve"> </w:t>
      </w:r>
      <w:r>
        <w:t xml:space="preserve">service). The counts show clean, infected, error and not-yet-scanned files. An infected file is moved to quarantine and logged as a failed</w:t>
      </w:r>
      <w:r>
        <w:t xml:space="preserve"> </w:t>
      </w:r>
      <w:r>
        <w:rPr>
          <w:bCs/>
          <w:b/>
        </w:rPr>
        <w:t xml:space="preserve">virus check</w:t>
      </w:r>
      <w:r>
        <w:t xml:space="preserve"> </w:t>
      </w:r>
      <w:r>
        <w:t xml:space="preserve">event.</w:t>
      </w:r>
    </w:p>
    <w:p>
      <w:pPr>
        <w:pStyle w:val="CaptionedFigure"/>
      </w:pPr>
      <w:r>
        <w:drawing>
          <wp:inline>
            <wp:extent cx="5778500" cy="3250406"/>
            <wp:effectExtent b="0" l="0" r="0" t="0"/>
            <wp:docPr descr="Virus scanning." title="" id="40" name="Picture"/>
            <a:graphic>
              <a:graphicData uri="http://schemas.openxmlformats.org/drawingml/2006/picture">
                <pic:pic>
                  <pic:nvPicPr>
                    <pic:cNvPr descr="images/training-preservation-2/06-virus.png" id="41" name="Picture"/>
                    <pic:cNvPicPr>
                      <a:picLocks noChangeArrowheads="1" noChangeAspect="1"/>
                    </pic:cNvPicPr>
                  </pic:nvPicPr>
                  <pic:blipFill>
                    <a:blip r:embed="rId3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Virus scanning.</w:t>
      </w:r>
    </w:p>
    <w:bookmarkEnd w:id="42"/>
    <w:bookmarkStart w:id="49" w:name="premis-events"/>
    <w:p>
      <w:pPr>
        <w:pStyle w:val="Heading2"/>
      </w:pPr>
      <w:r>
        <w:t xml:space="preserve">5. PREMIS events</w:t>
      </w:r>
    </w:p>
    <w:p>
      <w:pPr>
        <w:pStyle w:val="FirstParagraph"/>
      </w:pPr>
      <w:r>
        <w:rPr>
          <w:bCs/>
          <w:b/>
        </w:rPr>
        <w:t xml:space="preserve">Preservation Events</w:t>
      </w:r>
      <w:r>
        <w:t xml:space="preserve"> </w:t>
      </w:r>
      <w:r>
        <w:t xml:space="preserve">(</w:t>
      </w:r>
      <w:r>
        <w:rPr>
          <w:rStyle w:val="VerbatimChar"/>
        </w:rPr>
        <w:t xml:space="preserve">/admin/preservation/events</w:t>
      </w:r>
      <w:r>
        <w:t xml:space="preserve">) is the audit trail, in PREMIS terms. Filter by type to see one kind.</w:t>
      </w:r>
    </w:p>
    <w:p>
      <w:pPr>
        <w:pStyle w:val="TableCaption"/>
      </w:pPr>
      <w:r>
        <w:t xml:space="preserve">PREMIS event types</w:t>
      </w:r>
    </w:p>
    <w:tbl>
      <w:tblPr>
        <w:tblStyle w:val="Table"/>
        <w:tblW w:type="auto" w:w="0"/>
        <w:tblLook w:firstRow="1" w:lastRow="0" w:firstColumn="0" w:lastColumn="0" w:noHBand="0" w:noVBand="0" w:val="0020"/>
        <w:jc w:val="start"/>
        <w:tblCaption w:val="PREMIS event types"/>
      </w:tblPr>
      <w:tblGrid>
        <w:gridCol w:w="3960"/>
        <w:gridCol w:w="3960"/>
      </w:tblGrid>
      <w:tr>
        <w:trPr>
          <w:tblHeader w:val="true"/>
        </w:trPr>
        <w:tc>
          <w:tcPr/>
          <w:p>
            <w:pPr>
              <w:pStyle w:val="Compact"/>
              <w:jc w:val="left"/>
            </w:pPr>
            <w:r>
              <w:t xml:space="preserve">Event type</w:t>
            </w:r>
          </w:p>
        </w:tc>
        <w:tc>
          <w:tcPr/>
          <w:p>
            <w:pPr>
              <w:pStyle w:val="Compact"/>
              <w:jc w:val="left"/>
            </w:pPr>
            <w:r>
              <w:t xml:space="preserve">Recorded when</w:t>
            </w:r>
          </w:p>
        </w:tc>
      </w:tr>
      <w:tr>
        <w:tc>
          <w:tcPr/>
          <w:p>
            <w:pPr>
              <w:pStyle w:val="Compact"/>
              <w:jc w:val="left"/>
            </w:pPr>
            <w:r>
              <w:t xml:space="preserve">Ingestion</w:t>
            </w:r>
          </w:p>
        </w:tc>
        <w:tc>
          <w:tcPr/>
          <w:p>
            <w:pPr>
              <w:pStyle w:val="Compact"/>
              <w:jc w:val="left"/>
            </w:pPr>
            <w:r>
              <w:t xml:space="preserve">A file enters through the ingest wizard</w:t>
            </w:r>
          </w:p>
        </w:tc>
      </w:tr>
      <w:tr>
        <w:tc>
          <w:tcPr/>
          <w:p>
            <w:pPr>
              <w:pStyle w:val="Compact"/>
              <w:jc w:val="left"/>
            </w:pPr>
            <w:r>
              <w:t xml:space="preserve">Message digest calculation</w:t>
            </w:r>
          </w:p>
        </w:tc>
        <w:tc>
          <w:tcPr/>
          <w:p>
            <w:pPr>
              <w:pStyle w:val="Compact"/>
              <w:jc w:val="left"/>
            </w:pPr>
            <w:r>
              <w:t xml:space="preserve">A checksum is made</w:t>
            </w:r>
          </w:p>
        </w:tc>
      </w:tr>
      <w:tr>
        <w:tc>
          <w:tcPr/>
          <w:p>
            <w:pPr>
              <w:pStyle w:val="Compact"/>
              <w:jc w:val="left"/>
            </w:pPr>
            <w:r>
              <w:t xml:space="preserve">Fixity check</w:t>
            </w:r>
          </w:p>
        </w:tc>
        <w:tc>
          <w:tcPr/>
          <w:p>
            <w:pPr>
              <w:pStyle w:val="Compact"/>
              <w:jc w:val="left"/>
            </w:pPr>
            <w:r>
              <w:t xml:space="preserve">A file is verified against its checksum</w:t>
            </w:r>
          </w:p>
        </w:tc>
      </w:tr>
      <w:tr>
        <w:tc>
          <w:tcPr/>
          <w:p>
            <w:pPr>
              <w:pStyle w:val="Compact"/>
              <w:jc w:val="left"/>
            </w:pPr>
            <w:r>
              <w:t xml:space="preserve">Format identification</w:t>
            </w:r>
          </w:p>
        </w:tc>
        <w:tc>
          <w:tcPr/>
          <w:p>
            <w:pPr>
              <w:pStyle w:val="Compact"/>
              <w:jc w:val="left"/>
            </w:pPr>
            <w:r>
              <w:t xml:space="preserve">A file is identified (or not) against PRONOM</w:t>
            </w:r>
          </w:p>
        </w:tc>
      </w:tr>
      <w:tr>
        <w:tc>
          <w:tcPr/>
          <w:p>
            <w:pPr>
              <w:pStyle w:val="Compact"/>
              <w:jc w:val="left"/>
            </w:pPr>
            <w:r>
              <w:t xml:space="preserve">Virus check</w:t>
            </w:r>
          </w:p>
        </w:tc>
        <w:tc>
          <w:tcPr/>
          <w:p>
            <w:pPr>
              <w:pStyle w:val="Compact"/>
              <w:jc w:val="left"/>
            </w:pPr>
            <w:r>
              <w:t xml:space="preserve">A file is scanned</w:t>
            </w:r>
          </w:p>
        </w:tc>
      </w:tr>
      <w:tr>
        <w:tc>
          <w:tcPr/>
          <w:p>
            <w:pPr>
              <w:pStyle w:val="Compact"/>
              <w:jc w:val="left"/>
            </w:pPr>
            <w:r>
              <w:t xml:space="preserve">Information package creation</w:t>
            </w:r>
          </w:p>
        </w:tc>
        <w:tc>
          <w:tcPr/>
          <w:p>
            <w:pPr>
              <w:pStyle w:val="Compact"/>
              <w:jc w:val="left"/>
            </w:pPr>
            <w:r>
              <w:t xml:space="preserve">A SIP, AIP or DIP is written</w:t>
            </w:r>
          </w:p>
        </w:tc>
      </w:tr>
      <w:tr>
        <w:tc>
          <w:tcPr/>
          <w:p>
            <w:pPr>
              <w:pStyle w:val="Compact"/>
              <w:jc w:val="left"/>
            </w:pPr>
            <w:r>
              <w:t xml:space="preserve">Normalization</w:t>
            </w:r>
          </w:p>
        </w:tc>
        <w:tc>
          <w:tcPr/>
          <w:p>
            <w:pPr>
              <w:pStyle w:val="Compact"/>
              <w:jc w:val="left"/>
            </w:pPr>
            <w:r>
              <w:t xml:space="preserve">A file is converted to a preservation format</w:t>
            </w:r>
          </w:p>
        </w:tc>
      </w:tr>
    </w:tbl>
    <w:p>
      <w:pPr>
        <w:pStyle w:val="CaptionedFigure"/>
      </w:pPr>
      <w:r>
        <w:drawing>
          <wp:inline>
            <wp:extent cx="5778500" cy="3250406"/>
            <wp:effectExtent b="0" l="0" r="0" t="0"/>
            <wp:docPr descr="The PREMIS event log." title="" id="44" name="Picture"/>
            <a:graphic>
              <a:graphicData uri="http://schemas.openxmlformats.org/drawingml/2006/picture">
                <pic:pic>
                  <pic:nvPicPr>
                    <pic:cNvPr descr="images/training-preservation-2/07-events.png" id="45" name="Picture"/>
                    <pic:cNvPicPr>
                      <a:picLocks noChangeArrowheads="1" noChangeAspect="1"/>
                    </pic:cNvPicPr>
                  </pic:nvPicPr>
                  <pic:blipFill>
                    <a:blip r:embed="rId43"/>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PREMIS event log.</w:t>
      </w:r>
    </w:p>
    <w:p>
      <w:pPr>
        <w:pStyle w:val="CaptionedFigure"/>
      </w:pPr>
      <w:r>
        <w:drawing>
          <wp:inline>
            <wp:extent cx="5778500" cy="3250406"/>
            <wp:effectExtent b="0" l="0" r="0" t="0"/>
            <wp:docPr descr="Filtered to fixity checks." title="" id="47" name="Picture"/>
            <a:graphic>
              <a:graphicData uri="http://schemas.openxmlformats.org/drawingml/2006/picture">
                <pic:pic>
                  <pic:nvPicPr>
                    <pic:cNvPr descr="images/training-preservation-2/08-events-fixity.png" id="48" name="Picture"/>
                    <pic:cNvPicPr>
                      <a:picLocks noChangeArrowheads="1" noChangeAspect="1"/>
                    </pic:cNvPicPr>
                  </pic:nvPicPr>
                  <pic:blipFill>
                    <a:blip r:embed="rId46"/>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Filtered to fixity checks.</w:t>
      </w:r>
    </w:p>
    <w:bookmarkEnd w:id="49"/>
    <w:bookmarkStart w:id="53" w:name="scheduling"/>
    <w:p>
      <w:pPr>
        <w:pStyle w:val="Heading2"/>
      </w:pPr>
      <w:r>
        <w:t xml:space="preserve">6. Scheduling</w:t>
      </w:r>
    </w:p>
    <w:p>
      <w:pPr>
        <w:pStyle w:val="FirstParagraph"/>
      </w:pPr>
      <w:r>
        <w:t xml:space="preserve">The</w:t>
      </w:r>
      <w:r>
        <w:t xml:space="preserve"> </w:t>
      </w:r>
      <w:r>
        <w:rPr>
          <w:bCs/>
          <w:b/>
        </w:rPr>
        <w:t xml:space="preserve">Workflow Scheduler</w:t>
      </w:r>
      <w:r>
        <w:t xml:space="preserve"> </w:t>
      </w:r>
      <w:r>
        <w:t xml:space="preserve">(</w:t>
      </w:r>
      <w:r>
        <w:rPr>
          <w:rStyle w:val="VerbatimChar"/>
        </w:rPr>
        <w:t xml:space="preserve">/admin/preservation/scheduler</w:t>
      </w:r>
      <w:r>
        <w:t xml:space="preserve">) runs the work on a timetable: daily format identification, fixity checks and virus scans, and weekly backup verification, each over a set number of objects. It shows each schedule’s last run and result, the next run, and the upcoming runs; the play button starts a schedule at once. The scheduler itself is started every minute by cron:</w:t>
      </w:r>
    </w:p>
    <w:p>
      <w:pPr>
        <w:pStyle w:val="SourceCode"/>
      </w:pPr>
      <w:r>
        <w:rPr>
          <w:rStyle w:val="VerbatimChar"/>
        </w:rPr>
        <w:t xml:space="preserve">* * * * * www-data cd /usr/share/nginx/archive &amp;&amp; php symfony preservation:scheduler</w:t>
      </w:r>
    </w:p>
    <w:p>
      <w:pPr>
        <w:pStyle w:val="CaptionedFigure"/>
      </w:pPr>
      <w:r>
        <w:drawing>
          <wp:inline>
            <wp:extent cx="5778500" cy="3250406"/>
            <wp:effectExtent b="0" l="0" r="0" t="0"/>
            <wp:docPr descr="The workflow scheduler." title="" id="51" name="Picture"/>
            <a:graphic>
              <a:graphicData uri="http://schemas.openxmlformats.org/drawingml/2006/picture">
                <pic:pic>
                  <pic:nvPicPr>
                    <pic:cNvPr descr="images/training-preservation-2/09-scheduler.png" id="52" name="Picture"/>
                    <pic:cNvPicPr>
                      <a:picLocks noChangeArrowheads="1" noChangeAspect="1"/>
                    </pic:cNvPicPr>
                  </pic:nvPicPr>
                  <pic:blipFill>
                    <a:blip r:embed="rId50"/>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workflow scheduler.</w:t>
      </w:r>
    </w:p>
    <w:bookmarkEnd w:id="53"/>
    <w:bookmarkStart w:id="54" w:name="recap"/>
    <w:p>
      <w:pPr>
        <w:pStyle w:val="Heading2"/>
      </w:pPr>
      <w:r>
        <w:t xml:space="preserve">Recap</w:t>
      </w:r>
    </w:p>
    <w:p>
      <w:pPr>
        <w:numPr>
          <w:ilvl w:val="0"/>
          <w:numId w:val="1001"/>
        </w:numPr>
        <w:pStyle w:val="Compact"/>
      </w:pPr>
      <w:r>
        <w:t xml:space="preserve">Checksums are made at ingest and verified again over time.</w:t>
      </w:r>
    </w:p>
    <w:p>
      <w:pPr>
        <w:numPr>
          <w:ilvl w:val="0"/>
          <w:numId w:val="1001"/>
        </w:numPr>
        <w:pStyle w:val="Compact"/>
      </w:pPr>
      <w:r>
        <w:t xml:space="preserve">Formats are identified against PRONOM and rated for risk.</w:t>
      </w:r>
    </w:p>
    <w:p>
      <w:pPr>
        <w:numPr>
          <w:ilvl w:val="0"/>
          <w:numId w:val="1001"/>
        </w:numPr>
        <w:pStyle w:val="Compact"/>
      </w:pPr>
      <w:r>
        <w:t xml:space="preserve">Files are scanned for viruses, and infected files are quarantined.</w:t>
      </w:r>
    </w:p>
    <w:p>
      <w:pPr>
        <w:numPr>
          <w:ilvl w:val="0"/>
          <w:numId w:val="1001"/>
        </w:numPr>
        <w:pStyle w:val="Compact"/>
      </w:pPr>
      <w:r>
        <w:t xml:space="preserve">Every action is a PREMIS event; the scheduler keeps it all running.</w:t>
      </w:r>
    </w:p>
    <w:p>
      <w:pPr>
        <w:pStyle w:val="FirstParagraph"/>
      </w:pPr>
      <w:r>
        <w:t xml:space="preserve">Part 3 covers backup and restore.</w:t>
      </w:r>
    </w:p>
    <w:bookmarkEnd w:id="54"/>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0" Target="media/rId50.png"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Preservation, Part 2 - Fixity, Formats and PREMIS</dc:title>
  <dc:creator>Dr Johan Pieterse</dc:creator>
  <cp:keywords/>
  <dcterms:created xsi:type="dcterms:W3CDTF">2026-10-14T12:12:01Z</dcterms:created>
  <dcterms:modified xsi:type="dcterms:W3CDTF">2026-10-14T12:12:01Z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checksums and fixity checks, PRONOM format identification and risk, virus scanning, PREMIS events and the preservation scheduler</vt:lpwstr>
  </property>
</Properties>
</file>