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AtoM Heratio - 3D Model Viewer Feature Overview</w:t>
      </w:r>
    </w:p>
    <w:p>
      <w:pPr>
        <w:pStyle w:val="Author"/>
      </w:pPr>
      <w:r>
        <w:t xml:space="preserve">The Archive and Heritage Group (Pty) Ltd</w:t>
      </w:r>
    </w:p>
    <w:bookmarkStart w:id="40" w:name="atom-heratio---3d-model-viewer"/>
    <w:p>
      <w:pPr>
        <w:pStyle w:val="Heading1"/>
      </w:pPr>
      <w:r>
        <w:t xml:space="preserve">AtoM Heratio - 3D Model Viewer</w:t>
      </w:r>
    </w:p>
    <w:bookmarkStart w:id="20" w:name="feature-overview"/>
    <w:p>
      <w:pPr>
        <w:pStyle w:val="Heading2"/>
      </w:pPr>
      <w:r>
        <w:t xml:space="preserve">Feature Overview</w:t>
      </w:r>
    </w:p>
    <w:p>
      <w:pPr>
        <w:pStyle w:val="FirstParagraph"/>
      </w:pPr>
      <w:r>
        <w:rPr>
          <w:bCs/>
          <w:b/>
        </w:rPr>
        <w:t xml:space="preserve">Component:</w:t>
      </w:r>
      <w:r>
        <w:t xml:space="preserve"> </w:t>
      </w:r>
      <w:r>
        <w:t xml:space="preserve">ahg3DModelPlugin</w:t>
      </w:r>
      <w:r>
        <w:t xml:space="preserve"> </w:t>
      </w:r>
      <w:r>
        <w:rPr>
          <w:bCs/>
          <w:b/>
        </w:rPr>
        <w:t xml:space="preserve">Version:</w:t>
      </w:r>
      <w:r>
        <w:t xml:space="preserve"> </w:t>
      </w:r>
      <w:r>
        <w:t xml:space="preserve">1.3.0</w:t>
      </w:r>
      <w:r>
        <w:t xml:space="preserve"> </w:t>
      </w:r>
      <w:r>
        <w:rPr>
          <w:bCs/>
          <w:b/>
        </w:rPr>
        <w:t xml:space="preserve">Category:</w:t>
      </w:r>
      <w:r>
        <w:t xml:space="preserve"> </w:t>
      </w:r>
      <w:r>
        <w:t xml:space="preserve">Digital Asset Management / Viewer</w:t>
      </w:r>
      <w:r>
        <w:t xml:space="preserve"> </w:t>
      </w:r>
      <w:r>
        <w:rPr>
          <w:bCs/>
          <w:b/>
        </w:rPr>
        <w:t xml:space="preserve">Author:</w:t>
      </w:r>
      <w:r>
        <w:t xml:space="preserve"> </w:t>
      </w:r>
      <w:r>
        <w:t xml:space="preserve">The Archive and Heritage Group (Pty) Ltd</w:t>
      </w:r>
    </w:p>
    <w:p>
      <w:r>
        <w:pict>
          <v:rect style="width:0;height:1.5pt" o:hralign="center" o:hrstd="t" o:hr="t"/>
        </w:pict>
      </w:r>
    </w:p>
    <w:bookmarkEnd w:id="20"/>
    <w:bookmarkStart w:id="21" w:name="summary"/>
    <w:p>
      <w:pPr>
        <w:pStyle w:val="Heading2"/>
      </w:pPr>
      <w:r>
        <w:t xml:space="preserve">Summary</w:t>
      </w:r>
    </w:p>
    <w:p>
      <w:pPr>
        <w:pStyle w:val="FirstParagraph"/>
      </w:pPr>
      <w:r>
        <w:t xml:space="preserve">The AtoM Heratio 3D Model Viewer provides GLAM and DAM institutions with comprehensive 3D digital object visualization directly within the AtoM archival platform. Museum objects, archaeological finds, architectural models, and other 3D-scanned items can be uploaded, viewed, annotated, and shared using industry-standard web technologies.</w:t>
      </w:r>
    </w:p>
    <w:p>
      <w:r>
        <w:pict>
          <v:rect style="width:0;height:1.5pt" o:hralign="center" o:hrstd="t" o:hr="t"/>
        </w:pict>
      </w:r>
    </w:p>
    <w:bookmarkEnd w:id="21"/>
    <w:bookmarkStart w:id="29" w:name="key-features"/>
    <w:p>
      <w:pPr>
        <w:pStyle w:val="Heading2"/>
      </w:pPr>
      <w:r>
        <w:t xml:space="preserve">Key Features</w:t>
      </w:r>
    </w:p>
    <w:bookmarkStart w:id="22" w:name="interactive-3d-viewing"/>
    <w:p>
      <w:pPr>
        <w:pStyle w:val="Heading3"/>
      </w:pPr>
      <w:r>
        <w:t xml:space="preserve">Interactive 3D Viewing</w:t>
      </w:r>
    </w:p>
    <w:p>
      <w:pPr>
        <w:numPr>
          <w:ilvl w:val="0"/>
          <w:numId w:val="1001"/>
        </w:numPr>
        <w:pStyle w:val="Compact"/>
      </w:pPr>
      <w:r>
        <w:t xml:space="preserve">Browser-based WebGL rendering using Google’s model-viewer component</w:t>
      </w:r>
    </w:p>
    <w:p>
      <w:pPr>
        <w:numPr>
          <w:ilvl w:val="0"/>
          <w:numId w:val="1001"/>
        </w:numPr>
        <w:pStyle w:val="Compact"/>
      </w:pPr>
      <w:r>
        <w:t xml:space="preserve">Rotate, zoom, and pan with mouse or touch controls</w:t>
      </w:r>
    </w:p>
    <w:p>
      <w:pPr>
        <w:numPr>
          <w:ilvl w:val="0"/>
          <w:numId w:val="1001"/>
        </w:numPr>
        <w:pStyle w:val="Compact"/>
      </w:pPr>
      <w:r>
        <w:t xml:space="preserve">Auto-rotation with configurable speed</w:t>
      </w:r>
    </w:p>
    <w:p>
      <w:pPr>
        <w:numPr>
          <w:ilvl w:val="0"/>
          <w:numId w:val="1001"/>
        </w:numPr>
        <w:pStyle w:val="Compact"/>
      </w:pPr>
      <w:r>
        <w:t xml:space="preserve">Fullscreen mode for detailed inspection</w:t>
      </w:r>
    </w:p>
    <w:p>
      <w:pPr>
        <w:numPr>
          <w:ilvl w:val="0"/>
          <w:numId w:val="1001"/>
        </w:numPr>
        <w:pStyle w:val="Compact"/>
      </w:pPr>
      <w:r>
        <w:t xml:space="preserve">Dark gradient background with customizable colours</w:t>
      </w:r>
    </w:p>
    <w:bookmarkEnd w:id="22"/>
    <w:bookmarkStart w:id="23" w:name="augmented-reality-ar"/>
    <w:p>
      <w:pPr>
        <w:pStyle w:val="Heading3"/>
      </w:pPr>
      <w:r>
        <w:t xml:space="preserve">Augmented Reality (AR)</w:t>
      </w:r>
    </w:p>
    <w:p>
      <w:pPr>
        <w:numPr>
          <w:ilvl w:val="0"/>
          <w:numId w:val="1002"/>
        </w:numPr>
        <w:pStyle w:val="Compact"/>
      </w:pPr>
      <w:r>
        <w:t xml:space="preserve">View 3D models in your physical space via mobile devices</w:t>
      </w:r>
    </w:p>
    <w:p>
      <w:pPr>
        <w:numPr>
          <w:ilvl w:val="0"/>
          <w:numId w:val="1002"/>
        </w:numPr>
        <w:pStyle w:val="Compact"/>
      </w:pPr>
      <w:r>
        <w:t xml:space="preserve">iOS support via Apple Quick Look (Safari 12+)</w:t>
      </w:r>
    </w:p>
    <w:p>
      <w:pPr>
        <w:numPr>
          <w:ilvl w:val="0"/>
          <w:numId w:val="1002"/>
        </w:numPr>
        <w:pStyle w:val="Compact"/>
      </w:pPr>
      <w:r>
        <w:t xml:space="preserve">Android support via Google Scene Viewer (Chrome 79+)</w:t>
      </w:r>
    </w:p>
    <w:p>
      <w:pPr>
        <w:numPr>
          <w:ilvl w:val="0"/>
          <w:numId w:val="1002"/>
        </w:numPr>
        <w:pStyle w:val="Compact"/>
      </w:pPr>
      <w:r>
        <w:t xml:space="preserve">WebXR for immersive browser-based AR</w:t>
      </w:r>
    </w:p>
    <w:bookmarkEnd w:id="23"/>
    <w:bookmarkStart w:id="24" w:name="interactive-hotspot-annotations"/>
    <w:p>
      <w:pPr>
        <w:pStyle w:val="Heading3"/>
      </w:pPr>
      <w:r>
        <w:t xml:space="preserve">Interactive Hotspot Annotations</w:t>
      </w:r>
    </w:p>
    <w:p>
      <w:pPr>
        <w:numPr>
          <w:ilvl w:val="0"/>
          <w:numId w:val="1003"/>
        </w:numPr>
        <w:pStyle w:val="Compact"/>
      </w:pPr>
      <w:r>
        <w:t xml:space="preserve">Place interactive annotation points on 3D model surfaces</w:t>
      </w:r>
    </w:p>
    <w:p>
      <w:pPr>
        <w:numPr>
          <w:ilvl w:val="0"/>
          <w:numId w:val="1003"/>
        </w:numPr>
        <w:pStyle w:val="Compact"/>
      </w:pPr>
      <w:r>
        <w:t xml:space="preserve">Five hotspot types: Annotation, Info, Damage, Detail, Link</w:t>
      </w:r>
    </w:p>
    <w:p>
      <w:pPr>
        <w:numPr>
          <w:ilvl w:val="0"/>
          <w:numId w:val="1003"/>
        </w:numPr>
        <w:pStyle w:val="Compact"/>
      </w:pPr>
      <w:r>
        <w:t xml:space="preserve">Colour-coded by type for visual distinction</w:t>
      </w:r>
    </w:p>
    <w:p>
      <w:pPr>
        <w:numPr>
          <w:ilvl w:val="0"/>
          <w:numId w:val="1003"/>
        </w:numPr>
        <w:pStyle w:val="Compact"/>
      </w:pPr>
      <w:r>
        <w:t xml:space="preserve">Click-to-navigate with popup titles and descriptions</w:t>
      </w:r>
    </w:p>
    <w:p>
      <w:pPr>
        <w:numPr>
          <w:ilvl w:val="0"/>
          <w:numId w:val="1003"/>
        </w:numPr>
        <w:pStyle w:val="Compact"/>
      </w:pPr>
      <w:r>
        <w:t xml:space="preserve">Damage hotspots automatically link to condition assessment pages</w:t>
      </w:r>
    </w:p>
    <w:bookmarkEnd w:id="24"/>
    <w:bookmarkStart w:id="25" w:name="iiif-3d-compliance"/>
    <w:p>
      <w:pPr>
        <w:pStyle w:val="Heading3"/>
      </w:pPr>
      <w:r>
        <w:t xml:space="preserve">IIIF 3D Compliance</w:t>
      </w:r>
    </w:p>
    <w:p>
      <w:pPr>
        <w:numPr>
          <w:ilvl w:val="0"/>
          <w:numId w:val="1004"/>
        </w:numPr>
        <w:pStyle w:val="Compact"/>
      </w:pPr>
      <w:r>
        <w:t xml:space="preserve">IIIF Presentation API 3.0 manifest generation per model</w:t>
      </w:r>
    </w:p>
    <w:p>
      <w:pPr>
        <w:numPr>
          <w:ilvl w:val="0"/>
          <w:numId w:val="1004"/>
        </w:numPr>
        <w:pStyle w:val="Compact"/>
      </w:pPr>
      <w:r>
        <w:t xml:space="preserve">Scene-type items with Model body annotations</w:t>
      </w:r>
    </w:p>
    <w:p>
      <w:pPr>
        <w:numPr>
          <w:ilvl w:val="0"/>
          <w:numId w:val="1004"/>
        </w:numPr>
        <w:pStyle w:val="Compact"/>
      </w:pPr>
      <w:r>
        <w:t xml:space="preserve">Hotspots serialized as IIIF PointSelector annotations</w:t>
      </w:r>
    </w:p>
    <w:p>
      <w:pPr>
        <w:numPr>
          <w:ilvl w:val="0"/>
          <w:numId w:val="1004"/>
        </w:numPr>
        <w:pStyle w:val="Compact"/>
      </w:pPr>
      <w:r>
        <w:t xml:space="preserve">CORS-enabled manifest endpoints for cross-repository sharing</w:t>
      </w:r>
    </w:p>
    <w:p>
      <w:pPr>
        <w:numPr>
          <w:ilvl w:val="0"/>
          <w:numId w:val="1004"/>
        </w:numPr>
        <w:pStyle w:val="Compact"/>
      </w:pPr>
      <w:r>
        <w:t xml:space="preserve">Manifest URL:</w:t>
      </w:r>
      <w:r>
        <w:t xml:space="preserve"> </w:t>
      </w:r>
      <w:r>
        <w:rPr>
          <w:rStyle w:val="VerbatimChar"/>
        </w:rPr>
        <w:t xml:space="preserve">/iiif/3d/{model_id}/manifest.json</w:t>
      </w:r>
    </w:p>
    <w:bookmarkEnd w:id="25"/>
    <w:bookmarkStart w:id="26" w:name="gaussian-splat-support"/>
    <w:p>
      <w:pPr>
        <w:pStyle w:val="Heading3"/>
      </w:pPr>
      <w:r>
        <w:t xml:space="preserve">Gaussian Splat Support</w:t>
      </w:r>
    </w:p>
    <w:p>
      <w:pPr>
        <w:numPr>
          <w:ilvl w:val="0"/>
          <w:numId w:val="1005"/>
        </w:numPr>
        <w:pStyle w:val="Compact"/>
      </w:pPr>
      <w:r>
        <w:t xml:space="preserve">Neural radiance field (NeRF) captured models</w:t>
      </w:r>
    </w:p>
    <w:p>
      <w:pPr>
        <w:numPr>
          <w:ilvl w:val="0"/>
          <w:numId w:val="1005"/>
        </w:numPr>
        <w:pStyle w:val="Compact"/>
      </w:pPr>
      <w:r>
        <w:rPr>
          <w:rStyle w:val="VerbatimChar"/>
        </w:rPr>
        <w:t xml:space="preserve">.splat</w:t>
      </w:r>
      <w:r>
        <w:t xml:space="preserve"> </w:t>
      </w:r>
      <w:r>
        <w:t xml:space="preserve">and</w:t>
      </w:r>
      <w:r>
        <w:t xml:space="preserve"> </w:t>
      </w:r>
      <w:r>
        <w:rPr>
          <w:rStyle w:val="VerbatimChar"/>
        </w:rPr>
        <w:t xml:space="preserve">.ksplat</w:t>
      </w:r>
      <w:r>
        <w:t xml:space="preserve"> </w:t>
      </w:r>
      <w:r>
        <w:t xml:space="preserve">format viewing</w:t>
      </w:r>
    </w:p>
    <w:p>
      <w:pPr>
        <w:numPr>
          <w:ilvl w:val="0"/>
          <w:numId w:val="1005"/>
        </w:numPr>
        <w:pStyle w:val="Compact"/>
      </w:pPr>
      <w:r>
        <w:t xml:space="preserve">Dedicated GaussianSplats3D viewer integration</w:t>
      </w:r>
    </w:p>
    <w:bookmarkEnd w:id="26"/>
    <w:bookmarkStart w:id="27" w:name="multi-angle-gallery"/>
    <w:p>
      <w:pPr>
        <w:pStyle w:val="Heading3"/>
      </w:pPr>
      <w:r>
        <w:t xml:space="preserve">Multi-Angle Gallery</w:t>
      </w:r>
    </w:p>
    <w:p>
      <w:pPr>
        <w:numPr>
          <w:ilvl w:val="0"/>
          <w:numId w:val="1006"/>
        </w:numPr>
        <w:pStyle w:val="Compact"/>
      </w:pPr>
      <w:r>
        <w:t xml:space="preserve">Automated 6-view rendering via Blender (front, back, left, right, top, detail)</w:t>
      </w:r>
    </w:p>
    <w:p>
      <w:pPr>
        <w:numPr>
          <w:ilvl w:val="0"/>
          <w:numId w:val="1006"/>
        </w:numPr>
        <w:pStyle w:val="Compact"/>
      </w:pPr>
      <w:r>
        <w:t xml:space="preserve">Thumbnail gallery with lightbox</w:t>
      </w:r>
    </w:p>
    <w:p>
      <w:pPr>
        <w:numPr>
          <w:ilvl w:val="0"/>
          <w:numId w:val="1006"/>
        </w:numPr>
        <w:pStyle w:val="Compact"/>
      </w:pPr>
      <w:r>
        <w:t xml:space="preserve">AI-powered description generation from multi-angle renders</w:t>
      </w:r>
    </w:p>
    <w:bookmarkEnd w:id="27"/>
    <w:bookmarkStart w:id="28" w:name="blender-thumbnail-pipeline"/>
    <w:p>
      <w:pPr>
        <w:pStyle w:val="Heading3"/>
      </w:pPr>
      <w:r>
        <w:t xml:space="preserve">Blender Thumbnail Pipeline</w:t>
      </w:r>
    </w:p>
    <w:p>
      <w:pPr>
        <w:numPr>
          <w:ilvl w:val="0"/>
          <w:numId w:val="1007"/>
        </w:numPr>
        <w:pStyle w:val="Compact"/>
      </w:pPr>
      <w:r>
        <w:t xml:space="preserve">Automatic thumbnail and reference image generation</w:t>
      </w:r>
    </w:p>
    <w:p>
      <w:pPr>
        <w:numPr>
          <w:ilvl w:val="0"/>
          <w:numId w:val="1007"/>
        </w:numPr>
        <w:pStyle w:val="Compact"/>
      </w:pPr>
      <w:r>
        <w:t xml:space="preserve">Supports GLB, GLTF, OBJ, STL, PLY, FBX (via Blender import)</w:t>
      </w:r>
    </w:p>
    <w:p>
      <w:pPr>
        <w:numPr>
          <w:ilvl w:val="0"/>
          <w:numId w:val="1007"/>
        </w:numPr>
        <w:pStyle w:val="Compact"/>
      </w:pPr>
      <w:r>
        <w:t xml:space="preserve">EEVEE renderer with Blender 4.2+ compatibility</w:t>
      </w:r>
    </w:p>
    <w:p>
      <w:pPr>
        <w:numPr>
          <w:ilvl w:val="0"/>
          <w:numId w:val="1007"/>
        </w:numPr>
        <w:pStyle w:val="Compact"/>
      </w:pPr>
      <w:r>
        <w:t xml:space="preserve">CLI commands for batch processing</w:t>
      </w:r>
    </w:p>
    <w:p>
      <w:r>
        <w:pict>
          <v:rect style="width:0;height:1.5pt" o:hralign="center" o:hrstd="t" o:hr="t"/>
        </w:pict>
      </w:r>
    </w:p>
    <w:bookmarkEnd w:id="28"/>
    <w:bookmarkEnd w:id="29"/>
    <w:bookmarkStart w:id="30" w:name="supported-formats"/>
    <w:p>
      <w:pPr>
        <w:pStyle w:val="Heading2"/>
      </w:pPr>
      <w:r>
        <w:t xml:space="preserve">Supported Formats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Format</w:t>
            </w:r>
          </w:p>
        </w:tc>
        <w:tc>
          <w:tcPr/>
          <w:p>
            <w:pPr>
              <w:pStyle w:val="Compact"/>
              <w:jc w:val="left"/>
            </w:pPr>
            <w:r>
              <w:t xml:space="preserve">Extension</w:t>
            </w:r>
          </w:p>
        </w:tc>
        <w:tc>
          <w:tcPr/>
          <w:p>
            <w:pPr>
              <w:pStyle w:val="Compact"/>
              <w:jc w:val="left"/>
            </w:pPr>
            <w:r>
              <w:t xml:space="preserve">AR Support</w:t>
            </w:r>
          </w:p>
        </w:tc>
        <w:tc>
          <w:tcPr/>
          <w:p>
            <w:pPr>
              <w:pStyle w:val="Compact"/>
              <w:jc w:val="left"/>
            </w:pPr>
            <w:r>
              <w:t xml:space="preserve">Browser Viewer</w:t>
            </w:r>
          </w:p>
        </w:tc>
      </w:tr>
      <w:tr>
        <w:tc>
          <w:tcPr/>
          <w:p>
            <w:pPr>
              <w:pStyle w:val="Compact"/>
              <w:jc w:val="left"/>
            </w:pPr>
            <w:r>
              <w:t xml:space="preserve">glTF Binary</w:t>
            </w:r>
          </w:p>
        </w:tc>
        <w:tc>
          <w:tcPr/>
          <w:p>
            <w:pPr>
              <w:pStyle w:val="Compact"/>
              <w:jc w:val="left"/>
            </w:pPr>
            <w:r>
              <w:rPr>
                <w:rStyle w:val="VerbatimChar"/>
              </w:rPr>
              <w:t xml:space="preserve">.glb</w:t>
            </w:r>
          </w:p>
        </w:tc>
        <w:tc>
          <w:tcPr/>
          <w:p>
            <w:pPr>
              <w:pStyle w:val="Compact"/>
              <w:jc w:val="left"/>
            </w:pPr>
            <w:r>
              <w:t xml:space="preserve">Yes</w:t>
            </w:r>
          </w:p>
        </w:tc>
        <w:tc>
          <w:tcPr/>
          <w:p>
            <w:pPr>
              <w:pStyle w:val="Compact"/>
              <w:jc w:val="left"/>
            </w:pPr>
            <w:r>
              <w:t xml:space="preserve">model-viewer</w:t>
            </w:r>
          </w:p>
        </w:tc>
      </w:tr>
      <w:tr>
        <w:tc>
          <w:tcPr/>
          <w:p>
            <w:pPr>
              <w:pStyle w:val="Compact"/>
              <w:jc w:val="left"/>
            </w:pPr>
            <w:r>
              <w:t xml:space="preserve">glTF JSON</w:t>
            </w:r>
          </w:p>
        </w:tc>
        <w:tc>
          <w:tcPr/>
          <w:p>
            <w:pPr>
              <w:pStyle w:val="Compact"/>
              <w:jc w:val="left"/>
            </w:pPr>
            <w:r>
              <w:rPr>
                <w:rStyle w:val="VerbatimChar"/>
              </w:rPr>
              <w:t xml:space="preserve">.gltf</w:t>
            </w:r>
          </w:p>
        </w:tc>
        <w:tc>
          <w:tcPr/>
          <w:p>
            <w:pPr>
              <w:pStyle w:val="Compact"/>
              <w:jc w:val="left"/>
            </w:pPr>
            <w:r>
              <w:t xml:space="preserve">Yes</w:t>
            </w:r>
          </w:p>
        </w:tc>
        <w:tc>
          <w:tcPr/>
          <w:p>
            <w:pPr>
              <w:pStyle w:val="Compact"/>
              <w:jc w:val="left"/>
            </w:pPr>
            <w:r>
              <w:t xml:space="preserve">model-viewer</w:t>
            </w:r>
          </w:p>
        </w:tc>
      </w:tr>
      <w:tr>
        <w:tc>
          <w:tcPr/>
          <w:p>
            <w:pPr>
              <w:pStyle w:val="Compact"/>
              <w:jc w:val="left"/>
            </w:pPr>
            <w:r>
              <w:t xml:space="preserve">Apple AR</w:t>
            </w:r>
          </w:p>
        </w:tc>
        <w:tc>
          <w:tcPr/>
          <w:p>
            <w:pPr>
              <w:pStyle w:val="Compact"/>
              <w:jc w:val="left"/>
            </w:pPr>
            <w:r>
              <w:rPr>
                <w:rStyle w:val="VerbatimChar"/>
              </w:rPr>
              <w:t xml:space="preserve">.usdz</w:t>
            </w:r>
          </w:p>
        </w:tc>
        <w:tc>
          <w:tcPr/>
          <w:p>
            <w:pPr>
              <w:pStyle w:val="Compact"/>
              <w:jc w:val="left"/>
            </w:pPr>
            <w:r>
              <w:t xml:space="preserve">iOS only</w:t>
            </w:r>
          </w:p>
        </w:tc>
        <w:tc>
          <w:tcPr/>
          <w:p>
            <w:pPr>
              <w:pStyle w:val="Compact"/>
              <w:jc w:val="left"/>
            </w:pPr>
            <w:r>
              <w:t xml:space="preserve">model-viewer</w:t>
            </w:r>
          </w:p>
        </w:tc>
      </w:tr>
      <w:tr>
        <w:tc>
          <w:tcPr/>
          <w:p>
            <w:pPr>
              <w:pStyle w:val="Compact"/>
              <w:jc w:val="left"/>
            </w:pPr>
            <w:r>
              <w:t xml:space="preserve">Wavefront OBJ</w:t>
            </w:r>
          </w:p>
        </w:tc>
        <w:tc>
          <w:tcPr/>
          <w:p>
            <w:pPr>
              <w:pStyle w:val="Compact"/>
              <w:jc w:val="left"/>
            </w:pPr>
            <w:r>
              <w:rPr>
                <w:rStyle w:val="VerbatimChar"/>
              </w:rPr>
              <w:t xml:space="preserve">.obj</w:t>
            </w:r>
          </w:p>
        </w:tc>
        <w:tc>
          <w:tcPr/>
          <w:p>
            <w:pPr>
              <w:pStyle w:val="Compact"/>
              <w:jc w:val="left"/>
            </w:pPr>
            <w:r>
              <w:t xml:space="preserve">Limited</w:t>
            </w:r>
          </w:p>
        </w:tc>
        <w:tc>
          <w:tcPr/>
          <w:p>
            <w:pPr>
              <w:pStyle w:val="Compact"/>
              <w:jc w:val="left"/>
            </w:pPr>
            <w:r>
              <w:t xml:space="preserve">Three.js</w:t>
            </w:r>
          </w:p>
        </w:tc>
      </w:tr>
      <w:tr>
        <w:tc>
          <w:tcPr/>
          <w:p>
            <w:pPr>
              <w:pStyle w:val="Compact"/>
              <w:jc w:val="left"/>
            </w:pPr>
            <w:r>
              <w:t xml:space="preserve">Stereolithography</w:t>
            </w:r>
          </w:p>
        </w:tc>
        <w:tc>
          <w:tcPr/>
          <w:p>
            <w:pPr>
              <w:pStyle w:val="Compact"/>
              <w:jc w:val="left"/>
            </w:pPr>
            <w:r>
              <w:rPr>
                <w:rStyle w:val="VerbatimChar"/>
              </w:rPr>
              <w:t xml:space="preserve">.stl</w:t>
            </w:r>
          </w:p>
        </w:tc>
        <w:tc>
          <w:tcPr/>
          <w:p>
            <w:pPr>
              <w:pStyle w:val="Compact"/>
              <w:jc w:val="left"/>
            </w:pPr>
            <w:r>
              <w:t xml:space="preserve">Limited</w:t>
            </w:r>
          </w:p>
        </w:tc>
        <w:tc>
          <w:tcPr/>
          <w:p>
            <w:pPr>
              <w:pStyle w:val="Compact"/>
              <w:jc w:val="left"/>
            </w:pPr>
            <w:r>
              <w:t xml:space="preserve">Three.js</w:t>
            </w:r>
          </w:p>
        </w:tc>
      </w:tr>
      <w:tr>
        <w:tc>
          <w:tcPr/>
          <w:p>
            <w:pPr>
              <w:pStyle w:val="Compact"/>
              <w:jc w:val="left"/>
            </w:pPr>
            <w:r>
              <w:t xml:space="preserve">Polygon File</w:t>
            </w:r>
          </w:p>
        </w:tc>
        <w:tc>
          <w:tcPr/>
          <w:p>
            <w:pPr>
              <w:pStyle w:val="Compact"/>
              <w:jc w:val="left"/>
            </w:pPr>
            <w:r>
              <w:rPr>
                <w:rStyle w:val="VerbatimChar"/>
              </w:rPr>
              <w:t xml:space="preserve">.ply</w:t>
            </w:r>
          </w:p>
        </w:tc>
        <w:tc>
          <w:tcPr/>
          <w:p>
            <w:pPr>
              <w:pStyle w:val="Compact"/>
              <w:jc w:val="left"/>
            </w:pPr>
            <w:r>
              <w:t xml:space="preserve">No</w:t>
            </w:r>
          </w:p>
        </w:tc>
        <w:tc>
          <w:tcPr/>
          <w:p>
            <w:pPr>
              <w:pStyle w:val="Compact"/>
              <w:jc w:val="left"/>
            </w:pPr>
            <w:r>
              <w:t xml:space="preserve">Three.js</w:t>
            </w:r>
          </w:p>
        </w:tc>
      </w:tr>
      <w:tr>
        <w:tc>
          <w:tcPr/>
          <w:p>
            <w:pPr>
              <w:pStyle w:val="Compact"/>
              <w:jc w:val="left"/>
            </w:pPr>
            <w:r>
              <w:t xml:space="preserve">Gaussian Splat</w:t>
            </w:r>
          </w:p>
        </w:tc>
        <w:tc>
          <w:tcPr/>
          <w:p>
            <w:pPr>
              <w:pStyle w:val="Compact"/>
              <w:jc w:val="left"/>
            </w:pPr>
            <w:r>
              <w:rPr>
                <w:rStyle w:val="VerbatimChar"/>
              </w:rPr>
              <w:t xml:space="preserve">.splat</w:t>
            </w:r>
            <w:r>
              <w:t xml:space="preserve">,</w:t>
            </w:r>
            <w:r>
              <w:t xml:space="preserve"> </w:t>
            </w:r>
            <w:r>
              <w:rPr>
                <w:rStyle w:val="VerbatimChar"/>
              </w:rPr>
              <w:t xml:space="preserve">.ksplat</w:t>
            </w:r>
          </w:p>
        </w:tc>
        <w:tc>
          <w:tcPr/>
          <w:p>
            <w:pPr>
              <w:pStyle w:val="Compact"/>
              <w:jc w:val="left"/>
            </w:pPr>
            <w:r>
              <w:t xml:space="preserve">No</w:t>
            </w:r>
          </w:p>
        </w:tc>
        <w:tc>
          <w:tcPr/>
          <w:p>
            <w:pPr>
              <w:pStyle w:val="Compact"/>
              <w:jc w:val="left"/>
            </w:pPr>
            <w:r>
              <w:t xml:space="preserve">GaussianSplats3D</w:t>
            </w:r>
          </w:p>
        </w:tc>
      </w:tr>
    </w:tbl>
    <w:p>
      <w:pPr>
        <w:pStyle w:val="BodyText"/>
      </w:pPr>
      <w:r>
        <w:t xml:space="preserve">GLB is the recommended format for web viewing — it provides a single file with embedded textures and optimal loading performance.</w:t>
      </w:r>
    </w:p>
    <w:p>
      <w:r>
        <w:pict>
          <v:rect style="width:0;height:1.5pt" o:hralign="center" o:hrstd="t" o:hr="t"/>
        </w:pict>
      </w:r>
    </w:p>
    <w:bookmarkEnd w:id="30"/>
    <w:bookmarkStart w:id="31" w:name="architecture"/>
    <w:p>
      <w:pPr>
        <w:pStyle w:val="Heading2"/>
      </w:pPr>
      <w:r>
        <w:t xml:space="preserve">Architecture</w:t>
      </w:r>
    </w:p>
    <w:p>
      <w:pPr>
        <w:numPr>
          <w:ilvl w:val="0"/>
          <w:numId w:val="1008"/>
        </w:numPr>
        <w:pStyle w:val="Compact"/>
      </w:pPr>
      <w:r>
        <w:rPr>
          <w:bCs/>
          <w:b/>
        </w:rPr>
        <w:t xml:space="preserve">Frontend:</w:t>
      </w:r>
      <w:r>
        <w:t xml:space="preserve"> </w:t>
      </w:r>
      <w:r>
        <w:t xml:space="preserve">Google model-viewer (WebXR/AR), Three.js (OBJ/STL fallback), GaussianSplats3D</w:t>
      </w:r>
    </w:p>
    <w:p>
      <w:pPr>
        <w:numPr>
          <w:ilvl w:val="0"/>
          <w:numId w:val="1008"/>
        </w:numPr>
        <w:pStyle w:val="Compact"/>
      </w:pPr>
      <w:r>
        <w:rPr>
          <w:bCs/>
          <w:b/>
        </w:rPr>
        <w:t xml:space="preserve">Backend:</w:t>
      </w:r>
      <w:r>
        <w:t xml:space="preserve"> </w:t>
      </w:r>
      <w:r>
        <w:t xml:space="preserve">Laravel Query Builder, Symfony 1.x plugin architecture</w:t>
      </w:r>
    </w:p>
    <w:p>
      <w:pPr>
        <w:numPr>
          <w:ilvl w:val="0"/>
          <w:numId w:val="1008"/>
        </w:numPr>
        <w:pStyle w:val="Compact"/>
      </w:pPr>
      <w:r>
        <w:rPr>
          <w:bCs/>
          <w:b/>
        </w:rPr>
        <w:t xml:space="preserve">Database:</w:t>
      </w:r>
      <w:r>
        <w:t xml:space="preserve"> </w:t>
      </w:r>
      <w:r>
        <w:t xml:space="preserve">8 tables (models, translations, hotspots, textures, settings, manifests, audit log)</w:t>
      </w:r>
    </w:p>
    <w:p>
      <w:pPr>
        <w:numPr>
          <w:ilvl w:val="0"/>
          <w:numId w:val="1008"/>
        </w:numPr>
        <w:pStyle w:val="Compact"/>
      </w:pPr>
      <w:r>
        <w:rPr>
          <w:bCs/>
          <w:b/>
        </w:rPr>
        <w:t xml:space="preserve">All libraries served locally</w:t>
      </w:r>
      <w:r>
        <w:t xml:space="preserve"> </w:t>
      </w:r>
      <w:r>
        <w:t xml:space="preserve">— no external CDN dependencies</w:t>
      </w:r>
    </w:p>
    <w:p>
      <w:pPr>
        <w:numPr>
          <w:ilvl w:val="0"/>
          <w:numId w:val="1008"/>
        </w:numPr>
        <w:pStyle w:val="Compact"/>
      </w:pPr>
      <w:r>
        <w:rPr>
          <w:bCs/>
          <w:b/>
        </w:rPr>
        <w:t xml:space="preserve">HTTPS required</w:t>
      </w:r>
      <w:r>
        <w:t xml:space="preserve"> </w:t>
      </w:r>
      <w:r>
        <w:t xml:space="preserve">for AR features</w:t>
      </w:r>
    </w:p>
    <w:p>
      <w:r>
        <w:pict>
          <v:rect style="width:0;height:1.5pt" o:hralign="center" o:hrstd="t" o:hr="t"/>
        </w:pict>
      </w:r>
    </w:p>
    <w:bookmarkEnd w:id="31"/>
    <w:bookmarkStart w:id="35" w:name="administration"/>
    <w:p>
      <w:pPr>
        <w:pStyle w:val="Heading2"/>
      </w:pPr>
      <w:r>
        <w:t xml:space="preserve">Administration</w:t>
      </w:r>
    </w:p>
    <w:bookmarkStart w:id="32" w:name="global-settings"/>
    <w:p>
      <w:pPr>
        <w:pStyle w:val="Heading3"/>
      </w:pPr>
      <w:r>
        <w:t xml:space="preserve">Global Settings</w:t>
      </w:r>
    </w:p>
    <w:p>
      <w:pPr>
        <w:pStyle w:val="FirstParagraph"/>
      </w:pPr>
      <w:r>
        <w:t xml:space="preserve">Configurable at Admin &gt; 3D Viewer Settings:</w:t>
      </w:r>
      <w:r>
        <w:t xml:space="preserve"> </w:t>
      </w:r>
      <w:r>
        <w:t xml:space="preserve">- Default viewer type (model-viewer or Three.js)</w:t>
      </w:r>
      <w:r>
        <w:t xml:space="preserve"> </w:t>
      </w:r>
      <w:r>
        <w:t xml:space="preserve">- AR enable/disable</w:t>
      </w:r>
      <w:r>
        <w:t xml:space="preserve"> </w:t>
      </w:r>
      <w:r>
        <w:t xml:space="preserve">- Allowed upload formats and maximum file size</w:t>
      </w:r>
      <w:r>
        <w:t xml:space="preserve"> </w:t>
      </w:r>
      <w:r>
        <w:t xml:space="preserve">- Auto-rotate, fullscreen, hotspot, and download toggles</w:t>
      </w:r>
      <w:r>
        <w:t xml:space="preserve"> </w:t>
      </w:r>
      <w:r>
        <w:t xml:space="preserve">- Background colour and lighting defaults</w:t>
      </w:r>
    </w:p>
    <w:bookmarkEnd w:id="32"/>
    <w:bookmarkStart w:id="33" w:name="per-model-settings"/>
    <w:p>
      <w:pPr>
        <w:pStyle w:val="Heading3"/>
      </w:pPr>
      <w:r>
        <w:t xml:space="preserve">Per-Model Settings</w:t>
      </w:r>
    </w:p>
    <w:p>
      <w:pPr>
        <w:pStyle w:val="FirstParagraph"/>
      </w:pPr>
      <w:r>
        <w:t xml:space="preserve">Each model can be individually configured:</w:t>
      </w:r>
      <w:r>
        <w:t xml:space="preserve"> </w:t>
      </w:r>
      <w:r>
        <w:t xml:space="preserve">- Camera orbit, field of view, and exposure</w:t>
      </w:r>
      <w:r>
        <w:t xml:space="preserve"> </w:t>
      </w:r>
      <w:r>
        <w:t xml:space="preserve">- Shadow intensity and softness</w:t>
      </w:r>
      <w:r>
        <w:t xml:space="preserve"> </w:t>
      </w:r>
      <w:r>
        <w:t xml:space="preserve">- AR scale mode and placement (floor/wall)</w:t>
      </w:r>
      <w:r>
        <w:t xml:space="preserve"> </w:t>
      </w:r>
      <w:r>
        <w:t xml:space="preserve">- Environment and skybox images</w:t>
      </w:r>
      <w:r>
        <w:t xml:space="preserve"> </w:t>
      </w:r>
      <w:r>
        <w:t xml:space="preserve">- Primary model and visibility flags</w:t>
      </w:r>
    </w:p>
    <w:bookmarkEnd w:id="33"/>
    <w:bookmarkStart w:id="34" w:name="audit-trail"/>
    <w:p>
      <w:pPr>
        <w:pStyle w:val="Heading3"/>
      </w:pPr>
      <w:r>
        <w:t xml:space="preserve">Audit Trail</w:t>
      </w:r>
    </w:p>
    <w:p>
      <w:pPr>
        <w:pStyle w:val="FirstParagraph"/>
      </w:pPr>
      <w:r>
        <w:t xml:space="preserve">All actions are logged to a dedicated audit table:</w:t>
      </w:r>
      <w:r>
        <w:t xml:space="preserve"> </w:t>
      </w:r>
      <w:r>
        <w:t xml:space="preserve">- Upload, update, delete, view, AR view, download</w:t>
      </w:r>
      <w:r>
        <w:t xml:space="preserve"> </w:t>
      </w:r>
      <w:r>
        <w:t xml:space="preserve">- Hotspot add and delete</w:t>
      </w:r>
      <w:r>
        <w:t xml:space="preserve"> </w:t>
      </w:r>
      <w:r>
        <w:t xml:space="preserve">- Integration with central ahgAuditTrailPlugin</w:t>
      </w:r>
    </w:p>
    <w:p>
      <w:r>
        <w:pict>
          <v:rect style="width:0;height:1.5pt" o:hralign="center" o:hrstd="t" o:hr="t"/>
        </w:pict>
      </w:r>
    </w:p>
    <w:bookmarkEnd w:id="34"/>
    <w:bookmarkEnd w:id="35"/>
    <w:bookmarkStart w:id="36" w:name="integration-points"/>
    <w:p>
      <w:pPr>
        <w:pStyle w:val="Heading2"/>
      </w:pPr>
      <w:r>
        <w:t xml:space="preserve">Integration Points</w:t>
      </w:r>
    </w:p>
    <w:tbl>
      <w:tblPr>
        <w:tblStyle w:val="Table"/>
        <w:tblW w:type="pct" w:w="5000"/>
        <w:tblLook w:firstRow="1" w:lastRow="0" w:firstColumn="0" w:lastColumn="0" w:noHBand="0" w:noVBand="0" w:val="0020"/>
        <w:jc w:val="start"/>
      </w:tblPr>
      <w:tblGrid>
        <w:gridCol w:w="3017"/>
        <w:gridCol w:w="4902"/>
      </w:tblGrid>
      <w:tr>
        <w:trPr>
          <w:tblHeader w:val="true"/>
        </w:trPr>
        <w:tc>
          <w:tcPr/>
          <w:p>
            <w:pPr>
              <w:pStyle w:val="Compact"/>
              <w:jc w:val="left"/>
            </w:pPr>
            <w:r>
              <w:t xml:space="preserve">Plugin</w:t>
            </w:r>
          </w:p>
        </w:tc>
        <w:tc>
          <w:tcPr/>
          <w:p>
            <w:pPr>
              <w:pStyle w:val="Compact"/>
              <w:jc w:val="left"/>
            </w:pPr>
            <w:r>
              <w:t xml:space="preserve">Integration</w:t>
            </w:r>
          </w:p>
        </w:tc>
      </w:tr>
      <w:tr>
        <w:tc>
          <w:tcPr/>
          <w:p>
            <w:pPr>
              <w:pStyle w:val="Compact"/>
              <w:jc w:val="left"/>
            </w:pPr>
            <w:r>
              <w:t xml:space="preserve">ahgConditionPlugin</w:t>
            </w:r>
          </w:p>
        </w:tc>
        <w:tc>
          <w:tcPr/>
          <w:p>
            <w:pPr>
              <w:pStyle w:val="Compact"/>
              <w:jc w:val="left"/>
            </w:pPr>
            <w:r>
              <w:t xml:space="preserve">Damage hotspots auto-link to condition assessments</w:t>
            </w:r>
          </w:p>
        </w:tc>
      </w:tr>
      <w:tr>
        <w:tc>
          <w:tcPr/>
          <w:p>
            <w:pPr>
              <w:pStyle w:val="Compact"/>
              <w:jc w:val="left"/>
            </w:pPr>
            <w:r>
              <w:t xml:space="preserve">ahgAuditTrailPlugin</w:t>
            </w:r>
          </w:p>
        </w:tc>
        <w:tc>
          <w:tcPr/>
          <w:p>
            <w:pPr>
              <w:pStyle w:val="Compact"/>
              <w:jc w:val="left"/>
            </w:pPr>
            <w:r>
              <w:t xml:space="preserve">Central audit logging</w:t>
            </w:r>
          </w:p>
        </w:tc>
      </w:tr>
      <w:tr>
        <w:tc>
          <w:tcPr/>
          <w:p>
            <w:pPr>
              <w:pStyle w:val="Compact"/>
              <w:jc w:val="left"/>
            </w:pPr>
            <w:r>
              <w:t xml:space="preserve">ahgCorePlugin</w:t>
            </w:r>
          </w:p>
        </w:tc>
        <w:tc>
          <w:tcPr/>
          <w:p>
            <w:pPr>
              <w:pStyle w:val="Compact"/>
              <w:jc w:val="left"/>
            </w:pPr>
            <w:r>
              <w:t xml:space="preserve">Database initialization, vendor libraries</w:t>
            </w:r>
          </w:p>
        </w:tc>
      </w:tr>
      <w:tr>
        <w:tc>
          <w:tcPr/>
          <w:p>
            <w:pPr>
              <w:pStyle w:val="Compact"/>
              <w:jc w:val="left"/>
            </w:pPr>
            <w:r>
              <w:t xml:space="preserve">ahgThemeB5Plugin</w:t>
            </w:r>
          </w:p>
        </w:tc>
        <w:tc>
          <w:tcPr/>
          <w:p>
            <w:pPr>
              <w:pStyle w:val="Compact"/>
              <w:jc w:val="left"/>
            </w:pPr>
            <w:r>
              <w:t xml:space="preserve">Voice AI 3D description, viewer embedding</w:t>
            </w:r>
          </w:p>
        </w:tc>
      </w:tr>
      <w:tr>
        <w:tc>
          <w:tcPr/>
          <w:p>
            <w:pPr>
              <w:pStyle w:val="Compact"/>
              <w:jc w:val="left"/>
            </w:pPr>
            <w:r>
              <w:t xml:space="preserve">ahgIiifPlugin</w:t>
            </w:r>
          </w:p>
        </w:tc>
        <w:tc>
          <w:tcPr/>
          <w:p>
            <w:pPr>
              <w:pStyle w:val="Compact"/>
              <w:jc w:val="left"/>
            </w:pPr>
            <w:r>
              <w:t xml:space="preserve">IIIF manifest ecosystem</w:t>
            </w:r>
          </w:p>
        </w:tc>
      </w:tr>
    </w:tbl>
    <w:p>
      <w:r>
        <w:pict>
          <v:rect style="width:0;height:1.5pt" o:hralign="center" o:hrstd="t" o:hr="t"/>
        </w:pict>
      </w:r>
    </w:p>
    <w:bookmarkEnd w:id="36"/>
    <w:bookmarkStart w:id="37" w:name="technical-requirements"/>
    <w:p>
      <w:pPr>
        <w:pStyle w:val="Heading2"/>
      </w:pPr>
      <w:r>
        <w:t xml:space="preserve">Technical Requirements</w:t>
      </w:r>
    </w:p>
    <w:tbl>
      <w:tblPr>
        <w:tblStyle w:val="Table"/>
        <w:tblW w:type="pct" w:w="5000"/>
        <w:tblLook w:firstRow="1" w:lastRow="0" w:firstColumn="0" w:lastColumn="0" w:noHBand="0" w:noVBand="0" w:val="0020"/>
        <w:jc w:val="start"/>
      </w:tblPr>
      <w:tblGrid>
        <w:gridCol w:w="4680"/>
        <w:gridCol w:w="3240"/>
      </w:tblGrid>
      <w:tr>
        <w:trPr>
          <w:tblHeader w:val="true"/>
        </w:trPr>
        <w:tc>
          <w:tcPr/>
          <w:p>
            <w:pPr>
              <w:pStyle w:val="Compact"/>
              <w:jc w:val="left"/>
            </w:pPr>
            <w:r>
              <w:t xml:space="preserve">Requirement</w:t>
            </w:r>
          </w:p>
        </w:tc>
        <w:tc>
          <w:tcPr/>
          <w:p>
            <w:pPr>
              <w:pStyle w:val="Compact"/>
              <w:jc w:val="left"/>
            </w:pPr>
            <w:r>
              <w:t xml:space="preserve">Minimum</w:t>
            </w:r>
          </w:p>
        </w:tc>
      </w:tr>
      <w:tr>
        <w:tc>
          <w:tcPr/>
          <w:p>
            <w:pPr>
              <w:pStyle w:val="Compact"/>
              <w:jc w:val="left"/>
            </w:pPr>
            <w:r>
              <w:t xml:space="preserve">AtoM</w:t>
            </w:r>
          </w:p>
        </w:tc>
        <w:tc>
          <w:tcPr/>
          <w:p>
            <w:pPr>
              <w:pStyle w:val="Compact"/>
              <w:jc w:val="left"/>
            </w:pPr>
            <w:r>
              <w:t xml:space="preserve">2.9+ or 2.10</w:t>
            </w:r>
          </w:p>
        </w:tc>
      </w:tr>
      <w:tr>
        <w:tc>
          <w:tcPr/>
          <w:p>
            <w:pPr>
              <w:pStyle w:val="Compact"/>
              <w:jc w:val="left"/>
            </w:pPr>
            <w:r>
              <w:t xml:space="preserve">PHP</w:t>
            </w:r>
          </w:p>
        </w:tc>
        <w:tc>
          <w:tcPr/>
          <w:p>
            <w:pPr>
              <w:pStyle w:val="Compact"/>
              <w:jc w:val="left"/>
            </w:pPr>
            <w:r>
              <w:t xml:space="preserve">8.1+</w:t>
            </w:r>
          </w:p>
        </w:tc>
      </w:tr>
      <w:tr>
        <w:tc>
          <w:tcPr/>
          <w:p>
            <w:pPr>
              <w:pStyle w:val="Compact"/>
              <w:jc w:val="left"/>
            </w:pPr>
            <w:r>
              <w:t xml:space="preserve">MySQL</w:t>
            </w:r>
          </w:p>
        </w:tc>
        <w:tc>
          <w:tcPr/>
          <w:p>
            <w:pPr>
              <w:pStyle w:val="Compact"/>
              <w:jc w:val="left"/>
            </w:pPr>
            <w:r>
              <w:t xml:space="preserve">8.0+</w:t>
            </w:r>
          </w:p>
        </w:tc>
      </w:tr>
      <w:tr>
        <w:tc>
          <w:tcPr/>
          <w:p>
            <w:pPr>
              <w:pStyle w:val="Compact"/>
              <w:jc w:val="left"/>
            </w:pPr>
            <w:r>
              <w:t xml:space="preserve">atom-framework</w:t>
            </w:r>
          </w:p>
        </w:tc>
        <w:tc>
          <w:tcPr/>
          <w:p>
            <w:pPr>
              <w:pStyle w:val="Compact"/>
              <w:jc w:val="left"/>
            </w:pPr>
            <w:r>
              <w:t xml:space="preserve">Required (Laravel Query Builder)</w:t>
            </w:r>
          </w:p>
        </w:tc>
      </w:tr>
      <w:tr>
        <w:tc>
          <w:tcPr/>
          <w:p>
            <w:pPr>
              <w:pStyle w:val="Compact"/>
              <w:jc w:val="left"/>
            </w:pPr>
            <w:r>
              <w:t xml:space="preserve">HTTPS</w:t>
            </w:r>
          </w:p>
        </w:tc>
        <w:tc>
          <w:tcPr/>
          <w:p>
            <w:pPr>
              <w:pStyle w:val="Compact"/>
              <w:jc w:val="left"/>
            </w:pPr>
            <w:r>
              <w:t xml:space="preserve">Required for AR features</w:t>
            </w:r>
          </w:p>
        </w:tc>
      </w:tr>
      <w:tr>
        <w:tc>
          <w:tcPr/>
          <w:p>
            <w:pPr>
              <w:pStyle w:val="Compact"/>
              <w:jc w:val="left"/>
            </w:pPr>
            <w:r>
              <w:t xml:space="preserve">Blender</w:t>
            </w:r>
          </w:p>
        </w:tc>
        <w:tc>
          <w:tcPr/>
          <w:p>
            <w:pPr>
              <w:pStyle w:val="Compact"/>
              <w:jc w:val="left"/>
            </w:pPr>
            <w:r>
              <w:t xml:space="preserve">4.2+ (for thumbnail generation)</w:t>
            </w:r>
          </w:p>
        </w:tc>
      </w:tr>
      <w:tr>
        <w:tc>
          <w:tcPr/>
          <w:p>
            <w:pPr>
              <w:pStyle w:val="Compact"/>
              <w:jc w:val="left"/>
            </w:pPr>
            <w:r>
              <w:t xml:space="preserve">Nginx MIME types</w:t>
            </w:r>
          </w:p>
        </w:tc>
        <w:tc>
          <w:tcPr/>
          <w:p>
            <w:pPr>
              <w:pStyle w:val="Compact"/>
              <w:jc w:val="left"/>
            </w:pPr>
            <w:r>
              <w:rPr>
                <w:rStyle w:val="VerbatimChar"/>
              </w:rPr>
              <w:t xml:space="preserve">model/obj</w:t>
            </w:r>
            <w:r>
              <w:t xml:space="preserve">,</w:t>
            </w:r>
            <w:r>
              <w:t xml:space="preserve"> </w:t>
            </w:r>
            <w:r>
              <w:rPr>
                <w:rStyle w:val="VerbatimChar"/>
              </w:rPr>
              <w:t xml:space="preserve">model/stl</w:t>
            </w:r>
            <w:r>
              <w:t xml:space="preserve">,</w:t>
            </w:r>
            <w:r>
              <w:t xml:space="preserve"> </w:t>
            </w:r>
            <w:r>
              <w:rPr>
                <w:rStyle w:val="VerbatimChar"/>
              </w:rPr>
              <w:t xml:space="preserve">model/vnd.usdz+zip</w:t>
            </w:r>
            <w:r>
              <w:t xml:space="preserve">,</w:t>
            </w:r>
            <w:r>
              <w:t xml:space="preserve"> </w:t>
            </w:r>
            <w:r>
              <w:rPr>
                <w:rStyle w:val="VerbatimChar"/>
              </w:rPr>
              <w:t xml:space="preserve">application/x-ply</w:t>
            </w:r>
          </w:p>
        </w:tc>
      </w:tr>
    </w:tbl>
    <w:p>
      <w:r>
        <w:pict>
          <v:rect style="width:0;height:1.5pt" o:hralign="center" o:hrstd="t" o:hr="t"/>
        </w:pict>
      </w:r>
    </w:p>
    <w:bookmarkEnd w:id="37"/>
    <w:bookmarkStart w:id="38" w:name="cli-commands"/>
    <w:p>
      <w:pPr>
        <w:pStyle w:val="Heading2"/>
      </w:pPr>
      <w:r>
        <w:t xml:space="preserve">CLI Commands</w:t>
      </w:r>
    </w:p>
    <w:tbl>
      <w:tblPr>
        <w:tblStyle w:val="Table"/>
        <w:tblW w:type="pct" w:w="5000"/>
        <w:tblLook w:firstRow="1" w:lastRow="0" w:firstColumn="0" w:lastColumn="0" w:noHBand="0" w:noVBand="0" w:val="0020"/>
        <w:jc w:val="start"/>
      </w:tblPr>
      <w:tblGrid>
        <w:gridCol w:w="3240"/>
        <w:gridCol w:w="4680"/>
      </w:tblGrid>
      <w:tr>
        <w:trPr>
          <w:tblHeader w:val="true"/>
        </w:trPr>
        <w:tc>
          <w:tcPr/>
          <w:p>
            <w:pPr>
              <w:pStyle w:val="Compact"/>
              <w:jc w:val="left"/>
            </w:pPr>
            <w:r>
              <w:t xml:space="preserve">Command</w:t>
            </w:r>
          </w:p>
        </w:tc>
        <w:tc>
          <w:tcPr/>
          <w:p>
            <w:pPr>
              <w:pStyle w:val="Compact"/>
              <w:jc w:val="left"/>
            </w:pPr>
            <w:r>
              <w:t xml:space="preserve">Description</w:t>
            </w:r>
          </w:p>
        </w:tc>
      </w:tr>
      <w:tr>
        <w:tc>
          <w:tcPr/>
          <w:p>
            <w:pPr>
              <w:pStyle w:val="Compact"/>
              <w:jc w:val="left"/>
            </w:pPr>
            <w:r>
              <w:rPr>
                <w:rStyle w:val="VerbatimChar"/>
              </w:rPr>
              <w:t xml:space="preserve">php bin/atom 3d:derivatives</w:t>
            </w:r>
          </w:p>
        </w:tc>
        <w:tc>
          <w:tcPr/>
          <w:p>
            <w:pPr>
              <w:pStyle w:val="Compact"/>
              <w:jc w:val="left"/>
            </w:pPr>
            <w:r>
              <w:t xml:space="preserve">Generate thumbnail and reference images for 3D models</w:t>
            </w:r>
          </w:p>
        </w:tc>
      </w:tr>
      <w:tr>
        <w:tc>
          <w:tcPr/>
          <w:p>
            <w:pPr>
              <w:pStyle w:val="Compact"/>
              <w:jc w:val="left"/>
            </w:pPr>
            <w:r>
              <w:rPr>
                <w:rStyle w:val="VerbatimChar"/>
              </w:rPr>
              <w:t xml:space="preserve">php bin/atom 3d:multiangle</w:t>
            </w:r>
          </w:p>
        </w:tc>
        <w:tc>
          <w:tcPr/>
          <w:p>
            <w:pPr>
              <w:pStyle w:val="Compact"/>
              <w:jc w:val="left"/>
            </w:pPr>
            <w:r>
              <w:t xml:space="preserve">Generate 6-angle renders with optional AI description</w:t>
            </w:r>
          </w:p>
        </w:tc>
      </w:tr>
    </w:tbl>
    <w:p>
      <w:r>
        <w:pict>
          <v:rect style="width:0;height:1.5pt" o:hralign="center" o:hrstd="t" o:hr="t"/>
        </w:pict>
      </w:r>
    </w:p>
    <w:bookmarkEnd w:id="38"/>
    <w:bookmarkStart w:id="39" w:name="standards-compliance"/>
    <w:p>
      <w:pPr>
        <w:pStyle w:val="Heading2"/>
      </w:pPr>
      <w:r>
        <w:t xml:space="preserve">Standards Compliance</w:t>
      </w:r>
    </w:p>
    <w:p>
      <w:pPr>
        <w:numPr>
          <w:ilvl w:val="0"/>
          <w:numId w:val="1009"/>
        </w:numPr>
        <w:pStyle w:val="Compact"/>
      </w:pPr>
      <w:r>
        <w:rPr>
          <w:bCs/>
          <w:b/>
        </w:rPr>
        <w:t xml:space="preserve">IIIF Presentation API 3.0</w:t>
      </w:r>
      <w:r>
        <w:t xml:space="preserve"> </w:t>
      </w:r>
      <w:r>
        <w:t xml:space="preserve">— 3D manifest generation with Scene type</w:t>
      </w:r>
    </w:p>
    <w:p>
      <w:pPr>
        <w:numPr>
          <w:ilvl w:val="0"/>
          <w:numId w:val="1009"/>
        </w:numPr>
        <w:pStyle w:val="Compact"/>
      </w:pPr>
      <w:r>
        <w:rPr>
          <w:bCs/>
          <w:b/>
        </w:rPr>
        <w:t xml:space="preserve">IIIF 3D Extension</w:t>
      </w:r>
      <w:r>
        <w:t xml:space="preserve"> </w:t>
      </w:r>
      <w:r>
        <w:t xml:space="preserve">— Draft specification for 3D content</w:t>
      </w:r>
    </w:p>
    <w:p>
      <w:pPr>
        <w:numPr>
          <w:ilvl w:val="0"/>
          <w:numId w:val="1009"/>
        </w:numPr>
        <w:pStyle w:val="Compact"/>
      </w:pPr>
      <w:r>
        <w:rPr>
          <w:bCs/>
          <w:b/>
        </w:rPr>
        <w:t xml:space="preserve">WebXR</w:t>
      </w:r>
      <w:r>
        <w:t xml:space="preserve"> </w:t>
      </w:r>
      <w:r>
        <w:t xml:space="preserve">— Immersive AR standard</w:t>
      </w:r>
    </w:p>
    <w:p>
      <w:pPr>
        <w:numPr>
          <w:ilvl w:val="0"/>
          <w:numId w:val="1009"/>
        </w:numPr>
        <w:pStyle w:val="Compact"/>
      </w:pPr>
      <w:r>
        <w:rPr>
          <w:bCs/>
          <w:b/>
        </w:rPr>
        <w:t xml:space="preserve">Collections Procedures</w:t>
      </w:r>
      <w:r>
        <w:t xml:space="preserve"> </w:t>
      </w:r>
      <w:r>
        <w:t xml:space="preserve">— Condition documentation via damage hotspots</w:t>
      </w:r>
    </w:p>
    <w:p>
      <w:r>
        <w:pict>
          <v:rect style="width:0;height:1.5pt" o:hralign="center" o:hrstd="t" o:hr="t"/>
        </w:pict>
      </w:r>
    </w:p>
    <w:p>
      <w:pPr>
        <w:pStyle w:val="FirstParagraph"/>
      </w:pPr>
      <w:r>
        <w:rPr>
          <w:iCs/>
          <w:i/>
        </w:rPr>
        <w:t xml:space="preserve">The Archive and Heritage Group (Pty) Ltd</w:t>
      </w:r>
      <w:r>
        <w:t xml:space="preserve"> </w:t>
      </w:r>
      <w:r>
        <w:rPr>
          <w:iCs/>
          <w:i/>
        </w:rPr>
        <w:t xml:space="preserve">https://theahg.co.za</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AtoM Heratio - 3D Model Viewer Feature Overview</dc:title>
  <dc:creator>The Archive and Heritage Group (Pty) Ltd</dc:creator>
  <cp:keywords/>
  <dcterms:created xsi:type="dcterms:W3CDTF">2026-09-28T15:08:08Z</dcterms:created>
  <dcterms:modified xsi:type="dcterms:W3CDTF">2026-09-28T15:08:08Z</dcterms:modified>
</cp:coreProperties>
</file>

<file path=docProps/custom.xml><?xml version="1.0" encoding="utf-8"?>
<Properties xmlns="http://schemas.openxmlformats.org/officeDocument/2006/custom-properties" xmlns:vt="http://schemas.openxmlformats.org/officeDocument/2006/docPropsVTypes"/>
</file>