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User Manual</w:t>
      </w:r>
    </w:p>
    <w:p>
      <w:pPr>
        <w:pStyle w:val="Author"/>
      </w:pPr>
      <w:r>
        <w:t xml:space="preserve">The Archive and Heritage Group (Pty) Ltd</w:t>
      </w:r>
    </w:p>
    <w:bookmarkStart w:id="69" w:name="atom-heratio-user-manual"/>
    <w:p>
      <w:pPr>
        <w:pStyle w:val="Heading1"/>
      </w:pPr>
      <w:r>
        <w:t xml:space="preserve">AtoM Heratio — User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Archivists, Librarians, Museum Curators, Gallery Managers, Researchers</w:t>
      </w:r>
      <w:r>
        <w:t xml:space="preserve"> </w:t>
      </w: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about-this-manual"/>
    <w:p>
      <w:pPr>
        <w:pStyle w:val="Heading2"/>
      </w:pPr>
      <w:r>
        <w:t xml:space="preserve">About This Manual</w:t>
      </w:r>
    </w:p>
    <w:p>
      <w:pPr>
        <w:pStyle w:val="FirstParagraph"/>
      </w:pPr>
      <w:r>
        <w:t xml:space="preserve">This manual covers day-to-day use of AtoM Heratio for managing archival, library, museum, gallery, and digital asset collections. For system administration (settings, backup, security), see the</w:t>
      </w:r>
      <w:r>
        <w:t xml:space="preserve"> </w:t>
      </w:r>
      <w:r>
        <w:rPr>
          <w:bCs/>
          <w:b/>
        </w:rPr>
        <w:t xml:space="preserve">Admin Manual</w:t>
      </w:r>
      <w:r>
        <w:t xml:space="preserve">. For development and technical architecture, see the</w:t>
      </w:r>
      <w:r>
        <w:t xml:space="preserve"> </w:t>
      </w:r>
      <w:r>
        <w:rPr>
          <w:bCs/>
          <w:b/>
        </w:rPr>
        <w:t xml:space="preserve">Technical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getting-started"/>
    <w:p>
      <w:pPr>
        <w:pStyle w:val="Heading2"/>
      </w:pPr>
      <w:r>
        <w:t xml:space="preserve">1. Getting Started</w:t>
      </w:r>
    </w:p>
    <w:bookmarkStart w:id="21" w:name="logging-in"/>
    <w:p>
      <w:pPr>
        <w:pStyle w:val="Heading3"/>
      </w:pPr>
      <w:r>
        <w:t xml:space="preserve">1.1 Logging In</w:t>
      </w:r>
    </w:p>
    <w:p>
      <w:pPr>
        <w:numPr>
          <w:ilvl w:val="0"/>
          <w:numId w:val="1001"/>
        </w:numPr>
        <w:pStyle w:val="Compact"/>
      </w:pPr>
      <w:r>
        <w:t xml:space="preserve">Navigate to your institution’s AtoM URL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(top-right)</w:t>
      </w:r>
    </w:p>
    <w:p>
      <w:pPr>
        <w:numPr>
          <w:ilvl w:val="0"/>
          <w:numId w:val="1001"/>
        </w:numPr>
        <w:pStyle w:val="Compact"/>
      </w:pPr>
      <w:r>
        <w:t xml:space="preserve">Enter your email and password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</w:p>
    <w:p>
      <w:pPr>
        <w:pStyle w:val="FirstParagraph"/>
      </w:pPr>
      <w:r>
        <w:t xml:space="preserve">If your password has expired, you will be prompted to change it.</w:t>
      </w:r>
    </w:p>
    <w:bookmarkEnd w:id="21"/>
    <w:bookmarkStart w:id="22" w:name="the-interface"/>
    <w:p>
      <w:pPr>
        <w:pStyle w:val="Heading3"/>
      </w:pPr>
      <w:r>
        <w:t xml:space="preserve">1.2 The Interface</w:t>
      </w:r>
    </w:p>
    <w:p>
      <w:pPr>
        <w:pStyle w:val="FirstParagraph"/>
      </w:pPr>
      <w:r>
        <w:t xml:space="preserve">[Logo]</w:t>
      </w:r>
      <w:r>
        <w:t xml:space="preserve">Browse</w:t>
      </w:r>
      <w:r>
        <w:t xml:space="preserve">[Search</w:t>
      </w:r>
      <w:r>
        <w:t xml:space="preserve">Box]</w:t>
      </w:r>
      <w:r>
        <w:t xml:space="preserve">Add</w:t>
      </w:r>
      <w:r>
        <w:t xml:space="preserve">Manage</w:t>
      </w:r>
      <w:r>
        <w:t xml:space="preserve">[User</w:t>
      </w:r>
      <w:r>
        <w:t xml:space="preserve">]</w:t>
      </w:r>
      <w:r>
        <w:t xml:space="preserve">PAGE</w:t>
      </w:r>
      <w:r>
        <w:t xml:space="preserve">CONTENT</w:t>
      </w:r>
      <w:r>
        <w:t xml:space="preserve">[Footer]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58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descriptions, Authority records, Institutions, Functions, Subjects, Places,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search with options gear (advanced search, semantic search, synonym expansion)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records (descriptions, authorities, accessions, institutions, terms)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Accessions, Donors, Rights holders, Physical storage,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Language, Clipboard, Log out</w:t>
            </w:r>
          </w:p>
        </w:tc>
      </w:tr>
    </w:tbl>
    <w:bookmarkEnd w:id="22"/>
    <w:bookmarkStart w:id="23" w:name="the-homepage"/>
    <w:p>
      <w:pPr>
        <w:pStyle w:val="Heading3"/>
      </w:pPr>
      <w:r>
        <w:t xml:space="preserve">1.3 The Homepage</w:t>
      </w:r>
    </w:p>
    <w:p>
      <w:pPr>
        <w:pStyle w:val="FirstParagraph"/>
      </w:pPr>
      <w:r>
        <w:t xml:space="preserve">The homepage displays: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Carousel</w:t>
      </w:r>
      <w:r>
        <w:t xml:space="preserve"> </w:t>
      </w:r>
      <w:r>
        <w:t xml:space="preserve">— featured collections with images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Browse by GLAM type</w:t>
      </w:r>
      <w:r>
        <w:t xml:space="preserve"> </w:t>
      </w:r>
      <w:r>
        <w:t xml:space="preserve">— clickable cards for Archive, Library, Museum, Gallery, DAM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Browse by creator</w:t>
      </w:r>
      <w:r>
        <w:t xml:space="preserve"> </w:t>
      </w:r>
      <w:r>
        <w:t xml:space="preserve">— top creators with item counts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Recent additions</w:t>
      </w:r>
      <w:r>
        <w:t xml:space="preserve"> </w:t>
      </w:r>
      <w:r>
        <w:t xml:space="preserve">— latest records added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browsing-records"/>
    <w:p>
      <w:pPr>
        <w:pStyle w:val="Heading2"/>
      </w:pPr>
      <w:r>
        <w:t xml:space="preserve">2. Browsing Records</w:t>
      </w:r>
    </w:p>
    <w:bookmarkStart w:id="25" w:name="glam-browse"/>
    <w:p>
      <w:pPr>
        <w:pStyle w:val="Heading3"/>
      </w:pPr>
      <w:r>
        <w:t xml:space="preserve">2.1 GLAM Browse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Archival descriptions</w:t>
      </w:r>
    </w:p>
    <w:p>
      <w:pPr>
        <w:pStyle w:val="BodyText"/>
      </w:pPr>
      <w:r>
        <w:t xml:space="preserve">FILTER</w:t>
      </w:r>
      <w:r>
        <w:t xml:space="preserve">SIDEBAR</w:t>
      </w:r>
      <w:r>
        <w:t xml:space="preserve">RESULTS</w:t>
      </w:r>
      <w:r>
        <w:t xml:space="preserve">GLAM</w:t>
      </w:r>
      <w:r>
        <w:t xml:space="preserve">Type</w:t>
      </w:r>
      <w:r>
        <w:t xml:space="preserve">View:</w:t>
      </w:r>
      <w:r>
        <w:t xml:space="preserve">[Card]</w:t>
      </w:r>
      <w:r>
        <w:t xml:space="preserve">[Grid]</w:t>
      </w:r>
      <w:r>
        <w:t xml:space="preserve">[Table]</w:t>
      </w:r>
      <w:r>
        <w:t xml:space="preserve">[Full]</w:t>
      </w:r>
      <w:r>
        <w:t xml:space="preserve">All</w:t>
      </w:r>
      <w:r>
        <w:t xml:space="preserve">Sort:</w:t>
      </w:r>
      <w:r>
        <w:t xml:space="preserve">Date</w:t>
      </w:r>
      <w:r>
        <w:t xml:space="preserve">Title</w:t>
      </w:r>
      <w:r>
        <w:t xml:space="preserve">Identifier</w:t>
      </w:r>
      <w:r>
        <w:t xml:space="preserve">Archive</w:t>
      </w:r>
      <w:r>
        <w:t xml:space="preserve">(150)</w:t>
      </w:r>
      <w:r>
        <w:t xml:space="preserve">Per</w:t>
      </w:r>
      <w:r>
        <w:t xml:space="preserve">page:</w:t>
      </w:r>
      <w:r>
        <w:t xml:space="preserve">10</w:t>
      </w:r>
      <w:r>
        <w:t xml:space="preserve">30</w:t>
      </w:r>
      <w:r>
        <w:t xml:space="preserve">50</w:t>
      </w:r>
      <w:r>
        <w:t xml:space="preserve">100</w:t>
      </w:r>
      <w:r>
        <w:t xml:space="preserve">Museum</w:t>
      </w:r>
      <w:r>
        <w:t xml:space="preserve">(45)</w:t>
      </w:r>
      <w:r>
        <w:t xml:space="preserve">Library</w:t>
      </w:r>
      <w:r>
        <w:t xml:space="preserve">(30)</w:t>
      </w:r>
      <w:r>
        <w:t xml:space="preserve">Gallery</w:t>
      </w:r>
      <w:r>
        <w:t xml:space="preserve">(12)</w:t>
      </w:r>
      <w:r>
        <w:t xml:space="preserve">[Thumbnail]</w:t>
      </w:r>
      <w:r>
        <w:t xml:space="preserve">Title</w:t>
      </w:r>
      <w:r>
        <w:t xml:space="preserve">Creator</w:t>
      </w:r>
      <w:r>
        <w:t xml:space="preserve">Identifier</w:t>
      </w:r>
      <w:r>
        <w:t xml:space="preserve">·</w:t>
      </w:r>
      <w:r>
        <w:t xml:space="preserve">Level</w:t>
      </w:r>
      <w:r>
        <w:t xml:space="preserve">Subject</w:t>
      </w:r>
      <w:r>
        <w:t xml:space="preserve">Description</w:t>
      </w:r>
      <w:r>
        <w:t xml:space="preserve">excerpt…</w:t>
      </w:r>
      <w:r>
        <w:t xml:space="preserve">Place</w:t>
      </w:r>
      <w:r>
        <w:t xml:space="preserve">[Archive]</w:t>
      </w:r>
      <w:r>
        <w:t xml:space="preserve">[View]</w:t>
      </w:r>
      <w:r>
        <w:t xml:space="preserve">[Clip]</w:t>
      </w:r>
      <w:r>
        <w:t xml:space="preserve">Genre</w:t>
      </w:r>
      <w:r>
        <w:t xml:space="preserve">Level</w:t>
      </w:r>
      <w:r>
        <w:t xml:space="preserve">Media</w:t>
      </w:r>
      <w:r>
        <w:t xml:space="preserve">Type</w:t>
      </w:r>
      <w:r>
        <w:t xml:space="preserve">Page</w:t>
      </w:r>
      <w:r>
        <w:t xml:space="preserve">1</w:t>
      </w:r>
      <w:r>
        <w:t xml:space="preserve">of</w:t>
      </w:r>
      <w:r>
        <w:t xml:space="preserve">5</w:t>
      </w:r>
      <w:r>
        <w:t xml:space="preserve">[&lt;</w:t>
      </w:r>
      <w:r>
        <w:t xml:space="preserve">Prev]</w:t>
      </w:r>
      <w:r>
        <w:t xml:space="preserve">[Next</w:t>
      </w:r>
      <w:r>
        <w:t xml:space="preserve">]</w:t>
      </w:r>
      <w:r>
        <w:t xml:space="preserve">Repository</w:t>
      </w:r>
    </w:p>
    <w:p>
      <w:pPr>
        <w:pStyle w:val="BodyText"/>
      </w:pPr>
      <w:r>
        <w:rPr>
          <w:bCs/>
          <w:b/>
        </w:rPr>
        <w:t xml:space="preserve">View modes: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browsing — shows thumbnail, title, description excerpt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browsing — compact thumbnail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review — sortable columns, resizable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review — large images with full metadata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Filtering:</w:t>
      </w:r>
      <w:r>
        <w:t xml:space="preserve"> </w:t>
      </w:r>
      <w:r>
        <w:t xml:space="preserve">- Click a facet value to filter (e.g., click</w:t>
      </w:r>
      <w:r>
        <w:t xml:space="preserve"> </w:t>
      </w:r>
      <w:r>
        <w:t xml:space="preserve">“</w:t>
      </w:r>
      <w:r>
        <w:t xml:space="preserve">Archive</w:t>
      </w:r>
      <w:r>
        <w:t xml:space="preserve">”</w:t>
      </w:r>
      <w:r>
        <w:t xml:space="preserve"> </w:t>
      </w:r>
      <w:r>
        <w:t xml:space="preserve">under GLAM Type)</w:t>
      </w:r>
      <w:r>
        <w:t xml:space="preserve"> </w:t>
      </w:r>
      <w:r>
        <w:t xml:space="preserve">- Click again to remove the filter</w:t>
      </w:r>
      <w:r>
        <w:t xml:space="preserve"> </w:t>
      </w:r>
      <w:r>
        <w:t xml:space="preserve">- Multiple filters combine with AND</w:t>
      </w:r>
      <w:r>
        <w:t xml:space="preserve"> </w:t>
      </w:r>
      <w:r>
        <w:t xml:space="preserve">- Each facet shows the count of matching records</w:t>
      </w:r>
      <w:r>
        <w:t xml:space="preserve"> </w:t>
      </w:r>
      <w:r>
        <w:t xml:space="preserve">- Click the facet header to collapse/expand</w:t>
      </w:r>
    </w:p>
    <w:bookmarkEnd w:id="25"/>
    <w:bookmarkStart w:id="26" w:name="searching"/>
    <w:p>
      <w:pPr>
        <w:pStyle w:val="Heading3"/>
      </w:pPr>
      <w:r>
        <w:t xml:space="preserve">2.2 Searching</w:t>
      </w:r>
    </w:p>
    <w:p>
      <w:pPr>
        <w:pStyle w:val="FirstParagraph"/>
      </w:pPr>
      <w:r>
        <w:rPr>
          <w:bCs/>
          <w:b/>
        </w:rPr>
        <w:t xml:space="preserve">Quick search:</w:t>
      </w:r>
      <w:r>
        <w:t xml:space="preserve"> </w:t>
      </w:r>
      <w:r>
        <w:t xml:space="preserve">Type in the search box and press Enter.</w:t>
      </w:r>
    </w:p>
    <w:p>
      <w:pPr>
        <w:pStyle w:val="BodyText"/>
      </w:pPr>
      <w:r>
        <w:rPr>
          <w:bCs/>
          <w:b/>
        </w:rPr>
        <w:t xml:space="preserve">Advanced search:</w:t>
      </w:r>
      <w:r>
        <w:t xml:space="preserve"> </w:t>
      </w:r>
      <w:r>
        <w:t xml:space="preserve">Click the gear icon &gt;</w:t>
      </w:r>
      <w:r>
        <w:t xml:space="preserve"> </w:t>
      </w:r>
      <w:r>
        <w:t xml:space="preserve">“</w:t>
      </w:r>
      <w:r>
        <w:t xml:space="preserve">Advanced search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all text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field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/ Reference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and end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Fonds, series, file, item,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of 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/ doesn’t have digital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Image, video, audio, text,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Archive, library, museum, gallery, DAM</w:t>
            </w:r>
          </w:p>
        </w:tc>
      </w:tr>
    </w:tbl>
    <w:p>
      <w:pPr>
        <w:pStyle w:val="BodyText"/>
      </w:pPr>
      <w:r>
        <w:t xml:space="preserve">Combine fields with</w:t>
      </w:r>
      <w:r>
        <w:t xml:space="preserve"> </w:t>
      </w:r>
      <w:r>
        <w:rPr>
          <w:bCs/>
          <w:b/>
        </w:rPr>
        <w:t xml:space="preserve">AND</w:t>
      </w:r>
      <w:r>
        <w:t xml:space="preserve">,</w:t>
      </w:r>
      <w:r>
        <w:t xml:space="preserve"> </w:t>
      </w:r>
      <w:r>
        <w:rPr>
          <w:bCs/>
          <w:b/>
        </w:rPr>
        <w:t xml:space="preserve">OR</w:t>
      </w:r>
      <w:r>
        <w:t xml:space="preserve">, or</w:t>
      </w:r>
      <w:r>
        <w:t xml:space="preserve"> </w:t>
      </w:r>
      <w:r>
        <w:rPr>
          <w:bCs/>
          <w:b/>
        </w:rPr>
        <w:t xml:space="preserve">NOT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Semantic search:</w:t>
      </w:r>
      <w:r>
        <w:t xml:space="preserve"> </w:t>
      </w:r>
      <w:r>
        <w:t xml:space="preserve">Click gear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or toggle</w:t>
      </w:r>
      <w:r>
        <w:t xml:space="preserve"> </w:t>
      </w:r>
      <w:r>
        <w:t xml:space="preserve">“</w:t>
      </w:r>
      <w:r>
        <w:t xml:space="preserve">Expand search with synonyms</w:t>
      </w:r>
      <w:r>
        <w:t xml:space="preserve">”</w:t>
      </w:r>
      <w:r>
        <w:t xml:space="preserve"> </w:t>
      </w:r>
      <w:r>
        <w:t xml:space="preserve">- Expands your query with related terms automatically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photographs</w:t>
      </w:r>
      <w:r>
        <w:t xml:space="preserve">”</w:t>
      </w:r>
      <w:r>
        <w:t xml:space="preserve"> </w:t>
      </w:r>
      <w:r>
        <w:t xml:space="preserve">also finds</w:t>
      </w:r>
      <w:r>
        <w:t xml:space="preserve"> </w:t>
      </w:r>
      <w:r>
        <w:t xml:space="preserve">“</w:t>
      </w:r>
      <w:r>
        <w:t xml:space="preserve">photos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pictures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Discovery search:</w:t>
      </w:r>
      <w:r>
        <w:t xml:space="preserve"> </w:t>
      </w:r>
      <w:r>
        <w:t xml:space="preserve">Click gear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modal</w:t>
      </w:r>
      <w:r>
        <w:t xml:space="preserve"> </w:t>
      </w:r>
      <w:r>
        <w:t xml:space="preserve">- Natural language queries:</w:t>
      </w:r>
      <w:r>
        <w:t xml:space="preserve"> </w:t>
      </w:r>
      <w:r>
        <w:t xml:space="preserve">“</w:t>
      </w:r>
      <w:r>
        <w:t xml:space="preserve">What documents relate to land ownership in the 1950s?</w:t>
      </w:r>
      <w:r>
        <w:t xml:space="preserve">”</w:t>
      </w:r>
      <w:r>
        <w:t xml:space="preserve"> </w:t>
      </w:r>
      <w:r>
        <w:t xml:space="preserve">- Three-strategy matching: direct, expanded, contextual</w:t>
      </w:r>
    </w:p>
    <w:bookmarkEnd w:id="26"/>
    <w:bookmarkStart w:id="27" w:name="clipboard"/>
    <w:p>
      <w:pPr>
        <w:pStyle w:val="Heading3"/>
      </w:pPr>
      <w:r>
        <w:t xml:space="preserve">2.3 Clipboard</w:t>
      </w:r>
    </w:p>
    <w:p>
      <w:pPr>
        <w:pStyle w:val="FirstParagraph"/>
      </w:pPr>
      <w:r>
        <w:t xml:space="preserve">The clipboard lets you collect records for batch actions:</w:t>
      </w:r>
    </w:p>
    <w:p>
      <w:pPr>
        <w:numPr>
          <w:ilvl w:val="0"/>
          <w:numId w:val="1003"/>
        </w:numPr>
        <w:pStyle w:val="Compact"/>
      </w:pPr>
      <w:r>
        <w:t xml:space="preserve">Click the paperclip icon on any record</w:t>
      </w:r>
    </w:p>
    <w:p>
      <w:pPr>
        <w:numPr>
          <w:ilvl w:val="0"/>
          <w:numId w:val="1003"/>
        </w:numPr>
        <w:pStyle w:val="Compact"/>
      </w:pPr>
      <w:r>
        <w:t xml:space="preserve">Open clipboard from the navbar</w:t>
      </w:r>
    </w:p>
    <w:p>
      <w:pPr>
        <w:numPr>
          <w:ilvl w:val="0"/>
          <w:numId w:val="1003"/>
        </w:numPr>
        <w:pStyle w:val="Compact"/>
      </w:pPr>
      <w:r>
        <w:t xml:space="preserve">Actions: Export CSV, Print labels, Portable export, Remove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working-with-records"/>
    <w:p>
      <w:pPr>
        <w:pStyle w:val="Heading2"/>
      </w:pPr>
      <w:r>
        <w:t xml:space="preserve">3. Working with Records</w:t>
      </w:r>
    </w:p>
    <w:bookmarkStart w:id="29" w:name="viewing-a-record"/>
    <w:p>
      <w:pPr>
        <w:pStyle w:val="Heading3"/>
      </w:pPr>
      <w:r>
        <w:t xml:space="preserve">3.1 Viewing a Record</w:t>
      </w:r>
    </w:p>
    <w:p>
      <w:pPr>
        <w:pStyle w:val="FirstParagraph"/>
      </w:pPr>
      <w:r>
        <w:t xml:space="preserve">Click any record title to view it. The record page shows: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Title and identification area</w:t>
      </w:r>
      <w:r>
        <w:t xml:space="preserve"> </w:t>
      </w:r>
      <w:r>
        <w:t xml:space="preserve">— reference code, title, dates, level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Digital object</w:t>
      </w:r>
      <w:r>
        <w:t xml:space="preserve"> </w:t>
      </w:r>
      <w:r>
        <w:t xml:space="preserve">— image viewer, video/audio player, PDF viewer, or 3D viewer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 fields</w:t>
      </w:r>
      <w:r>
        <w:t xml:space="preserve"> </w:t>
      </w:r>
      <w:r>
        <w:t xml:space="preserve">— organized by ISAD(G)/DACS/DC/MODS/RAD sections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points</w:t>
      </w:r>
      <w:r>
        <w:t xml:space="preserve"> </w:t>
      </w:r>
      <w:r>
        <w:t xml:space="preserve">— linked subjects, places, names, genres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 bar</w:t>
      </w:r>
      <w:r>
        <w:t xml:space="preserve"> </w:t>
      </w:r>
      <w:r>
        <w:t xml:space="preserve">— Edit, Delete, Move, Copy, Export, Print label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Children</w:t>
      </w:r>
      <w:r>
        <w:t xml:space="preserve"> </w:t>
      </w:r>
      <w:r>
        <w:t xml:space="preserve">— sub-records in a hierarchical tree</w:t>
      </w:r>
    </w:p>
    <w:bookmarkEnd w:id="29"/>
    <w:bookmarkStart w:id="30" w:name="creating-a-record"/>
    <w:p>
      <w:pPr>
        <w:pStyle w:val="Heading3"/>
      </w:pPr>
      <w:r>
        <w:t xml:space="preserve">3.2 Creating a Record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Add &gt; Archival description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Select standard</w:t>
      </w:r>
      <w:r>
        <w:t xml:space="preserve"> </w:t>
      </w:r>
      <w:r>
        <w:t xml:space="preserve">— ISAD(G), DACS, Dublin Core, MODS, or RAD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Fill in fields</w:t>
      </w:r>
      <w:r>
        <w:t xml:space="preserve"> </w:t>
      </w:r>
      <w:r>
        <w:t xml:space="preserve">— at minimum, Title is required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 access points</w:t>
      </w:r>
      <w:r>
        <w:t xml:space="preserve"> </w:t>
      </w:r>
      <w:r>
        <w:t xml:space="preserve">— click</w:t>
      </w:r>
      <w:r>
        <w:t xml:space="preserve"> </w:t>
      </w:r>
      <w:r>
        <w:t xml:space="preserve">“</w:t>
      </w:r>
      <w:r>
        <w:t xml:space="preserve">Add new</w:t>
      </w:r>
      <w:r>
        <w:t xml:space="preserve">”</w:t>
      </w:r>
      <w:r>
        <w:t xml:space="preserve"> </w:t>
      </w:r>
      <w:r>
        <w:t xml:space="preserve">under Subjects, Places, Names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 parent</w:t>
      </w:r>
      <w:r>
        <w:t xml:space="preserve"> </w:t>
      </w:r>
      <w:r>
        <w:t xml:space="preserve">— place in hierarchy (optional)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Attach digital object</w:t>
      </w:r>
      <w:r>
        <w:t xml:space="preserve"> </w:t>
      </w:r>
      <w:r>
        <w:t xml:space="preserve">— Upload tab or Link tab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 publication status</w:t>
      </w:r>
      <w:r>
        <w:t xml:space="preserve"> </w:t>
      </w:r>
      <w:r>
        <w:t xml:space="preserve">— Draft (internal) or Published (public)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Save</w:t>
      </w:r>
    </w:p>
    <w:bookmarkEnd w:id="30"/>
    <w:bookmarkStart w:id="31" w:name="editing-a-record"/>
    <w:p>
      <w:pPr>
        <w:pStyle w:val="Heading3"/>
      </w:pPr>
      <w:r>
        <w:t xml:space="preserve">3.3 Editing a Record</w:t>
      </w:r>
    </w:p>
    <w:p>
      <w:pPr>
        <w:numPr>
          <w:ilvl w:val="0"/>
          <w:numId w:val="1006"/>
        </w:numPr>
        <w:pStyle w:val="Compact"/>
      </w:pPr>
      <w:r>
        <w:t xml:space="preserve">Navigate to the record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in the action bar</w:t>
      </w:r>
    </w:p>
    <w:p>
      <w:pPr>
        <w:numPr>
          <w:ilvl w:val="0"/>
          <w:numId w:val="1006"/>
        </w:numPr>
        <w:pStyle w:val="Compact"/>
      </w:pPr>
      <w:r>
        <w:t xml:space="preserve">Fields are organized in collapsible accordion sections</w:t>
      </w:r>
    </w:p>
    <w:p>
      <w:pPr>
        <w:numPr>
          <w:ilvl w:val="0"/>
          <w:numId w:val="1006"/>
        </w:numPr>
        <w:pStyle w:val="Compact"/>
      </w:pPr>
      <w:r>
        <w:t xml:space="preserve">Make changes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Cancel</w:t>
      </w:r>
    </w:p>
    <w:bookmarkEnd w:id="31"/>
    <w:bookmarkStart w:id="32" w:name="uploading-digital-objects"/>
    <w:p>
      <w:pPr>
        <w:pStyle w:val="Heading3"/>
      </w:pPr>
      <w:r>
        <w:t xml:space="preserve">3.4 Uploading Digital Objects</w:t>
      </w:r>
    </w:p>
    <w:p>
      <w:pPr>
        <w:pStyle w:val="FirstParagraph"/>
      </w:pPr>
      <w:r>
        <w:t xml:space="preserve">On the record edit page, scroll to</w:t>
      </w:r>
      <w:r>
        <w:t xml:space="preserve"> </w:t>
      </w:r>
      <w:r>
        <w:t xml:space="preserve">“</w:t>
      </w:r>
      <w:r>
        <w:t xml:space="preserve">Digital object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Images</w:t>
            </w:r>
            <w:r>
              <w:t xml:space="preserve"> </w:t>
            </w:r>
            <w:r>
              <w:t xml:space="preserve">(JPEG, PNG, TIFF, GIF, WebP)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+ reference copy auto-generated; IIIF viewer for high-res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in IIIF viewer; OCR available for text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</w:t>
            </w:r>
            <w:r>
              <w:t xml:space="preserve"> </w:t>
            </w:r>
            <w:r>
              <w:t xml:space="preserve">(MP4, OGV, WebM)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player with optional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  <w:r>
              <w:t xml:space="preserve"> </w:t>
            </w:r>
            <w:r>
              <w:t xml:space="preserve">(MP3, WAV, OGG)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player with waveform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Models</w:t>
            </w:r>
            <w:r>
              <w:t xml:space="preserve"> </w:t>
            </w:r>
            <w:r>
              <w:t xml:space="preserve">(GLB, GLTF)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Model Viewer with AR support</w:t>
            </w:r>
          </w:p>
        </w:tc>
      </w:tr>
    </w:tbl>
    <w:bookmarkEnd w:id="32"/>
    <w:bookmarkStart w:id="33" w:name="custom-fields"/>
    <w:p>
      <w:pPr>
        <w:pStyle w:val="Heading3"/>
      </w:pPr>
      <w:r>
        <w:t xml:space="preserve">3.5 Custom Fields</w:t>
      </w:r>
    </w:p>
    <w:p>
      <w:pPr>
        <w:pStyle w:val="FirstParagraph"/>
      </w:pPr>
      <w:r>
        <w:t xml:space="preserve">Your administrator may have defined custom fields for your records. These appear as an additional panel on view and edit pages. Custom fields can be: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Text</w:t>
      </w:r>
      <w:r>
        <w:t xml:space="preserve"> </w:t>
      </w:r>
      <w:r>
        <w:t xml:space="preserve">— short text input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Textarea</w:t>
      </w:r>
      <w:r>
        <w:t xml:space="preserve"> </w:t>
      </w:r>
      <w:r>
        <w:t xml:space="preserve">— multi-line 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Date</w:t>
      </w:r>
      <w:r>
        <w:t xml:space="preserve"> </w:t>
      </w:r>
      <w:r>
        <w:t xml:space="preserve">— date picker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Number</w:t>
      </w:r>
      <w:r>
        <w:t xml:space="preserve"> </w:t>
      </w:r>
      <w:r>
        <w:t xml:space="preserve">— numeric input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Boolean</w:t>
      </w:r>
      <w:r>
        <w:t xml:space="preserve"> </w:t>
      </w:r>
      <w:r>
        <w:t xml:space="preserve">— yes/no toggle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Dropdown</w:t>
      </w:r>
      <w:r>
        <w:t xml:space="preserve"> </w:t>
      </w:r>
      <w:r>
        <w:t xml:space="preserve">— predefined choices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URL</w:t>
      </w:r>
      <w:r>
        <w:t xml:space="preserve"> </w:t>
      </w:r>
      <w:r>
        <w:t xml:space="preserve">— clickable link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glam-sectors"/>
    <w:p>
      <w:pPr>
        <w:pStyle w:val="Heading2"/>
      </w:pPr>
      <w:r>
        <w:t xml:space="preserve">4. GLAM Sectors</w:t>
      </w:r>
    </w:p>
    <w:bookmarkStart w:id="35" w:name="archive"/>
    <w:p>
      <w:pPr>
        <w:pStyle w:val="Heading3"/>
      </w:pPr>
      <w:r>
        <w:t xml:space="preserve">4.1 Archive</w:t>
      </w:r>
    </w:p>
    <w:p>
      <w:pPr>
        <w:pStyle w:val="FirstParagraph"/>
      </w:pPr>
      <w:r>
        <w:t xml:space="preserve">Standard archival descriptions following ISAD(G):</w:t>
      </w:r>
    </w:p>
    <w:p>
      <w:pPr>
        <w:pStyle w:val="BodyText"/>
      </w:pPr>
      <w:r>
        <w:t xml:space="preserve">Identity</w:t>
      </w:r>
      <w:r>
        <w:t xml:space="preserve">Area</w:t>
      </w:r>
      <w:r>
        <w:t xml:space="preserve">Reference</w:t>
      </w:r>
      <w:r>
        <w:t xml:space="preserve">code</w:t>
      </w:r>
      <w:r>
        <w:t xml:space="preserve">Title</w:t>
      </w:r>
      <w:r>
        <w:t xml:space="preserve">Date(s)</w:t>
      </w:r>
      <w:r>
        <w:t xml:space="preserve">Level</w:t>
      </w:r>
      <w:r>
        <w:t xml:space="preserve">of</w:t>
      </w:r>
      <w:r>
        <w:t xml:space="preserve">description</w:t>
      </w:r>
      <w:r>
        <w:t xml:space="preserve">Extent</w:t>
      </w:r>
      <w:r>
        <w:t xml:space="preserve">Context</w:t>
      </w:r>
      <w:r>
        <w:t xml:space="preserve">Area</w:t>
      </w:r>
      <w:r>
        <w:t xml:space="preserve">Creator</w:t>
      </w:r>
      <w:r>
        <w:t xml:space="preserve">Repository</w:t>
      </w:r>
      <w:r>
        <w:t xml:space="preserve">Archival</w:t>
      </w:r>
      <w:r>
        <w:t xml:space="preserve">history</w:t>
      </w:r>
      <w:r>
        <w:t xml:space="preserve">Immediate</w:t>
      </w:r>
      <w:r>
        <w:t xml:space="preserve">source</w:t>
      </w:r>
      <w:r>
        <w:t xml:space="preserve">of</w:t>
      </w:r>
      <w:r>
        <w:t xml:space="preserve">acquisition</w:t>
      </w:r>
      <w:r>
        <w:t xml:space="preserve">Content</w:t>
      </w:r>
      <w:r>
        <w:t xml:space="preserve">Area</w:t>
      </w:r>
      <w:r>
        <w:t xml:space="preserve">Scope</w:t>
      </w:r>
      <w:r>
        <w:t xml:space="preserve">and</w:t>
      </w:r>
      <w:r>
        <w:t xml:space="preserve">content</w:t>
      </w:r>
      <w:r>
        <w:t xml:space="preserve">Appraisal</w:t>
      </w:r>
      <w:r>
        <w:t xml:space="preserve">Accruals</w:t>
      </w:r>
      <w:r>
        <w:t xml:space="preserve">System</w:t>
      </w:r>
      <w:r>
        <w:t xml:space="preserve">of</w:t>
      </w:r>
      <w:r>
        <w:t xml:space="preserve">arrangement</w:t>
      </w:r>
      <w:r>
        <w:t xml:space="preserve">Access</w:t>
      </w:r>
      <w:r>
        <w:t xml:space="preserve">Area</w:t>
      </w:r>
      <w:r>
        <w:t xml:space="preserve">Conditions</w:t>
      </w:r>
      <w:r>
        <w:t xml:space="preserve">of</w:t>
      </w:r>
      <w:r>
        <w:t xml:space="preserve">access/reproduction</w:t>
      </w:r>
      <w:r>
        <w:t xml:space="preserve">Language</w:t>
      </w:r>
      <w:r>
        <w:t xml:space="preserve">Finding</w:t>
      </w:r>
      <w:r>
        <w:t xml:space="preserve">aids</w:t>
      </w:r>
      <w:r>
        <w:t xml:space="preserve">Allied</w:t>
      </w:r>
      <w:r>
        <w:t xml:space="preserve">Materials</w:t>
      </w:r>
      <w:r>
        <w:t xml:space="preserve">Related</w:t>
      </w:r>
      <w:r>
        <w:t xml:space="preserve">units</w:t>
      </w:r>
      <w:r>
        <w:t xml:space="preserve">Publication</w:t>
      </w:r>
      <w:r>
        <w:t xml:space="preserve">note</w:t>
      </w:r>
      <w:r>
        <w:t xml:space="preserve">Notes</w:t>
      </w:r>
      <w:r>
        <w:t xml:space="preserve">Archivist's</w:t>
      </w:r>
      <w:r>
        <w:t xml:space="preserve">note</w:t>
      </w:r>
      <w:r>
        <w:t xml:space="preserve">Rules/conventions</w:t>
      </w:r>
    </w:p>
    <w:p>
      <w:pPr>
        <w:pStyle w:val="BodyText"/>
      </w:pPr>
      <w:r>
        <w:t xml:space="preserve">Other supported standards:</w:t>
      </w:r>
      <w:r>
        <w:t xml:space="preserve"> </w:t>
      </w:r>
      <w:r>
        <w:rPr>
          <w:bCs/>
          <w:b/>
        </w:rPr>
        <w:t xml:space="preserve">DACS</w:t>
      </w:r>
      <w:r>
        <w:t xml:space="preserve">,</w:t>
      </w:r>
      <w:r>
        <w:t xml:space="preserve"> </w:t>
      </w:r>
      <w:r>
        <w:rPr>
          <w:bCs/>
          <w:b/>
        </w:rPr>
        <w:t xml:space="preserve">Dublin Core</w:t>
      </w:r>
      <w:r>
        <w:t xml:space="preserve">,</w:t>
      </w:r>
      <w:r>
        <w:t xml:space="preserve"> </w:t>
      </w:r>
      <w:r>
        <w:rPr>
          <w:bCs/>
          <w:b/>
        </w:rPr>
        <w:t xml:space="preserve">MODS</w:t>
      </w:r>
      <w:r>
        <w:t xml:space="preserve">,</w:t>
      </w:r>
      <w:r>
        <w:t xml:space="preserve"> </w:t>
      </w:r>
      <w:r>
        <w:rPr>
          <w:bCs/>
          <w:b/>
        </w:rPr>
        <w:t xml:space="preserve">RAD</w:t>
      </w:r>
      <w:r>
        <w:t xml:space="preserve"> </w:t>
      </w:r>
      <w:r>
        <w:t xml:space="preserve">— each with their own field sets accessible via the standard selector.</w:t>
      </w:r>
    </w:p>
    <w:bookmarkEnd w:id="35"/>
    <w:bookmarkStart w:id="36" w:name="library"/>
    <w:p>
      <w:pPr>
        <w:pStyle w:val="Heading3"/>
      </w:pPr>
      <w:r>
        <w:t xml:space="preserve">4.2 Library</w:t>
      </w:r>
    </w:p>
    <w:p>
      <w:pPr>
        <w:pStyle w:val="FirstParagraph"/>
      </w:pPr>
      <w:r>
        <w:t xml:space="preserve">MARC-inspired cataloguing with integrated library system: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Cataloguing</w:t>
      </w:r>
      <w:r>
        <w:t xml:space="preserve"> </w:t>
      </w:r>
      <w:r>
        <w:t xml:space="preserve">— bibliographic records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ISBN Lookup</w:t>
      </w:r>
      <w:r>
        <w:t xml:space="preserve"> </w:t>
      </w:r>
      <w:r>
        <w:t xml:space="preserve">— type an ISBN, click lookup, metadata auto-populates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Circulation</w:t>
      </w:r>
      <w:r>
        <w:t xml:space="preserve"> </w:t>
      </w:r>
      <w:r>
        <w:t xml:space="preserve">— issue books, process returns, manage renewals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Fines</w:t>
      </w:r>
      <w:r>
        <w:t xml:space="preserve"> </w:t>
      </w:r>
      <w:r>
        <w:t xml:space="preserve">— automatic overdue fines with configurable grace periods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Patron management</w:t>
      </w:r>
      <w:r>
        <w:t xml:space="preserve"> </w:t>
      </w:r>
      <w:r>
        <w:t xml:space="preserve">— registered borrowers with loan history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Cover images</w:t>
      </w:r>
      <w:r>
        <w:t xml:space="preserve"> </w:t>
      </w:r>
      <w:r>
        <w:t xml:space="preserve">— automatic retrieval from Open Library</w:t>
      </w:r>
    </w:p>
    <w:bookmarkEnd w:id="36"/>
    <w:bookmarkStart w:id="37" w:name="museum"/>
    <w:p>
      <w:pPr>
        <w:pStyle w:val="Heading3"/>
      </w:pPr>
      <w:r>
        <w:t xml:space="preserve">4.3 Museum</w:t>
      </w:r>
    </w:p>
    <w:p>
      <w:pPr>
        <w:pStyle w:val="FirstParagraph"/>
      </w:pPr>
      <w:r>
        <w:t xml:space="preserve">CCO (Cataloguing Cultural Objects) standard: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Object identification</w:t>
      </w:r>
      <w:r>
        <w:t xml:space="preserve"> </w:t>
      </w:r>
      <w:r>
        <w:t xml:space="preserve">— name, classification, materials, techniques, dimensions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Getty AAT</w:t>
      </w:r>
      <w:r>
        <w:t xml:space="preserve"> </w:t>
      </w:r>
      <w:r>
        <w:t xml:space="preserve">— linked vocabulary from the Art &amp; Architecture Thesaurus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Condition assessment</w:t>
      </w:r>
      <w:r>
        <w:t xml:space="preserve"> </w:t>
      </w:r>
      <w:r>
        <w:t xml:space="preserve">— scoring with photo documentation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Collections Procedures</w:t>
      </w:r>
      <w:r>
        <w:t xml:space="preserve"> </w:t>
      </w:r>
      <w:r>
        <w:t xml:space="preserve">— Collections Procedures for acquisition, loans, movement, condition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Exhibition linking</w:t>
      </w:r>
      <w:r>
        <w:t xml:space="preserve"> </w:t>
      </w:r>
      <w:r>
        <w:t xml:space="preserve">— connect objects to exhibitions</w:t>
      </w:r>
    </w:p>
    <w:bookmarkEnd w:id="37"/>
    <w:bookmarkStart w:id="38" w:name="gallery"/>
    <w:p>
      <w:pPr>
        <w:pStyle w:val="Heading3"/>
      </w:pPr>
      <w:r>
        <w:t xml:space="preserve">4.4 Gallery</w:t>
      </w:r>
    </w:p>
    <w:p>
      <w:pPr>
        <w:pStyle w:val="FirstParagraph"/>
      </w:pPr>
      <w:r>
        <w:t xml:space="preserve">Exhibition and artwork management: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Artist records</w:t>
      </w:r>
      <w:r>
        <w:t xml:space="preserve"> </w:t>
      </w:r>
      <w:r>
        <w:t xml:space="preserve">— biographical data with exhibition history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Exhibitions</w:t>
      </w:r>
      <w:r>
        <w:t xml:space="preserve"> </w:t>
      </w:r>
      <w:r>
        <w:t xml:space="preserve">— planning, layout, timeline, media, loans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Artwork tracking</w:t>
      </w:r>
      <w:r>
        <w:t xml:space="preserve"> </w:t>
      </w:r>
      <w:r>
        <w:t xml:space="preserve">— provenance, valuation, insurance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VRA Core</w:t>
      </w:r>
      <w:r>
        <w:t xml:space="preserve"> </w:t>
      </w:r>
      <w:r>
        <w:t xml:space="preserve">— Visual Resources Association metadata</w:t>
      </w:r>
    </w:p>
    <w:bookmarkEnd w:id="38"/>
    <w:bookmarkStart w:id="39" w:name="digital-asset-management-dam"/>
    <w:p>
      <w:pPr>
        <w:pStyle w:val="Heading3"/>
      </w:pPr>
      <w:r>
        <w:t xml:space="preserve">4.5 Digital Asset Management (DAM)</w:t>
      </w:r>
    </w:p>
    <w:p>
      <w:pPr>
        <w:pStyle w:val="FirstParagraph"/>
      </w:pPr>
      <w:r>
        <w:t xml:space="preserve">Photo and media management: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IPTC metadata</w:t>
      </w:r>
      <w:r>
        <w:t xml:space="preserve"> </w:t>
      </w:r>
      <w:r>
        <w:t xml:space="preserve">— automatic extraction from images (caption, keywords, creator, location)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Watermarking</w:t>
      </w:r>
      <w:r>
        <w:t xml:space="preserve"> </w:t>
      </w:r>
      <w:r>
        <w:t xml:space="preserve">— configurable watermarks applied to downloads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Batch operations</w:t>
      </w:r>
      <w:r>
        <w:t xml:space="preserve"> </w:t>
      </w:r>
      <w:r>
        <w:t xml:space="preserve">— bulk metadata editing across selections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entity-management"/>
    <w:p>
      <w:pPr>
        <w:pStyle w:val="Heading2"/>
      </w:pPr>
      <w:r>
        <w:t xml:space="preserve">5. Entity Management</w:t>
      </w:r>
    </w:p>
    <w:bookmarkStart w:id="41" w:name="authority-records-actors"/>
    <w:p>
      <w:pPr>
        <w:pStyle w:val="Heading3"/>
      </w:pPr>
      <w:r>
        <w:t xml:space="preserve">5.1 Authority Records (Actors)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Authority records</w:t>
      </w:r>
    </w:p>
    <w:p>
      <w:pPr>
        <w:pStyle w:val="BodyText"/>
      </w:pPr>
      <w:r>
        <w:t xml:space="preserve">ISAAR(CPF) compliant records for persons, corporate bodies, and families: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Identity</w:t>
      </w:r>
      <w:r>
        <w:t xml:space="preserve"> </w:t>
      </w:r>
      <w:r>
        <w:t xml:space="preserve">— authorized form of name, type (person/corporate/family), dates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— history, places, functions, mandates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Relationships</w:t>
      </w:r>
      <w:r>
        <w:t xml:space="preserve"> </w:t>
      </w:r>
      <w:r>
        <w:t xml:space="preserve">— links to other authorities, resources, functions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Control</w:t>
      </w:r>
      <w:r>
        <w:t xml:space="preserve"> </w:t>
      </w:r>
      <w:r>
        <w:t xml:space="preserve">— authority record identifier, maintenance dates</w:t>
      </w:r>
    </w:p>
    <w:bookmarkEnd w:id="41"/>
    <w:bookmarkStart w:id="42" w:name="donors"/>
    <w:p>
      <w:pPr>
        <w:pStyle w:val="Heading3"/>
      </w:pPr>
      <w:r>
        <w:t xml:space="preserve">5.2 Donors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Manage &gt; Donors</w:t>
      </w:r>
    </w:p>
    <w:p>
      <w:pPr>
        <w:numPr>
          <w:ilvl w:val="0"/>
          <w:numId w:val="1013"/>
        </w:numPr>
        <w:pStyle w:val="Compact"/>
      </w:pPr>
      <w:r>
        <w:t xml:space="preserve">Contact information (name, address, phone, email)</w:t>
      </w:r>
    </w:p>
    <w:p>
      <w:pPr>
        <w:numPr>
          <w:ilvl w:val="0"/>
          <w:numId w:val="1013"/>
        </w:numPr>
        <w:pStyle w:val="Compact"/>
      </w:pPr>
      <w:r>
        <w:t xml:space="preserve">Donation history</w:t>
      </w:r>
    </w:p>
    <w:p>
      <w:pPr>
        <w:numPr>
          <w:ilvl w:val="0"/>
          <w:numId w:val="1013"/>
        </w:numPr>
        <w:pStyle w:val="Compact"/>
      </w:pPr>
      <w:r>
        <w:t xml:space="preserve">Linked donor agreements</w:t>
      </w:r>
    </w:p>
    <w:p>
      <w:pPr>
        <w:numPr>
          <w:ilvl w:val="0"/>
          <w:numId w:val="1013"/>
        </w:numPr>
        <w:pStyle w:val="Compact"/>
      </w:pPr>
      <w:r>
        <w:t xml:space="preserve">Related accessions</w:t>
      </w:r>
    </w:p>
    <w:bookmarkEnd w:id="42"/>
    <w:bookmarkStart w:id="43" w:name="accessions"/>
    <w:p>
      <w:pPr>
        <w:pStyle w:val="Heading3"/>
      </w:pPr>
      <w:r>
        <w:t xml:space="preserve">5.3 Accessions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Manage &gt; Accessions</w:t>
      </w:r>
    </w:p>
    <w:p>
      <w:pPr>
        <w:pStyle w:val="BodyText"/>
      </w:pPr>
      <w:r>
        <w:t xml:space="preserve">Track incoming transfers:</w:t>
      </w:r>
    </w:p>
    <w:p>
      <w:pPr>
        <w:pStyle w:val="BodyText"/>
      </w:pPr>
      <w:r>
        <w:t xml:space="preserve">Accession</w:t>
      </w:r>
      <w:r>
        <w:t xml:space="preserve">Record</w:t>
      </w:r>
      <w:r>
        <w:t xml:space="preserve">Accession</w:t>
      </w:r>
      <w:r>
        <w:t xml:space="preserve">number:</w:t>
      </w:r>
      <w:r>
        <w:t xml:space="preserve">ACC-2026-0001</w:t>
      </w:r>
      <w:r>
        <w:t xml:space="preserve">Title:</w:t>
      </w:r>
      <w:r>
        <w:t xml:space="preserve">Pieterse</w:t>
      </w:r>
      <w:r>
        <w:t xml:space="preserve">Family</w:t>
      </w:r>
      <w:r>
        <w:t xml:space="preserve">Papers</w:t>
      </w:r>
      <w:r>
        <w:t xml:space="preserve">Date:</w:t>
      </w:r>
      <w:r>
        <w:t xml:space="preserve">2026-03-15</w:t>
      </w:r>
      <w:r>
        <w:t xml:space="preserve">Donor:</w:t>
      </w:r>
      <w:r>
        <w:t xml:space="preserve">Johan</w:t>
      </w:r>
      <w:r>
        <w:t xml:space="preserve">Pieterse</w:t>
      </w:r>
      <w:r>
        <w:t xml:space="preserve">Priority:</w:t>
      </w:r>
      <w:r>
        <w:t xml:space="preserve">Normal</w:t>
      </w:r>
      <w:r>
        <w:t xml:space="preserve">Status:</w:t>
      </w:r>
      <w:r>
        <w:t xml:space="preserve">In</w:t>
      </w:r>
      <w:r>
        <w:t xml:space="preserve">progress</w:t>
      </w:r>
      <w:r>
        <w:t xml:space="preserve">Extent:</w:t>
      </w:r>
      <w:r>
        <w:t xml:space="preserve">3</w:t>
      </w:r>
      <w:r>
        <w:t xml:space="preserve">boxes,</w:t>
      </w:r>
      <w:r>
        <w:t xml:space="preserve">150</w:t>
      </w:r>
      <w:r>
        <w:t xml:space="preserve">items</w:t>
      </w:r>
      <w:r>
        <w:t xml:space="preserve">Processing</w:t>
      </w:r>
      <w:r>
        <w:t xml:space="preserve">notes:</w:t>
      </w:r>
      <w:r>
        <w:t xml:space="preserve">…</w:t>
      </w:r>
      <w:r>
        <w:t xml:space="preserve">Appraisal:</w:t>
      </w:r>
      <w:r>
        <w:t xml:space="preserve">…</w:t>
      </w:r>
      <w:r>
        <w:t xml:space="preserve">Donor</w:t>
      </w:r>
      <w:r>
        <w:t xml:space="preserve">agreement:</w:t>
      </w:r>
      <w:r>
        <w:t xml:space="preserve">[Attached]</w:t>
      </w:r>
    </w:p>
    <w:bookmarkEnd w:id="43"/>
    <w:bookmarkStart w:id="44" w:name="repositories-archival-institutions"/>
    <w:p>
      <w:pPr>
        <w:pStyle w:val="Heading3"/>
      </w:pPr>
      <w:r>
        <w:t xml:space="preserve">5.4 Repositories (Archival Institutions)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Archival institutions</w:t>
      </w:r>
    </w:p>
    <w:p>
      <w:pPr>
        <w:pStyle w:val="BodyText"/>
      </w:pPr>
      <w:r>
        <w:t xml:space="preserve">ISDIAH compliant institution descriptions with contact details, holdings, services.</w:t>
      </w:r>
    </w:p>
    <w:bookmarkEnd w:id="44"/>
    <w:bookmarkStart w:id="45" w:name="physical-storage"/>
    <w:p>
      <w:pPr>
        <w:pStyle w:val="Heading3"/>
      </w:pPr>
      <w:r>
        <w:t xml:space="preserve">5.5 Physical Storage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Manage &gt; Physical storage</w:t>
      </w:r>
    </w:p>
    <w:p>
      <w:pPr>
        <w:pStyle w:val="BodyText"/>
      </w:pPr>
      <w:r>
        <w:t xml:space="preserve">Track physical locations: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Rooms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Shelves/Cabinets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Containers/Boxes</w:t>
      </w:r>
      <w:r>
        <w:t xml:space="preserve"> </w:t>
      </w:r>
      <w:r>
        <w:t xml:space="preserve">- Link any record to a storage location</w:t>
      </w:r>
      <w:r>
        <w:t xml:space="preserve"> </w:t>
      </w:r>
      <w:r>
        <w:t xml:space="preserve">- Track movements between locations</w:t>
      </w:r>
    </w:p>
    <w:bookmarkEnd w:id="45"/>
    <w:bookmarkStart w:id="46" w:name="terms-taxonomies"/>
    <w:p>
      <w:pPr>
        <w:pStyle w:val="Heading3"/>
      </w:pPr>
      <w:r>
        <w:t xml:space="preserve">5.6 Terms &amp; Taxonomies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Browse &gt; Subjects, Browse &gt; Places</w:t>
      </w:r>
    </w:p>
    <w:p>
      <w:pPr>
        <w:pStyle w:val="BodyText"/>
      </w:pPr>
      <w:r>
        <w:t xml:space="preserve">Manage controlled vocabularies:</w:t>
      </w:r>
      <w:r>
        <w:t xml:space="preserve"> </w:t>
      </w:r>
      <w:r>
        <w:t xml:space="preserve">- Add/edit/delete terms</w:t>
      </w:r>
      <w:r>
        <w:t xml:space="preserve"> </w:t>
      </w:r>
      <w:r>
        <w:t xml:space="preserve">- Organize in hierarchies (broader/narrower terms)</w:t>
      </w:r>
      <w:r>
        <w:t xml:space="preserve"> </w:t>
      </w:r>
      <w:r>
        <w:t xml:space="preserve">- Merge duplicate terms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digital-object-viewers"/>
    <w:p>
      <w:pPr>
        <w:pStyle w:val="Heading2"/>
      </w:pPr>
      <w:r>
        <w:t xml:space="preserve">6. Digital Object Viewers</w:t>
      </w:r>
    </w:p>
    <w:bookmarkStart w:id="48" w:name="image-viewer-iiif"/>
    <w:p>
      <w:pPr>
        <w:pStyle w:val="Heading3"/>
      </w:pPr>
      <w:r>
        <w:t xml:space="preserve">6.1 Image Viewer (IIIF)</w:t>
      </w:r>
    </w:p>
    <w:p>
      <w:pPr>
        <w:pStyle w:val="FirstParagraph"/>
      </w:pPr>
      <w:r>
        <w:t xml:space="preserve">High-resolution viewing via OpenSeadragon or Mirador: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Scroll 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+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the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90 degrees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screen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to full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Mini-map (bottom-right)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to original view</w:t>
            </w:r>
          </w:p>
        </w:tc>
      </w:tr>
    </w:tbl>
    <w:bookmarkEnd w:id="48"/>
    <w:bookmarkStart w:id="49" w:name="d-model-viewer"/>
    <w:p>
      <w:pPr>
        <w:pStyle w:val="Heading3"/>
      </w:pPr>
      <w:r>
        <w:t xml:space="preserve">6.2 3D Model Viewer</w:t>
      </w:r>
    </w:p>
    <w:p>
      <w:pPr>
        <w:pStyle w:val="FirstParagraph"/>
      </w:pPr>
      <w:r>
        <w:t xml:space="preserve">For GLB/GLTF 3D models: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+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Scroll 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View in AR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 reality 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Hotspot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for annotations</w:t>
            </w:r>
          </w:p>
        </w:tc>
      </w:tr>
    </w:tbl>
    <w:bookmarkEnd w:id="49"/>
    <w:bookmarkStart w:id="50" w:name="media-player-audiovideo"/>
    <w:p>
      <w:pPr>
        <w:pStyle w:val="Heading3"/>
      </w:pPr>
      <w:r>
        <w:t xml:space="preserve">6.3 Media Player (Audio/Video)</w:t>
      </w:r>
    </w:p>
    <w:p>
      <w:pPr>
        <w:pStyle w:val="FirstParagraph"/>
      </w:pPr>
      <w:r>
        <w:t xml:space="preserve">HTML5 player with:</w:t>
      </w:r>
      <w:r>
        <w:t xml:space="preserve"> </w:t>
      </w:r>
      <w:r>
        <w:t xml:space="preserve">- Play/pause, seek bar, volume control</w:t>
      </w:r>
      <w:r>
        <w:t xml:space="preserve"> </w:t>
      </w:r>
      <w:r>
        <w:t xml:space="preserve">- Playback speed adjustment</w:t>
      </w:r>
      <w:r>
        <w:t xml:space="preserve"> </w:t>
      </w:r>
      <w:r>
        <w:t xml:space="preserve">- Synchronized captions (VTT/SRT)</w:t>
      </w:r>
      <w:r>
        <w:t xml:space="preserve"> </w:t>
      </w:r>
      <w:r>
        <w:t xml:space="preserve">- Waveform visualization (audio)</w:t>
      </w:r>
    </w:p>
    <w:bookmarkEnd w:id="50"/>
    <w:bookmarkStart w:id="51" w:name="pdf-viewer"/>
    <w:p>
      <w:pPr>
        <w:pStyle w:val="Heading3"/>
      </w:pPr>
      <w:r>
        <w:t xml:space="preserve">6.4 PDF Viewer</w:t>
      </w:r>
    </w:p>
    <w:p>
      <w:pPr>
        <w:pStyle w:val="FirstParagraph"/>
      </w:pPr>
      <w:r>
        <w:t xml:space="preserve">Embedded PDF viewing:</w:t>
      </w:r>
      <w:r>
        <w:t xml:space="preserve"> </w:t>
      </w:r>
      <w:r>
        <w:t xml:space="preserve">- Scroll through pages</w:t>
      </w:r>
      <w:r>
        <w:t xml:space="preserve"> </w:t>
      </w:r>
      <w:r>
        <w:t xml:space="preserve">- Zoom controls</w:t>
      </w:r>
      <w:r>
        <w:t xml:space="preserve"> </w:t>
      </w:r>
      <w:r>
        <w:t xml:space="preserve">- Text search (if OCR’d)</w:t>
      </w:r>
      <w:r>
        <w:t xml:space="preserve"> </w:t>
      </w:r>
      <w:r>
        <w:t xml:space="preserve">- Download original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i-tools"/>
    <w:p>
      <w:pPr>
        <w:pStyle w:val="Heading2"/>
      </w:pPr>
      <w:r>
        <w:t xml:space="preserve">7. AI Tools</w:t>
      </w:r>
    </w:p>
    <w:bookmarkStart w:id="53" w:name="voice-commands"/>
    <w:p>
      <w:pPr>
        <w:pStyle w:val="Heading3"/>
      </w:pPr>
      <w:r>
        <w:t xml:space="preserve">7.1 Voice Commands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microphone button</w:t>
      </w:r>
      <w:r>
        <w:t xml:space="preserve"> </w:t>
      </w:r>
      <w:r>
        <w:t xml:space="preserve">(navbar or floating bottom-right) and speak: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Say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browse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browse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search for [term]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for the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 to admin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admin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title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record title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description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scope and content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metadata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all populated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image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generates image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PDF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PDF transcript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dictating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Dictate into a text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 dictating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dictation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all available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disable voice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off voice until re-enabled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Right-click</w:t>
      </w:r>
      <w:r>
        <w:t xml:space="preserve"> </w:t>
      </w:r>
      <w:r>
        <w:t xml:space="preserve">the mic button to type a command instead of speaking.</w:t>
      </w:r>
    </w:p>
    <w:p>
      <w:pPr>
        <w:pStyle w:val="BodyText"/>
      </w:pPr>
      <w:r>
        <w:rPr>
          <w:bCs/>
          <w:b/>
        </w:rPr>
        <w:t xml:space="preserve">Keyboard shortcuts: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Ctrl+Shift+V</w:t>
      </w:r>
      <w:r>
        <w:t xml:space="preserve"> </w:t>
      </w:r>
      <w:r>
        <w:t xml:space="preserve">— toggle voice on/off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Ctrl+Shift+H</w:t>
      </w:r>
      <w:r>
        <w:t xml:space="preserve"> </w:t>
      </w:r>
      <w:r>
        <w:t xml:space="preserve">— show voice help</w:t>
      </w:r>
    </w:p>
    <w:bookmarkEnd w:id="53"/>
    <w:bookmarkStart w:id="54" w:name="ai-features-on-records"/>
    <w:p>
      <w:pPr>
        <w:pStyle w:val="Heading3"/>
      </w:pPr>
      <w:r>
        <w:t xml:space="preserve">7.2 AI Features on Records</w:t>
      </w:r>
    </w:p>
    <w:p>
      <w:pPr>
        <w:pStyle w:val="FirstParagraph"/>
      </w:pPr>
      <w:r>
        <w:t xml:space="preserve">When viewing a record, you may see AI action buttons: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NER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persons, places, organizations, dates in the description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Translates metadata to another language (offline)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a summary of the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spelling and 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a full description using LLM</w:t>
            </w:r>
          </w:p>
        </w:tc>
      </w:tr>
    </w:tbl>
    <w:p>
      <w:pPr>
        <w:pStyle w:val="BodyText"/>
      </w:pPr>
      <w:r>
        <w:t xml:space="preserve">These features process text locally — no data is sent to external services (unless cloud LLM is configured by your administrator).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mport-export"/>
    <w:p>
      <w:pPr>
        <w:pStyle w:val="Heading2"/>
      </w:pPr>
      <w:r>
        <w:t xml:space="preserve">8. Import &amp; Export</w:t>
      </w:r>
    </w:p>
    <w:bookmarkStart w:id="56" w:name="data-ingest-6-step-wizard"/>
    <w:p>
      <w:pPr>
        <w:pStyle w:val="Heading3"/>
      </w:pPr>
      <w:r>
        <w:t xml:space="preserve">8.1 Data Ingest (6-Step Wizard)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Import &gt; Data Ingest</w:t>
      </w:r>
    </w:p>
    <w:p>
      <w:pPr>
        <w:pStyle w:val="BodyText"/>
      </w:pPr>
      <w:r>
        <w:t xml:space="preserve">Step</w:t>
      </w:r>
      <w:r>
        <w:t xml:space="preserve">1</w:t>
      </w:r>
      <w:r>
        <w:t xml:space="preserve">Step</w:t>
      </w:r>
      <w:r>
        <w:t xml:space="preserve">2</w:t>
      </w:r>
      <w:r>
        <w:t xml:space="preserve">Step</w:t>
      </w:r>
      <w:r>
        <w:t xml:space="preserve">3</w:t>
      </w:r>
      <w:r>
        <w:t xml:space="preserve">Step</w:t>
      </w:r>
      <w:r>
        <w:t xml:space="preserve">4</w:t>
      </w:r>
      <w:r>
        <w:t xml:space="preserve">Step</w:t>
      </w:r>
      <w:r>
        <w:t xml:space="preserve">5</w:t>
      </w:r>
      <w:r>
        <w:t xml:space="preserve">Step</w:t>
      </w:r>
      <w:r>
        <w:t xml:space="preserve">6</w:t>
      </w:r>
      <w:r>
        <w:t xml:space="preserve">Configure</w:t>
      </w:r>
      <w:r>
        <w:t xml:space="preserve">&gt;</w:t>
      </w:r>
      <w:r>
        <w:t xml:space="preserve">Upload</w:t>
      </w:r>
      <w:r>
        <w:t xml:space="preserve">&gt;</w:t>
      </w:r>
      <w:r>
        <w:t xml:space="preserve">Map</w:t>
      </w:r>
      <w:r>
        <w:t xml:space="preserve">&amp;</w:t>
      </w:r>
      <w:r>
        <w:t xml:space="preserve">&gt;</w:t>
      </w:r>
      <w:r>
        <w:t xml:space="preserve">Validate</w:t>
      </w:r>
      <w:r>
        <w:t xml:space="preserve">&gt;</w:t>
      </w:r>
      <w:r>
        <w:t xml:space="preserve">Preview</w:t>
      </w:r>
      <w:r>
        <w:t xml:space="preserve">&gt;</w:t>
      </w:r>
      <w:r>
        <w:t xml:space="preserve">Commit</w:t>
      </w:r>
      <w:r>
        <w:t xml:space="preserve">Enrich</w:t>
      </w:r>
    </w:p>
    <w:p>
      <w:pPr>
        <w:pStyle w:val="BodyText"/>
      </w:pPr>
      <w:r>
        <w:rPr>
          <w:bCs/>
          <w:b/>
        </w:rPr>
        <w:t xml:space="preserve">Step 1 — Configure:</w:t>
      </w:r>
      <w:r>
        <w:t xml:space="preserve"> </w:t>
      </w:r>
      <w:r>
        <w:t xml:space="preserve">Choose sector (archive/library/museum/gallery/DAM), standard, repository, parent record, and which AI processing to apply.</w:t>
      </w:r>
    </w:p>
    <w:p>
      <w:pPr>
        <w:pStyle w:val="BodyText"/>
      </w:pPr>
      <w:r>
        <w:rPr>
          <w:bCs/>
          <w:b/>
        </w:rPr>
        <w:t xml:space="preserve">Step 2 — Upload:</w:t>
      </w:r>
      <w:r>
        <w:t xml:space="preserve"> </w:t>
      </w:r>
      <w:r>
        <w:t xml:space="preserve">Upload a CSV file, ZIP archive, EAD XML, or point to a server directory.</w:t>
      </w:r>
    </w:p>
    <w:p>
      <w:pPr>
        <w:pStyle w:val="BodyText"/>
      </w:pPr>
      <w:r>
        <w:rPr>
          <w:bCs/>
          <w:b/>
        </w:rPr>
        <w:t xml:space="preserve">Step 3 — Map &amp; Enrich:</w:t>
      </w:r>
      <w:r>
        <w:t xml:space="preserve"> </w:t>
      </w:r>
      <w:r>
        <w:t xml:space="preserve">Map your CSV columns to AtoM fields. Use auto-map for common column names. Save mapping profiles for reuse.</w:t>
      </w:r>
    </w:p>
    <w:p>
      <w:pPr>
        <w:pStyle w:val="BodyText"/>
      </w:pPr>
      <w:r>
        <w:rPr>
          <w:bCs/>
          <w:b/>
        </w:rPr>
        <w:t xml:space="preserve">Step 4 — Validate:</w:t>
      </w:r>
      <w:r>
        <w:t xml:space="preserve"> </w:t>
      </w:r>
      <w:r>
        <w:t xml:space="preserve">System checks for required fields, invalid dates, hierarchy issues, duplicates. Fix or exclude problem rows.</w:t>
      </w:r>
    </w:p>
    <w:p>
      <w:pPr>
        <w:pStyle w:val="BodyText"/>
      </w:pPr>
      <w:r>
        <w:rPr>
          <w:bCs/>
          <w:b/>
        </w:rPr>
        <w:t xml:space="preserve">Step 5 — Preview:</w:t>
      </w:r>
      <w:r>
        <w:t xml:space="preserve"> </w:t>
      </w:r>
      <w:r>
        <w:t xml:space="preserve">Review the hierarchical tree of records that will be created. Approve or exclude individual records.</w:t>
      </w:r>
    </w:p>
    <w:p>
      <w:pPr>
        <w:pStyle w:val="BodyText"/>
      </w:pPr>
      <w:r>
        <w:rPr>
          <w:bCs/>
          <w:b/>
        </w:rPr>
        <w:t xml:space="preserve">Step 6 — Commit:</w:t>
      </w:r>
      <w:r>
        <w:t xml:space="preserve"> </w:t>
      </w:r>
      <w:r>
        <w:t xml:space="preserve">Records are created in the background. A progress bar shows status. Download a completion report when done.</w:t>
      </w:r>
    </w:p>
    <w:bookmarkEnd w:id="56"/>
    <w:bookmarkStart w:id="57" w:name="csv-import"/>
    <w:p>
      <w:pPr>
        <w:pStyle w:val="Heading3"/>
      </w:pPr>
      <w:r>
        <w:t xml:space="preserve">8.2 CSV Import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Import &gt; CSV</w:t>
      </w:r>
    </w:p>
    <w:p>
      <w:pPr>
        <w:pStyle w:val="BodyText"/>
      </w:pPr>
      <w:r>
        <w:t xml:space="preserve">Quick import for:</w:t>
      </w:r>
      <w:r>
        <w:t xml:space="preserve"> </w:t>
      </w:r>
      <w:r>
        <w:t xml:space="preserve">- Archival descriptions</w:t>
      </w:r>
      <w:r>
        <w:t xml:space="preserve"> </w:t>
      </w:r>
      <w:r>
        <w:t xml:space="preserve">- Authority records</w:t>
      </w:r>
      <w:r>
        <w:t xml:space="preserve"> </w:t>
      </w:r>
      <w:r>
        <w:t xml:space="preserve">- Accessions</w:t>
      </w:r>
      <w:r>
        <w:t xml:space="preserve"> </w:t>
      </w:r>
      <w:r>
        <w:t xml:space="preserve">- Repository records</w:t>
      </w:r>
    </w:p>
    <w:bookmarkEnd w:id="57"/>
    <w:bookmarkStart w:id="58" w:name="export"/>
    <w:p>
      <w:pPr>
        <w:pStyle w:val="Heading3"/>
      </w:pPr>
      <w:r>
        <w:t xml:space="preserve">8.3 Export</w:t>
      </w:r>
    </w:p>
    <w:p>
      <w:pPr>
        <w:pStyle w:val="FirstParagraph"/>
      </w:pPr>
      <w:r>
        <w:t xml:space="preserve">From any browse results or record view: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&gt; CSV button, or record &gt; Export &gt;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&gt; Export &gt; 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 Core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&gt; Export &gt;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Portable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 &gt; Portable Catalogue (standalone HTML for USB/CD)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&gt; Print Label (with barcode)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research-public-access"/>
    <w:p>
      <w:pPr>
        <w:pStyle w:val="Heading2"/>
      </w:pPr>
      <w:r>
        <w:t xml:space="preserve">9. Research &amp; Public Access</w:t>
      </w:r>
    </w:p>
    <w:bookmarkStart w:id="60" w:name="research-portal"/>
    <w:p>
      <w:pPr>
        <w:pStyle w:val="Heading3"/>
      </w:pPr>
      <w:r>
        <w:t xml:space="preserve">9.1 Research Portal</w:t>
      </w:r>
    </w:p>
    <w:p>
      <w:pPr>
        <w:pStyle w:val="FirstParagraph"/>
      </w:pPr>
      <w:r>
        <w:rPr>
          <w:bCs/>
          <w:b/>
        </w:rPr>
        <w:t xml:space="preserve">How to get there:</w:t>
      </w:r>
      <w:r>
        <w:t xml:space="preserve"> </w:t>
      </w:r>
      <w:r>
        <w:t xml:space="preserve">Research menu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Register as researcher</w:t>
      </w:r>
      <w:r>
        <w:t xml:space="preserve"> </w:t>
      </w:r>
      <w:r>
        <w:t xml:space="preserve">— complete registration form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Book a reading room</w:t>
      </w:r>
      <w:r>
        <w:t xml:space="preserve"> </w:t>
      </w:r>
      <w:r>
        <w:t xml:space="preserve">— select date, time, and materials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Request access</w:t>
      </w:r>
      <w:r>
        <w:t xml:space="preserve"> </w:t>
      </w:r>
      <w:r>
        <w:t xml:space="preserve">— submit access requests for restricted materials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Workspace</w:t>
      </w:r>
      <w:r>
        <w:t xml:space="preserve"> </w:t>
      </w:r>
      <w:r>
        <w:t xml:space="preserve">— view your active requests and bookings</w:t>
      </w:r>
    </w:p>
    <w:bookmarkEnd w:id="60"/>
    <w:bookmarkStart w:id="61" w:name="access-requests"/>
    <w:p>
      <w:pPr>
        <w:pStyle w:val="Heading3"/>
      </w:pPr>
      <w:r>
        <w:t xml:space="preserve">9.2 Access Requests</w:t>
      </w:r>
    </w:p>
    <w:p>
      <w:pPr>
        <w:pStyle w:val="FirstParagraph"/>
      </w:pPr>
      <w:r>
        <w:t xml:space="preserve">Submit requests for restricted materials. Requests go through a triage workflow:</w:t>
      </w:r>
      <w:r>
        <w:t xml:space="preserve"> </w:t>
      </w:r>
      <w:r>
        <w:t xml:space="preserve">1. Submit request with justification</w:t>
      </w:r>
      <w:r>
        <w:t xml:space="preserve"> </w:t>
      </w:r>
      <w:r>
        <w:t xml:space="preserve">2. Archivist reviews and approves/denies</w:t>
      </w:r>
      <w:r>
        <w:t xml:space="preserve"> </w:t>
      </w:r>
      <w:r>
        <w:t xml:space="preserve">3. Materials prepared for access</w:t>
      </w:r>
      <w:r>
        <w:t xml:space="preserve"> </w:t>
      </w:r>
      <w:r>
        <w:t xml:space="preserve">4. Researcher notified</w:t>
      </w:r>
    </w:p>
    <w:bookmarkEnd w:id="61"/>
    <w:bookmarkStart w:id="62" w:name="cart-favorites"/>
    <w:p>
      <w:pPr>
        <w:pStyle w:val="Heading3"/>
      </w:pPr>
      <w:r>
        <w:t xml:space="preserve">9.3 Cart &amp; Favorites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Cart</w:t>
      </w:r>
      <w:r>
        <w:t xml:space="preserve"> </w:t>
      </w:r>
      <w:r>
        <w:t xml:space="preserve">(cart icon) — collect items for reproduction requests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Favorites</w:t>
      </w:r>
      <w:r>
        <w:t xml:space="preserve"> </w:t>
      </w:r>
      <w:r>
        <w:t xml:space="preserve">(heart icon) — bookmark records for later reference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mpliance"/>
    <w:p>
      <w:pPr>
        <w:pStyle w:val="Heading2"/>
      </w:pPr>
      <w:r>
        <w:t xml:space="preserve">10. Compliance</w:t>
      </w:r>
    </w:p>
    <w:bookmarkStart w:id="64" w:name="security-classification"/>
    <w:p>
      <w:pPr>
        <w:pStyle w:val="Heading3"/>
      </w:pPr>
      <w:r>
        <w:t xml:space="preserve">10.1 Security Classification</w:t>
      </w:r>
    </w:p>
    <w:p>
      <w:pPr>
        <w:pStyle w:val="FirstParagraph"/>
      </w:pPr>
      <w:r>
        <w:t xml:space="preserve">Records may have security classifications: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Restricted clearance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Confidential clearance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Secret clearance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with Top Secret clearance only</w:t>
            </w:r>
          </w:p>
        </w:tc>
      </w:tr>
    </w:tbl>
    <w:p>
      <w:pPr>
        <w:pStyle w:val="BodyText"/>
      </w:pPr>
      <w:r>
        <w:t xml:space="preserve">Your clearance level is set by your administrator. You will only see records at or below your clearance level.</w:t>
      </w:r>
    </w:p>
    <w:bookmarkEnd w:id="64"/>
    <w:bookmarkStart w:id="65" w:name="embargo"/>
    <w:p>
      <w:pPr>
        <w:pStyle w:val="Heading3"/>
      </w:pPr>
      <w:r>
        <w:t xml:space="preserve">10.2 Embargo</w:t>
      </w:r>
    </w:p>
    <w:p>
      <w:pPr>
        <w:pStyle w:val="FirstParagraph"/>
      </w:pPr>
      <w:r>
        <w:t xml:space="preserve">Some records may be embargoed (time-locked). Embargoed records show a notice with the release date.</w:t>
      </w:r>
    </w:p>
    <w:bookmarkEnd w:id="65"/>
    <w:bookmarkStart w:id="66" w:name="privacy"/>
    <w:p>
      <w:pPr>
        <w:pStyle w:val="Heading3"/>
      </w:pPr>
      <w:r>
        <w:t xml:space="preserve">10.3 Privacy</w:t>
      </w:r>
    </w:p>
    <w:p>
      <w:pPr>
        <w:pStyle w:val="FirstParagraph"/>
      </w:pPr>
      <w:r>
        <w:t xml:space="preserve">If you handle records containing personal information, be aware of privacy compliance requirements (POPIA, GDPR, etc.). Contact your administrator for guidance.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ppendix-keyboard-shortcuts"/>
    <w:p>
      <w:pPr>
        <w:pStyle w:val="Heading2"/>
      </w:pPr>
      <w:r>
        <w:t xml:space="preserve">Appendix: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voice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voice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interactive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modal/dropdown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focused element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User Manual</dc:title>
  <dc:creator>The Archive and Heritage Group (Pty) Ltd</dc:creator>
  <cp:keywords/>
  <dcterms:created xsi:type="dcterms:W3CDTF">2026-09-28T15:08:13Z</dcterms:created>
  <dcterms:modified xsi:type="dcterms:W3CDTF">2026-09-28T15:08:13Z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