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5.png" ContentType="image/png"/>
  <Override PartName="/word/media/rId28.png" ContentType="image/png"/>
  <Override PartName="/word/media/rId32.png" ContentType="image/png"/>
  <Override PartName="/word/media/rId35.png" ContentType="image/png"/>
  <Override PartName="/word/media/rId39.png" ContentType="image/png"/>
  <Override PartName="/word/media/rId42.png" ContentType="image/png"/>
  <Override PartName="/word/media/rId46.png" ContentType="image/png"/>
  <Override PartName="/word/media/rId49.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Compliance,</w:t>
      </w:r>
      <w:r>
        <w:t xml:space="preserve"> </w:t>
      </w:r>
      <w:r>
        <w:t xml:space="preserve">Part</w:t>
      </w:r>
      <w:r>
        <w:t xml:space="preserve"> </w:t>
      </w:r>
      <w:r>
        <w:t xml:space="preserve">2</w:t>
      </w:r>
      <w:r>
        <w:t xml:space="preserve"> </w:t>
      </w:r>
      <w:r>
        <w:t xml:space="preserve">-</w:t>
      </w:r>
      <w:r>
        <w:t xml:space="preserve"> </w:t>
      </w:r>
      <w:r>
        <w:t xml:space="preserve">Personal</w:t>
      </w:r>
      <w:r>
        <w:t xml:space="preserve"> </w:t>
      </w:r>
      <w:r>
        <w:t xml:space="preserve">Information</w:t>
      </w:r>
      <w:r>
        <w:t xml:space="preserve"> </w:t>
      </w:r>
      <w:r>
        <w:t xml:space="preserve">in</w:t>
      </w:r>
      <w:r>
        <w:t xml:space="preserve"> </w:t>
      </w:r>
      <w:r>
        <w:t xml:space="preserve">Records</w:t>
      </w:r>
    </w:p>
    <w:p>
      <w:pPr>
        <w:pStyle w:val="Subtitle"/>
      </w:pPr>
      <w:r>
        <w:t xml:space="preserve">Step-by-step</w:t>
      </w:r>
      <w:r>
        <w:t xml:space="preserve"> </w:t>
      </w:r>
      <w:r>
        <w:t xml:space="preserve">guide</w:t>
      </w:r>
      <w:r>
        <w:t xml:space="preserve"> </w:t>
      </w:r>
      <w:r>
        <w:t xml:space="preserve">to</w:t>
      </w:r>
      <w:r>
        <w:t xml:space="preserve"> </w:t>
      </w:r>
      <w:r>
        <w:t xml:space="preserve">scanning</w:t>
      </w:r>
      <w:r>
        <w:t xml:space="preserve"> </w:t>
      </w:r>
      <w:r>
        <w:t xml:space="preserve">a</w:t>
      </w:r>
      <w:r>
        <w:t xml:space="preserve"> </w:t>
      </w:r>
      <w:r>
        <w:t xml:space="preserve">record</w:t>
      </w:r>
      <w:r>
        <w:t xml:space="preserve"> </w:t>
      </w:r>
      <w:r>
        <w:t xml:space="preserve">for</w:t>
      </w:r>
      <w:r>
        <w:t xml:space="preserve"> </w:t>
      </w:r>
      <w:r>
        <w:t xml:space="preserve">personal</w:t>
      </w:r>
      <w:r>
        <w:t xml:space="preserve"> </w:t>
      </w:r>
      <w:r>
        <w:t xml:space="preserve">information,</w:t>
      </w:r>
      <w:r>
        <w:t xml:space="preserve"> </w:t>
      </w:r>
      <w:r>
        <w:t xml:space="preserve">reviewing</w:t>
      </w:r>
      <w:r>
        <w:t xml:space="preserve"> </w:t>
      </w:r>
      <w:r>
        <w:t xml:space="preserve">each</w:t>
      </w:r>
      <w:r>
        <w:t xml:space="preserve"> </w:t>
      </w:r>
      <w:r>
        <w:t xml:space="preserve">finding,</w:t>
      </w:r>
      <w:r>
        <w:t xml:space="preserve"> </w:t>
      </w:r>
      <w:r>
        <w:t xml:space="preserve">and</w:t>
      </w:r>
      <w:r>
        <w:t xml:space="preserve"> </w:t>
      </w:r>
      <w:r>
        <w:t xml:space="preserve">redacting</w:t>
      </w:r>
      <w:r>
        <w:t xml:space="preserve"> </w:t>
      </w:r>
      <w:r>
        <w:t xml:space="preserve">it</w:t>
      </w:r>
      <w:r>
        <w:t xml:space="preserve"> </w:t>
      </w:r>
      <w:r>
        <w:t xml:space="preserve">for</w:t>
      </w:r>
      <w:r>
        <w:t xml:space="preserve"> </w:t>
      </w:r>
      <w:r>
        <w:t xml:space="preserve">the</w:t>
      </w:r>
      <w:r>
        <w:t xml:space="preserve"> </w:t>
      </w:r>
      <w:r>
        <w:t xml:space="preserve">public</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Compliance, Part 2 - Personal Information in Records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12 October 2026</w:t>
            </w:r>
          </w:p>
        </w:tc>
      </w:tr>
      <w:tr>
        <w:tc>
          <w:tcPr/>
          <w:p>
            <w:pPr>
              <w:pStyle w:val="Compact"/>
              <w:jc w:val="left"/>
            </w:pPr>
            <w:r>
              <w:t xml:space="preserve">Prepared for</w:t>
            </w:r>
          </w:p>
        </w:tc>
        <w:tc>
          <w:tcPr/>
          <w:p>
            <w:pPr>
              <w:pStyle w:val="Compact"/>
              <w:jc w:val="left"/>
            </w:pPr>
            <w:r>
              <w:t xml:space="preserve">Archivists and information officers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AHG-TRN-CMP-02</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2 of the compliance training videos. A cataloguer typed a researcher’s details into a description, and the scanned form attached to the record shows them too. You find them, decide what each one is, and redact them so visitors cannot see them. Allow about 15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administrator account</w:t>
            </w:r>
          </w:p>
        </w:tc>
        <w:tc>
          <w:tcPr/>
          <w:p>
            <w:pPr>
              <w:pStyle w:val="Compact"/>
              <w:jc w:val="left"/>
            </w:pPr>
            <w:r>
              <w:t xml:space="preserve">Scanning, review and redaction are staff tasks.</w:t>
            </w:r>
          </w:p>
        </w:tc>
      </w:tr>
      <w:tr>
        <w:tc>
          <w:tcPr/>
          <w:p>
            <w:pPr>
              <w:pStyle w:val="Compact"/>
              <w:jc w:val="left"/>
            </w:pPr>
            <w:r>
              <w:t xml:space="preserve">The practice file</w:t>
            </w:r>
          </w:p>
        </w:tc>
        <w:tc>
          <w:tcPr/>
          <w:p>
            <w:pPr>
              <w:pStyle w:val="Compact"/>
              <w:jc w:val="left"/>
            </w:pPr>
            <w:r>
              <w:rPr>
                <w:rStyle w:val="VerbatimChar"/>
              </w:rPr>
              <w:t xml:space="preserve">reading-room-registration-1998-practice.pdf</w:t>
            </w:r>
            <w:r>
              <w:t xml:space="preserve"> </w:t>
            </w:r>
            <w:r>
              <w:t xml:space="preserve">in</w:t>
            </w:r>
            <w:r>
              <w:t xml:space="preserve"> </w:t>
            </w:r>
            <w:r>
              <w:rPr>
                <w:rStyle w:val="VerbatimChar"/>
              </w:rPr>
              <w:t xml:space="preserve">docs/training-files/</w:t>
            </w:r>
            <w:r>
              <w:t xml:space="preserve"> </w:t>
            </w:r>
            <w:r>
              <w:t xml:space="preserve">of the AHG extensions catalogue: a reading room registration form from 1998. Every detail on it is fictitious.</w:t>
            </w:r>
          </w:p>
        </w:tc>
      </w:tr>
      <w:tr>
        <w:tc>
          <w:tcPr/>
          <w:p>
            <w:pPr>
              <w:pStyle w:val="Compact"/>
              <w:jc w:val="left"/>
            </w:pPr>
            <w:r>
              <w:t xml:space="preserve">A practice record</w:t>
            </w:r>
          </w:p>
        </w:tc>
        <w:tc>
          <w:tcPr/>
          <w:p>
            <w:pPr>
              <w:pStyle w:val="Compact"/>
              <w:jc w:val="left"/>
            </w:pPr>
            <w:r>
              <w:t xml:space="preserve">Create a record whose scope and content repeat the form’s identity number, cell number and email, and attach the PDF.</w:t>
            </w:r>
          </w:p>
        </w:tc>
      </w:tr>
    </w:tbl>
    <w:bookmarkEnd w:id="20"/>
    <w:bookmarkStart w:id="24" w:name="the-problem"/>
    <w:p>
      <w:pPr>
        <w:pStyle w:val="Heading2"/>
      </w:pPr>
      <w:r>
        <w:t xml:space="preserve">1. The problem</w:t>
      </w:r>
    </w:p>
    <w:p>
      <w:pPr>
        <w:pStyle w:val="FirstParagraph"/>
      </w:pPr>
      <w:r>
        <w:t xml:space="preserve">On the record, the scope and content gives the researcher’s identity number, cell number and email address. Anyone visiting the catalogue can read them.</w:t>
      </w:r>
    </w:p>
    <w:p>
      <w:pPr>
        <w:pStyle w:val="CaptionedFigure"/>
      </w:pPr>
      <w:r>
        <w:drawing>
          <wp:inline>
            <wp:extent cx="5778500" cy="3250406"/>
            <wp:effectExtent b="0" l="0" r="0" t="0"/>
            <wp:docPr descr="Personal information in the description." title="" id="22" name="Picture"/>
            <a:graphic>
              <a:graphicData uri="http://schemas.openxmlformats.org/drawingml/2006/picture">
                <pic:pic>
                  <pic:nvPicPr>
                    <pic:cNvPr descr="images/training-compliance-2/01-record.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Personal information in the description.</w:t>
      </w:r>
    </w:p>
    <w:bookmarkEnd w:id="24"/>
    <w:bookmarkStart w:id="31" w:name="scan-the-record"/>
    <w:p>
      <w:pPr>
        <w:pStyle w:val="Heading2"/>
      </w:pPr>
      <w:r>
        <w:t xml:space="preserve">2. Scan the record</w:t>
      </w:r>
    </w:p>
    <w:p>
      <w:pPr>
        <w:pStyle w:val="FirstParagraph"/>
      </w:pPr>
      <w:r>
        <w:t xml:space="preserve">Open the PII scanner for the record (</w:t>
      </w:r>
      <w:r>
        <w:rPr>
          <w:rStyle w:val="VerbatimChar"/>
        </w:rPr>
        <w:t xml:space="preserve">/privacyAdmin/piiScanObject/id/&lt;id&gt;</w:t>
      </w:r>
      <w:r>
        <w:t xml:space="preserve">). It reads the description fields and the text inside an attached PDF. It finds the South African identity number (rated high risk), the cell number and the email, as well as names and dates found by the named-entity service. Values are shown masked, so the scan result does not itself spread the data.</w:t>
      </w:r>
    </w:p>
    <w:p>
      <w:pPr>
        <w:pStyle w:val="CaptionedFigure"/>
      </w:pPr>
      <w:r>
        <w:drawing>
          <wp:inline>
            <wp:extent cx="5778500" cy="3250406"/>
            <wp:effectExtent b="0" l="0" r="0" t="0"/>
            <wp:docPr descr="The scan results." title="" id="26" name="Picture"/>
            <a:graphic>
              <a:graphicData uri="http://schemas.openxmlformats.org/drawingml/2006/picture">
                <pic:pic>
                  <pic:nvPicPr>
                    <pic:cNvPr descr="images/training-compliance-2/02-scan.png" id="27" name="Picture"/>
                    <pic:cNvPicPr>
                      <a:picLocks noChangeArrowheads="1" noChangeAspect="1"/>
                    </pic:cNvPicPr>
                  </pic:nvPicPr>
                  <pic:blipFill>
                    <a:blip r:embed="rId2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scan results.</w:t>
      </w:r>
    </w:p>
    <w:p>
      <w:pPr>
        <w:pStyle w:val="BodyText"/>
      </w:pPr>
      <w:r>
        <w:t xml:space="preserve">The deliberate mistake: open the</w:t>
      </w:r>
      <w:r>
        <w:t xml:space="preserve"> </w:t>
      </w:r>
      <w:r>
        <w:rPr>
          <w:bCs/>
          <w:b/>
        </w:rPr>
        <w:t xml:space="preserve">Review Queue</w:t>
      </w:r>
      <w:r>
        <w:t xml:space="preserve"> </w:t>
      </w:r>
      <w:r>
        <w:t xml:space="preserve">straight away. This record’s findings are not there, because a scan only reaches the queue once it is saved. Go back to the scan and click</w:t>
      </w:r>
      <w:r>
        <w:t xml:space="preserve"> </w:t>
      </w:r>
      <w:r>
        <w:rPr>
          <w:bCs/>
          <w:b/>
        </w:rPr>
        <w:t xml:space="preserve">Save to Review Queue</w:t>
      </w:r>
      <w:r>
        <w:t xml:space="preserve">.</w:t>
      </w:r>
    </w:p>
    <w:p>
      <w:pPr>
        <w:pStyle w:val="CaptionedFigure"/>
      </w:pPr>
      <w:r>
        <w:drawing>
          <wp:inline>
            <wp:extent cx="5778500" cy="3250406"/>
            <wp:effectExtent b="0" l="0" r="0" t="0"/>
            <wp:docPr descr="The findings are not in the queue yet." title="" id="29" name="Picture"/>
            <a:graphic>
              <a:graphicData uri="http://schemas.openxmlformats.org/drawingml/2006/picture">
                <pic:pic>
                  <pic:nvPicPr>
                    <pic:cNvPr descr="images/training-compliance-2/03-not-saved.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findings are not in the queue yet.</w:t>
      </w:r>
    </w:p>
    <w:bookmarkEnd w:id="31"/>
    <w:bookmarkStart w:id="38" w:name="review-each-finding"/>
    <w:p>
      <w:pPr>
        <w:pStyle w:val="Heading2"/>
      </w:pPr>
      <w:r>
        <w:t xml:space="preserve">3. Review each finding</w:t>
      </w:r>
    </w:p>
    <w:p>
      <w:pPr>
        <w:pStyle w:val="FirstParagraph"/>
      </w:pPr>
      <w:r>
        <w:t xml:space="preserve">The</w:t>
      </w:r>
      <w:r>
        <w:t xml:space="preserve"> </w:t>
      </w:r>
      <w:r>
        <w:rPr>
          <w:bCs/>
          <w:b/>
        </w:rPr>
        <w:t xml:space="preserve">PII Review Queue</w:t>
      </w:r>
      <w:r>
        <w:t xml:space="preserve"> </w:t>
      </w:r>
      <w:r>
        <w:t xml:space="preserve">(</w:t>
      </w:r>
      <w:r>
        <w:rPr>
          <w:rStyle w:val="VerbatimChar"/>
        </w:rPr>
        <w:t xml:space="preserve">/privacyAdmin/piiReview</w:t>
      </w:r>
      <w:r>
        <w:t xml:space="preserve">) lists each finding with its type, masked value, record and confidence. Flagged findings are listed first.</w:t>
      </w:r>
    </w:p>
    <w:p>
      <w:pPr>
        <w:pStyle w:val="CaptionedFigure"/>
      </w:pPr>
      <w:r>
        <w:drawing>
          <wp:inline>
            <wp:extent cx="5778500" cy="3250406"/>
            <wp:effectExtent b="0" l="0" r="0" t="0"/>
            <wp:docPr descr="The review queue." title="" id="33" name="Picture"/>
            <a:graphic>
              <a:graphicData uri="http://schemas.openxmlformats.org/drawingml/2006/picture">
                <pic:pic>
                  <pic:nvPicPr>
                    <pic:cNvPr descr="images/training-compliance-2/04-queue.png" id="34" name="Picture"/>
                    <pic:cNvPicPr>
                      <a:picLocks noChangeArrowheads="1" noChangeAspect="1"/>
                    </pic:cNvPicPr>
                  </pic:nvPicPr>
                  <pic:blipFill>
                    <a:blip r:embed="rId3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review queue.</w:t>
      </w:r>
    </w:p>
    <w:p>
      <w:pPr>
        <w:pStyle w:val="BodyText"/>
      </w:pPr>
      <w:r>
        <w:t xml:space="preserve">Each finding takes one of three decisions:</w:t>
      </w:r>
    </w:p>
    <w:p>
      <w:pPr>
        <w:pStyle w:val="TableCaption"/>
      </w:pPr>
      <w:r>
        <w:t xml:space="preserve">The three review decisions</w:t>
      </w:r>
    </w:p>
    <w:tbl>
      <w:tblPr>
        <w:tblStyle w:val="Table"/>
        <w:tblW w:type="auto" w:w="0"/>
        <w:tblLook w:firstRow="1" w:lastRow="0" w:firstColumn="0" w:lastColumn="0" w:noHBand="0" w:noVBand="0" w:val="0020"/>
        <w:jc w:val="start"/>
        <w:tblCaption w:val="The three review decisions"/>
      </w:tblPr>
      <w:tblGrid>
        <w:gridCol w:w="3960"/>
        <w:gridCol w:w="3960"/>
      </w:tblGrid>
      <w:tr>
        <w:trPr>
          <w:tblHeader w:val="true"/>
        </w:trPr>
        <w:tc>
          <w:tcPr/>
          <w:p>
            <w:pPr>
              <w:pStyle w:val="Compact"/>
              <w:jc w:val="left"/>
            </w:pPr>
            <w:r>
              <w:t xml:space="preserve">Decision</w:t>
            </w:r>
          </w:p>
        </w:tc>
        <w:tc>
          <w:tcPr/>
          <w:p>
            <w:pPr>
              <w:pStyle w:val="Compact"/>
              <w:jc w:val="left"/>
            </w:pPr>
            <w:r>
              <w:t xml:space="preserve">Meaning</w:t>
            </w:r>
          </w:p>
        </w:tc>
      </w:tr>
      <w:tr>
        <w:tc>
          <w:tcPr/>
          <w:p>
            <w:pPr>
              <w:pStyle w:val="Compact"/>
              <w:jc w:val="left"/>
            </w:pPr>
            <w:r>
              <w:t xml:space="preserve">Approve</w:t>
            </w:r>
          </w:p>
        </w:tc>
        <w:tc>
          <w:tcPr/>
          <w:p>
            <w:pPr>
              <w:pStyle w:val="Compact"/>
              <w:jc w:val="left"/>
            </w:pPr>
            <w:r>
              <w:t xml:space="preserve">It may stay visible.</w:t>
            </w:r>
          </w:p>
        </w:tc>
      </w:tr>
      <w:tr>
        <w:tc>
          <w:tcPr/>
          <w:p>
            <w:pPr>
              <w:pStyle w:val="Compact"/>
              <w:jc w:val="left"/>
            </w:pPr>
            <w:r>
              <w:t xml:space="preserve">Redact</w:t>
            </w:r>
          </w:p>
        </w:tc>
        <w:tc>
          <w:tcPr/>
          <w:p>
            <w:pPr>
              <w:pStyle w:val="Compact"/>
              <w:jc w:val="left"/>
            </w:pPr>
            <w:r>
              <w:t xml:space="preserve">It is personal information and is hidden from visitors.</w:t>
            </w:r>
          </w:p>
        </w:tc>
      </w:tr>
      <w:tr>
        <w:tc>
          <w:tcPr/>
          <w:p>
            <w:pPr>
              <w:pStyle w:val="Compact"/>
              <w:jc w:val="left"/>
            </w:pPr>
            <w:r>
              <w:t xml:space="preserve">Reject</w:t>
            </w:r>
          </w:p>
        </w:tc>
        <w:tc>
          <w:tcPr/>
          <w:p>
            <w:pPr>
              <w:pStyle w:val="Compact"/>
              <w:jc w:val="left"/>
            </w:pPr>
            <w:r>
              <w:t xml:space="preserve">It is not personal information at all (a false positive).</w:t>
            </w:r>
          </w:p>
        </w:tc>
      </w:tr>
    </w:tbl>
    <w:p>
      <w:pPr>
        <w:pStyle w:val="BodyText"/>
      </w:pPr>
      <w:r>
        <w:t xml:space="preserve">In the example the identity number, cell number and email are redacted, and the date is approved.</w:t>
      </w:r>
      <w:r>
        <w:t xml:space="preserve"> </w:t>
      </w:r>
      <w:r>
        <w:t xml:space="preserve">“</w:t>
      </w:r>
      <w:r>
        <w:t xml:space="preserve">Chromium Producer</w:t>
      </w:r>
      <w:r>
        <w:t xml:space="preserve">”</w:t>
      </w:r>
      <w:r>
        <w:t xml:space="preserve"> </w:t>
      </w:r>
      <w:r>
        <w:t xml:space="preserve">is rejected: it comes from the PDF’s own file details, not from the record. Every decision is recorded with who made it.</w:t>
      </w:r>
    </w:p>
    <w:p>
      <w:pPr>
        <w:pStyle w:val="CaptionedFigure"/>
      </w:pPr>
      <w:r>
        <w:drawing>
          <wp:inline>
            <wp:extent cx="5778500" cy="3250406"/>
            <wp:effectExtent b="0" l="0" r="0" t="0"/>
            <wp:docPr descr="The decisions made." title="" id="36" name="Picture"/>
            <a:graphic>
              <a:graphicData uri="http://schemas.openxmlformats.org/drawingml/2006/picture">
                <pic:pic>
                  <pic:nvPicPr>
                    <pic:cNvPr descr="images/training-compliance-2/05-decided.png" id="37" name="Picture"/>
                    <pic:cNvPicPr>
                      <a:picLocks noChangeArrowheads="1" noChangeAspect="1"/>
                    </pic:cNvPicPr>
                  </pic:nvPicPr>
                  <pic:blipFill>
                    <a:blip r:embed="rId3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decisions made.</w:t>
      </w:r>
    </w:p>
    <w:p>
      <w:pPr>
        <w:pStyle w:val="BodyText"/>
      </w:pPr>
      <w:r>
        <w:t xml:space="preserve">Redacted values are replaced with</w:t>
      </w:r>
      <w:r>
        <w:t xml:space="preserve"> </w:t>
      </w:r>
      <w:r>
        <w:rPr>
          <w:rStyle w:val="VerbatimChar"/>
        </w:rPr>
        <w:t xml:space="preserve">[REDACTED]</w:t>
      </w:r>
      <w:r>
        <w:t xml:space="preserve"> </w:t>
      </w:r>
      <w:r>
        <w:t xml:space="preserve">wherever visitors see the description. The fields themselves are not changed, so staff still see the full text.</w:t>
      </w:r>
    </w:p>
    <w:bookmarkEnd w:id="38"/>
    <w:bookmarkStart w:id="45" w:name="redact-the-scanned-document"/>
    <w:p>
      <w:pPr>
        <w:pStyle w:val="Heading2"/>
      </w:pPr>
      <w:r>
        <w:t xml:space="preserve">4. Redact the scanned document</w:t>
      </w:r>
    </w:p>
    <w:p>
      <w:pPr>
        <w:pStyle w:val="FirstParagraph"/>
      </w:pPr>
      <w:r>
        <w:t xml:space="preserve">Open</w:t>
      </w:r>
      <w:r>
        <w:t xml:space="preserve"> </w:t>
      </w:r>
      <w:r>
        <w:rPr>
          <w:bCs/>
          <w:b/>
        </w:rPr>
        <w:t xml:space="preserve">Visual Redaction</w:t>
      </w:r>
      <w:r>
        <w:t xml:space="preserve"> </w:t>
      </w:r>
      <w:r>
        <w:t xml:space="preserve">for the record (</w:t>
      </w:r>
      <w:r>
        <w:rPr>
          <w:rStyle w:val="VerbatimChar"/>
        </w:rPr>
        <w:t xml:space="preserve">/admin/privacy/redaction/&lt;id&gt;</w:t>
      </w:r>
      <w:r>
        <w:t xml:space="preserve">). It shows the scanned form, where the identity number is still readable.</w:t>
      </w:r>
    </w:p>
    <w:p>
      <w:pPr>
        <w:pStyle w:val="CaptionedFigure"/>
      </w:pPr>
      <w:r>
        <w:drawing>
          <wp:inline>
            <wp:extent cx="5778500" cy="3250406"/>
            <wp:effectExtent b="0" l="0" r="0" t="0"/>
            <wp:docPr descr="The visual redaction editor." title="" id="40" name="Picture"/>
            <a:graphic>
              <a:graphicData uri="http://schemas.openxmlformats.org/drawingml/2006/picture">
                <pic:pic>
                  <pic:nvPicPr>
                    <pic:cNvPr descr="images/training-compliance-2/06-editor.png" id="41" name="Picture"/>
                    <pic:cNvPicPr>
                      <a:picLocks noChangeArrowheads="1" noChangeAspect="1"/>
                    </pic:cNvPicPr>
                  </pic:nvPicPr>
                  <pic:blipFill>
                    <a:blip r:embed="rId3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visual redaction editor.</w:t>
      </w:r>
    </w:p>
    <w:p>
      <w:pPr>
        <w:pStyle w:val="BodyText"/>
      </w:pPr>
      <w:r>
        <w:t xml:space="preserve">Click</w:t>
      </w:r>
      <w:r>
        <w:t xml:space="preserve"> </w:t>
      </w:r>
      <w:r>
        <w:rPr>
          <w:bCs/>
          <w:b/>
        </w:rPr>
        <w:t xml:space="preserve">Draw Redaction</w:t>
      </w:r>
      <w:r>
        <w:t xml:space="preserve"> </w:t>
      </w:r>
      <w:r>
        <w:t xml:space="preserve">and drag a box over the identity number. Click</w:t>
      </w:r>
      <w:r>
        <w:t xml:space="preserve"> </w:t>
      </w:r>
      <w:r>
        <w:rPr>
          <w:bCs/>
          <w:b/>
        </w:rPr>
        <w:t xml:space="preserve">Save Redactions</w:t>
      </w:r>
      <w:r>
        <w:t xml:space="preserve">, then</w:t>
      </w:r>
      <w:r>
        <w:t xml:space="preserve"> </w:t>
      </w:r>
      <w:r>
        <w:rPr>
          <w:bCs/>
          <w:b/>
        </w:rPr>
        <w:t xml:space="preserve">Apply &amp; Generate</w:t>
      </w:r>
      <w:r>
        <w:t xml:space="preserve">. The original file is kept. Visitors get a redacted copy of the PDF, and the record’s reference image and thumbnail are re-rendered from it.</w:t>
      </w:r>
    </w:p>
    <w:p>
      <w:pPr>
        <w:pStyle w:val="CaptionedFigure"/>
      </w:pPr>
      <w:r>
        <w:drawing>
          <wp:inline>
            <wp:extent cx="5778500" cy="3250406"/>
            <wp:effectExtent b="0" l="0" r="0" t="0"/>
            <wp:docPr descr="Redaction applied." title="" id="43" name="Picture"/>
            <a:graphic>
              <a:graphicData uri="http://schemas.openxmlformats.org/drawingml/2006/picture">
                <pic:pic>
                  <pic:nvPicPr>
                    <pic:cNvPr descr="images/training-compliance-2/07-applied.png" id="44" name="Picture"/>
                    <pic:cNvPicPr>
                      <a:picLocks noChangeArrowheads="1" noChangeAspect="1"/>
                    </pic:cNvPicPr>
                  </pic:nvPicPr>
                  <pic:blipFill>
                    <a:blip r:embed="rId4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Redaction applied.</w:t>
      </w:r>
    </w:p>
    <w:bookmarkEnd w:id="45"/>
    <w:bookmarkStart w:id="52" w:name="check-what-visitors-see"/>
    <w:p>
      <w:pPr>
        <w:pStyle w:val="Heading2"/>
      </w:pPr>
      <w:r>
        <w:t xml:space="preserve">5. Check what visitors see</w:t>
      </w:r>
    </w:p>
    <w:p>
      <w:pPr>
        <w:pStyle w:val="FirstParagraph"/>
      </w:pPr>
      <w:r>
        <w:t xml:space="preserve">Sign out and open the record. In the description, the identity number, cell number and email read</w:t>
      </w:r>
      <w:r>
        <w:t xml:space="preserve"> </w:t>
      </w:r>
      <w:r>
        <w:rPr>
          <w:rStyle w:val="VerbatimChar"/>
        </w:rPr>
        <w:t xml:space="preserve">[REDACTED]</w:t>
      </w:r>
      <w:r>
        <w:t xml:space="preserve">, and the record shows the note</w:t>
      </w:r>
      <w:r>
        <w:t xml:space="preserve"> </w:t>
      </w:r>
      <w:r>
        <w:t xml:space="preserve">“</w:t>
      </w:r>
      <w:r>
        <w:t xml:space="preserve">This record contains redacted PII</w:t>
      </w:r>
      <w:r>
        <w:t xml:space="preserve">”</w:t>
      </w:r>
      <w:r>
        <w:t xml:space="preserve">.</w:t>
      </w:r>
    </w:p>
    <w:p>
      <w:pPr>
        <w:pStyle w:val="CaptionedFigure"/>
      </w:pPr>
      <w:r>
        <w:drawing>
          <wp:inline>
            <wp:extent cx="5778500" cy="3250406"/>
            <wp:effectExtent b="0" l="0" r="0" t="0"/>
            <wp:docPr descr="The description, as a visitor sees it." title="" id="47" name="Picture"/>
            <a:graphic>
              <a:graphicData uri="http://schemas.openxmlformats.org/drawingml/2006/picture">
                <pic:pic>
                  <pic:nvPicPr>
                    <pic:cNvPr descr="images/training-compliance-2/08-public.png" id="48" name="Picture"/>
                    <pic:cNvPicPr>
                      <a:picLocks noChangeArrowheads="1" noChangeAspect="1"/>
                    </pic:cNvPicPr>
                  </pic:nvPicPr>
                  <pic:blipFill>
                    <a:blip r:embed="rId4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description, as a visitor sees it.</w:t>
      </w:r>
    </w:p>
    <w:p>
      <w:pPr>
        <w:pStyle w:val="BodyText"/>
      </w:pPr>
      <w:r>
        <w:t xml:space="preserve">The visitor’s copy of the form has the identity number blacked out by the drawn box, and the redacted values from the review are blacked out as well.</w:t>
      </w:r>
    </w:p>
    <w:p>
      <w:pPr>
        <w:pStyle w:val="CaptionedFigure"/>
      </w:pPr>
      <w:r>
        <w:drawing>
          <wp:inline>
            <wp:extent cx="5778500" cy="3250406"/>
            <wp:effectExtent b="0" l="0" r="0" t="0"/>
            <wp:docPr descr="The visitor’s copy of the form." title="" id="50" name="Picture"/>
            <a:graphic>
              <a:graphicData uri="http://schemas.openxmlformats.org/drawingml/2006/picture">
                <pic:pic>
                  <pic:nvPicPr>
                    <pic:cNvPr descr="images/training-compliance-2/09-public-form.png" id="51" name="Picture"/>
                    <pic:cNvPicPr>
                      <a:picLocks noChangeArrowheads="1" noChangeAspect="1"/>
                    </pic:cNvPicPr>
                  </pic:nvPicPr>
                  <pic:blipFill>
                    <a:blip r:embed="rId4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visitor’s copy of the form.</w:t>
      </w:r>
    </w:p>
    <w:bookmarkEnd w:id="52"/>
    <w:bookmarkStart w:id="53" w:name="field-redaction"/>
    <w:p>
      <w:pPr>
        <w:pStyle w:val="Heading2"/>
      </w:pPr>
      <w:r>
        <w:t xml:space="preserve">Field redaction</w:t>
      </w:r>
    </w:p>
    <w:p>
      <w:pPr>
        <w:pStyle w:val="FirstParagraph"/>
      </w:pPr>
      <w:r>
        <w:t xml:space="preserve">The privacy module can also redact a whole field for visitors rather than individual values. A full redaction shows</w:t>
      </w:r>
      <w:r>
        <w:t xml:space="preserve"> </w:t>
      </w:r>
      <w:r>
        <w:rPr>
          <w:rStyle w:val="VerbatimChar"/>
        </w:rPr>
        <w:t xml:space="preserve">[REDACTED - personal data removed]</w:t>
      </w:r>
      <w:r>
        <w:t xml:space="preserve"> </w:t>
      </w:r>
      <w:r>
        <w:t xml:space="preserve">in place of the field. A partial redaction such as</w:t>
      </w:r>
      <w:r>
        <w:t xml:space="preserve"> </w:t>
      </w:r>
      <w:r>
        <w:rPr>
          <w:bCs/>
          <w:b/>
        </w:rPr>
        <w:t xml:space="preserve">last four digits</w:t>
      </w:r>
      <w:r>
        <w:t xml:space="preserve"> </w:t>
      </w:r>
      <w:r>
        <w:t xml:space="preserve">masks the field except its last four characters. As with value redaction, staff still see the original.</w:t>
      </w:r>
    </w:p>
    <w:bookmarkEnd w:id="53"/>
    <w:bookmarkStart w:id="54" w:name="recap"/>
    <w:p>
      <w:pPr>
        <w:pStyle w:val="Heading2"/>
      </w:pPr>
      <w:r>
        <w:t xml:space="preserve">Recap</w:t>
      </w:r>
    </w:p>
    <w:p>
      <w:pPr>
        <w:numPr>
          <w:ilvl w:val="0"/>
          <w:numId w:val="1001"/>
        </w:numPr>
        <w:pStyle w:val="Compact"/>
      </w:pPr>
      <w:r>
        <w:t xml:space="preserve">Scan the record.</w:t>
      </w:r>
    </w:p>
    <w:p>
      <w:pPr>
        <w:numPr>
          <w:ilvl w:val="0"/>
          <w:numId w:val="1001"/>
        </w:numPr>
        <w:pStyle w:val="Compact"/>
      </w:pPr>
      <w:r>
        <w:t xml:space="preserve">Save the scan to the review queue.</w:t>
      </w:r>
    </w:p>
    <w:p>
      <w:pPr>
        <w:numPr>
          <w:ilvl w:val="0"/>
          <w:numId w:val="1001"/>
        </w:numPr>
        <w:pStyle w:val="Compact"/>
      </w:pPr>
      <w:r>
        <w:t xml:space="preserve">Review each finding: approve, redact or reject.</w:t>
      </w:r>
    </w:p>
    <w:p>
      <w:pPr>
        <w:numPr>
          <w:ilvl w:val="0"/>
          <w:numId w:val="1001"/>
        </w:numPr>
        <w:pStyle w:val="Compact"/>
      </w:pPr>
      <w:r>
        <w:t xml:space="preserve">Draw redactions on scanned documents and apply them.</w:t>
      </w:r>
    </w:p>
    <w:p>
      <w:pPr>
        <w:numPr>
          <w:ilvl w:val="0"/>
          <w:numId w:val="1001"/>
        </w:numPr>
        <w:pStyle w:val="Compact"/>
      </w:pPr>
      <w:r>
        <w:t xml:space="preserve">Check the record as a visitor would see it.</w:t>
      </w:r>
    </w:p>
    <w:p>
      <w:pPr>
        <w:pStyle w:val="FirstParagraph"/>
      </w:pPr>
      <w:r>
        <w:t xml:space="preserve">Part 3 covers security classification and access requests.</w:t>
      </w:r>
    </w:p>
    <w:bookmarkEnd w:id="54"/>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Compliance, Part 2 - Personal Information in Records</dc:title>
  <dc:creator>Dr Johan Pieterse</dc:creator>
  <cp:keywords/>
  <dcterms:created xsi:type="dcterms:W3CDTF">2026-10-12T05:35:30Z</dcterms:created>
  <dcterms:modified xsi:type="dcterms:W3CDTF">2026-10-12T05:35:30Z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scanning a record for personal information, reviewing each finding, and redacting it for the public</vt:lpwstr>
  </property>
</Properties>
</file>