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Queue Engine Feature Overview</w:t>
      </w:r>
    </w:p>
    <w:p>
      <w:pPr>
        <w:pStyle w:val="Author"/>
      </w:pPr>
      <w:r>
        <w:t xml:space="preserve">The Archive and Heritage Group (Pty) Ltd</w:t>
      </w:r>
    </w:p>
    <w:bookmarkStart w:id="34" w:name="Xfef43d4de8252ae6c5d7dca2a0577c4b0035126"/>
    <w:p>
      <w:pPr>
        <w:pStyle w:val="Heading1"/>
      </w:pPr>
      <w:r>
        <w:t xml:space="preserve">AtoM Heratio — Queue Engine Feature Overview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Durable Workflow Engine for Background Jobs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Queue Engine provides a durable, reliable background job processing system for AtoM Heratio. It replaces fragile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process launching with a MySQL-backed queue that survives PHP-FPM restarts, supports automatic retry with exponential backoff, job chaining, batching, rate limiting, and real-time progress tracking.</w:t>
      </w:r>
    </w:p>
    <w:bookmarkEnd w:id="20"/>
    <w:bookmarkStart w:id="30" w:name="key-features"/>
    <w:p>
      <w:pPr>
        <w:pStyle w:val="Heading2"/>
      </w:pPr>
      <w:r>
        <w:t xml:space="preserve">Key Features</w:t>
      </w:r>
    </w:p>
    <w:bookmarkStart w:id="21" w:name="durable-job-processing"/>
    <w:p>
      <w:pPr>
        <w:pStyle w:val="Heading3"/>
      </w:pPr>
      <w:r>
        <w:t xml:space="preserve">Durable Job Processing</w:t>
      </w:r>
    </w:p>
    <w:p>
      <w:pPr>
        <w:numPr>
          <w:ilvl w:val="0"/>
          <w:numId w:val="1001"/>
        </w:numPr>
        <w:pStyle w:val="Compact"/>
      </w:pPr>
      <w:r>
        <w:t xml:space="preserve">MySQL-backed queue tables with transactional job reservation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for safe concurrent worker access</w:t>
      </w:r>
    </w:p>
    <w:p>
      <w:pPr>
        <w:numPr>
          <w:ilvl w:val="0"/>
          <w:numId w:val="1001"/>
        </w:numPr>
        <w:pStyle w:val="Compact"/>
      </w:pPr>
      <w:r>
        <w:t xml:space="preserve">Jobs persist across PHP-FPM restarts, server reboots, and network interruptions</w:t>
      </w:r>
    </w:p>
    <w:bookmarkEnd w:id="21"/>
    <w:bookmarkStart w:id="22" w:name="automatic-retry-with-backoff"/>
    <w:p>
      <w:pPr>
        <w:pStyle w:val="Heading3"/>
      </w:pPr>
      <w:r>
        <w:t xml:space="preserve">Automatic Retry with Backoff</w:t>
      </w:r>
    </w:p>
    <w:p>
      <w:pPr>
        <w:numPr>
          <w:ilvl w:val="0"/>
          <w:numId w:val="1002"/>
        </w:numPr>
        <w:pStyle w:val="Compact"/>
      </w:pPr>
      <w:r>
        <w:t xml:space="preserve">Configurable maximum attempts per job (default: 3)</w:t>
      </w:r>
    </w:p>
    <w:p>
      <w:pPr>
        <w:numPr>
          <w:ilvl w:val="0"/>
          <w:numId w:val="1002"/>
        </w:numPr>
        <w:pStyle w:val="Compact"/>
      </w:pPr>
      <w:r>
        <w:t xml:space="preserve">Three backoff strategies: none, linear, exponential</w:t>
      </w:r>
    </w:p>
    <w:p>
      <w:pPr>
        <w:numPr>
          <w:ilvl w:val="0"/>
          <w:numId w:val="1002"/>
        </w:numPr>
        <w:pStyle w:val="Compact"/>
      </w:pPr>
      <w:r>
        <w:t xml:space="preserve">Failed jobs archived for later inspection and manual retry</w:t>
      </w:r>
    </w:p>
    <w:bookmarkEnd w:id="22"/>
    <w:bookmarkStart w:id="23" w:name="job-chaining"/>
    <w:p>
      <w:pPr>
        <w:pStyle w:val="Heading3"/>
      </w:pPr>
      <w:r>
        <w:t xml:space="preserve">Job Chaining</w:t>
      </w:r>
    </w:p>
    <w:p>
      <w:pPr>
        <w:numPr>
          <w:ilvl w:val="0"/>
          <w:numId w:val="1003"/>
        </w:numPr>
        <w:pStyle w:val="Compact"/>
      </w:pPr>
      <w:r>
        <w:t xml:space="preserve">Sequential execution of dependent jobs</w:t>
      </w:r>
    </w:p>
    <w:p>
      <w:pPr>
        <w:numPr>
          <w:ilvl w:val="0"/>
          <w:numId w:val="1003"/>
        </w:numPr>
        <w:pStyle w:val="Compact"/>
      </w:pPr>
      <w:r>
        <w:t xml:space="preserve">Next job in chain automatically activated on predecessor completion</w:t>
      </w:r>
    </w:p>
    <w:p>
      <w:pPr>
        <w:numPr>
          <w:ilvl w:val="0"/>
          <w:numId w:val="1003"/>
        </w:numPr>
        <w:pStyle w:val="Compact"/>
      </w:pPr>
      <w:r>
        <w:t xml:space="preserve">Chain cancellation propagation on failure</w:t>
      </w:r>
    </w:p>
    <w:bookmarkEnd w:id="23"/>
    <w:bookmarkStart w:id="24" w:name="batch-processing"/>
    <w:p>
      <w:pPr>
        <w:pStyle w:val="Heading3"/>
      </w:pPr>
      <w:r>
        <w:t xml:space="preserve">Batch Processing</w:t>
      </w:r>
    </w:p>
    <w:p>
      <w:pPr>
        <w:numPr>
          <w:ilvl w:val="0"/>
          <w:numId w:val="1004"/>
        </w:numPr>
        <w:pStyle w:val="Compact"/>
      </w:pPr>
      <w:r>
        <w:t xml:space="preserve">Group related jobs into batches with aggregate progress</w:t>
      </w:r>
    </w:p>
    <w:p>
      <w:pPr>
        <w:numPr>
          <w:ilvl w:val="0"/>
          <w:numId w:val="1004"/>
        </w:numPr>
        <w:pStyle w:val="Compact"/>
      </w:pPr>
      <w:r>
        <w:t xml:space="preserve">Configurable concurrency limits and rate limiting</w:t>
      </w:r>
    </w:p>
    <w:p>
      <w:pPr>
        <w:numPr>
          <w:ilvl w:val="0"/>
          <w:numId w:val="1004"/>
        </w:numPr>
        <w:pStyle w:val="Compact"/>
      </w:pPr>
      <w:r>
        <w:t xml:space="preserve">Batch-level callbacks on completion</w:t>
      </w:r>
    </w:p>
    <w:bookmarkEnd w:id="24"/>
    <w:bookmarkStart w:id="25" w:name="real-time-progress-tracking"/>
    <w:p>
      <w:pPr>
        <w:pStyle w:val="Heading3"/>
      </w:pPr>
      <w:r>
        <w:t xml:space="preserve">Real-Time Progress Tracking</w:t>
      </w:r>
    </w:p>
    <w:p>
      <w:pPr>
        <w:numPr>
          <w:ilvl w:val="0"/>
          <w:numId w:val="1005"/>
        </w:numPr>
        <w:pStyle w:val="Compact"/>
      </w:pPr>
      <w:r>
        <w:t xml:space="preserve">Per-job progress (current/total/message)</w:t>
      </w:r>
    </w:p>
    <w:p>
      <w:pPr>
        <w:numPr>
          <w:ilvl w:val="0"/>
          <w:numId w:val="1005"/>
        </w:numPr>
        <w:pStyle w:val="Compact"/>
      </w:pPr>
      <w:r>
        <w:t xml:space="preserve">Per-batch aggregate progress with percentage</w:t>
      </w:r>
    </w:p>
    <w:p>
      <w:pPr>
        <w:numPr>
          <w:ilvl w:val="0"/>
          <w:numId w:val="1005"/>
        </w:numPr>
        <w:pStyle w:val="Compact"/>
      </w:pPr>
      <w:r>
        <w:t xml:space="preserve">Admin UI with live-updating progress bars</w:t>
      </w:r>
    </w:p>
    <w:bookmarkEnd w:id="25"/>
    <w:bookmarkStart w:id="26" w:name="cli-management-tools"/>
    <w:p>
      <w:pPr>
        <w:pStyle w:val="Heading3"/>
      </w:pPr>
      <w:r>
        <w:t xml:space="preserve">CLI Management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worker daemon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Per-queue statistics and active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failed jobs (single or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or flush failed job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old completed jobs and logs</w:t>
            </w:r>
          </w:p>
        </w:tc>
      </w:tr>
    </w:tbl>
    <w:bookmarkEnd w:id="26"/>
    <w:bookmarkStart w:id="27" w:name="admin-ui"/>
    <w:p>
      <w:pPr>
        <w:pStyle w:val="Heading3"/>
      </w:pPr>
      <w:r>
        <w:t xml:space="preserve">Admin UI</w:t>
      </w:r>
    </w:p>
    <w:p>
      <w:pPr>
        <w:numPr>
          <w:ilvl w:val="0"/>
          <w:numId w:val="1006"/>
        </w:numPr>
        <w:pStyle w:val="Compact"/>
      </w:pPr>
      <w:r>
        <w:t xml:space="preserve">Browse all queue jobs with filters (queue, status, job type)</w:t>
      </w:r>
    </w:p>
    <w:p>
      <w:pPr>
        <w:numPr>
          <w:ilvl w:val="0"/>
          <w:numId w:val="1006"/>
        </w:numPr>
        <w:pStyle w:val="Compact"/>
      </w:pPr>
      <w:r>
        <w:t xml:space="preserve">Job detail view with payload, result data, error traces, and event log timeline</w:t>
      </w:r>
    </w:p>
    <w:p>
      <w:pPr>
        <w:numPr>
          <w:ilvl w:val="0"/>
          <w:numId w:val="1006"/>
        </w:numPr>
        <w:pStyle w:val="Compact"/>
      </w:pPr>
      <w:r>
        <w:t xml:space="preserve">Batch management with aggregate progress bars</w:t>
      </w:r>
    </w:p>
    <w:p>
      <w:pPr>
        <w:numPr>
          <w:ilvl w:val="0"/>
          <w:numId w:val="1006"/>
        </w:numPr>
        <w:pStyle w:val="Compact"/>
      </w:pPr>
      <w:r>
        <w:t xml:space="preserve">Retry and cancel actions directly from the UI</w:t>
      </w:r>
    </w:p>
    <w:bookmarkEnd w:id="27"/>
    <w:bookmarkStart w:id="28" w:name="systemd-integration"/>
    <w:p>
      <w:pPr>
        <w:pStyle w:val="Heading3"/>
      </w:pPr>
      <w:r>
        <w:t xml:space="preserve">systemd Integration</w:t>
      </w:r>
    </w:p>
    <w:p>
      <w:pPr>
        <w:numPr>
          <w:ilvl w:val="0"/>
          <w:numId w:val="1007"/>
        </w:numPr>
        <w:pStyle w:val="Compact"/>
      </w:pPr>
      <w:r>
        <w:t xml:space="preserve">Template service unit for automatic worker management</w:t>
      </w:r>
    </w:p>
    <w:p>
      <w:pPr>
        <w:numPr>
          <w:ilvl w:val="0"/>
          <w:numId w:val="1007"/>
        </w:numPr>
        <w:pStyle w:val="Compact"/>
      </w:pPr>
      <w:r>
        <w:t xml:space="preserve">Per-queue worker instances:</w:t>
      </w:r>
      <w:r>
        <w:t xml:space="preserve"> </w:t>
      </w:r>
      <w:r>
        <w:rPr>
          <w:rStyle w:val="VerbatimChar"/>
        </w:rPr>
        <w:t xml:space="preserve">atom-queue-worker@default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atom-queue-worker@ai</w:t>
      </w:r>
    </w:p>
    <w:p>
      <w:pPr>
        <w:numPr>
          <w:ilvl w:val="0"/>
          <w:numId w:val="1007"/>
        </w:numPr>
        <w:pStyle w:val="Compact"/>
      </w:pPr>
      <w:r>
        <w:t xml:space="preserve">Automatic restart on failure, memory limits, journal logging</w:t>
      </w:r>
    </w:p>
    <w:bookmarkEnd w:id="28"/>
    <w:bookmarkStart w:id="29" w:name="plugin-adoption"/>
    <w:p>
      <w:pPr>
        <w:pStyle w:val="Heading3"/>
      </w:pPr>
      <w:r>
        <w:t xml:space="preserve">Plugin Adoption</w:t>
      </w:r>
    </w:p>
    <w:p>
      <w:pPr>
        <w:numPr>
          <w:ilvl w:val="0"/>
          <w:numId w:val="1008"/>
        </w:numPr>
        <w:pStyle w:val="Compact"/>
      </w:pPr>
      <w:r>
        <w:t xml:space="preserve">Existing CLI tasks wrapped via</w:t>
      </w:r>
      <w:r>
        <w:t xml:space="preserve"> </w:t>
      </w:r>
      <w:r>
        <w:rPr>
          <w:rStyle w:val="VerbatimChar"/>
        </w:rPr>
        <w:t xml:space="preserve">QueueCliTaskHandler</w:t>
      </w:r>
      <w:r>
        <w:t xml:space="preserve"> </w:t>
      </w:r>
      <w:r>
        <w:t xml:space="preserve">bridge</w:t>
      </w:r>
    </w:p>
    <w:p>
      <w:pPr>
        <w:numPr>
          <w:ilvl w:val="0"/>
          <w:numId w:val="1008"/>
        </w:numPr>
        <w:pStyle w:val="Compact"/>
      </w:pPr>
      <w:r>
        <w:t xml:space="preserve">Plugins register handlers in their configuration</w:t>
      </w:r>
    </w:p>
    <w:p>
      <w:pPr>
        <w:numPr>
          <w:ilvl w:val="0"/>
          <w:numId w:val="1008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fallback ensures backward compatibility</w:t>
      </w:r>
    </w:p>
    <w:p>
      <w:pPr>
        <w:numPr>
          <w:ilvl w:val="0"/>
          <w:numId w:val="1008"/>
        </w:numPr>
        <w:pStyle w:val="Compact"/>
      </w:pPr>
      <w:r>
        <w:t xml:space="preserve">Plugins currently integrated: Ingest, Portable Export, AI</w:t>
      </w:r>
    </w:p>
    <w:bookmarkEnd w:id="29"/>
    <w:bookmarkEnd w:id="30"/>
    <w:bookmarkStart w:id="3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Queue Engine Architecture</w:t>
      </w:r>
      <w:r>
        <w:br/>
      </w:r>
      <w:r>
        <w:br/>
      </w:r>
      <w:r>
        <w:rPr>
          <w:rStyle w:val="VerbatimChar"/>
        </w:rPr>
        <w:t xml:space="preserve">  Plugins (dispatch)          Framework Core           Worker Daemon</w:t>
      </w:r>
      <w:r>
        <w:br/>
      </w:r>
      <w:r>
        <w:rPr>
          <w:rStyle w:val="VerbatimChar"/>
        </w:rPr>
        <w:t xml:space="preserve">  ==================          ==============           =============</w:t>
      </w:r>
      <w:r>
        <w:br/>
      </w:r>
      <w:r>
        <w:rPr>
          <w:rStyle w:val="VerbatimChar"/>
        </w:rPr>
        <w:t xml:space="preserve">  ahgIngestPlugin     --&gt;     QueueService      &lt;--    queue:work</w:t>
      </w:r>
      <w:r>
        <w:br/>
      </w:r>
      <w:r>
        <w:rPr>
          <w:rStyle w:val="VerbatimChar"/>
        </w:rPr>
        <w:t xml:space="preserve">  ahgPortableExport   --&gt;       |                      (systemd)</w:t>
      </w:r>
      <w:r>
        <w:br/>
      </w:r>
      <w:r>
        <w:rPr>
          <w:rStyle w:val="VerbatimChar"/>
        </w:rPr>
        <w:t xml:space="preserve">  ahgAIPlugin         --&gt;       |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ahg_queue_job (MySQL)</w:t>
      </w:r>
      <w:r>
        <w:br/>
      </w:r>
      <w:r>
        <w:rPr>
          <w:rStyle w:val="VerbatimChar"/>
        </w:rPr>
        <w:t xml:space="preserve">                           ahg_queue_batch</w:t>
      </w:r>
      <w:r>
        <w:br/>
      </w:r>
      <w:r>
        <w:rPr>
          <w:rStyle w:val="VerbatimChar"/>
        </w:rPr>
        <w:t xml:space="preserve">                           ahg_queue_failed</w:t>
      </w:r>
      <w:r>
        <w:br/>
      </w:r>
      <w:r>
        <w:rPr>
          <w:rStyle w:val="VerbatimChar"/>
        </w:rPr>
        <w:t xml:space="preserve">                           ahg_queue_log</w:t>
      </w:r>
      <w:r>
        <w:br/>
      </w:r>
      <w:r>
        <w:rPr>
          <w:rStyle w:val="VerbatimChar"/>
        </w:rPr>
        <w:t xml:space="preserve">                           ahg_queue_rate_limit</w:t>
      </w:r>
    </w:p>
    <w:bookmarkEnd w:id="31"/>
    <w:bookmarkStart w:id="32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9"/>
        </w:numPr>
        <w:pStyle w:val="Compact"/>
      </w:pPr>
      <w:r>
        <w:t xml:space="preserve">PHP 8.3+</w:t>
      </w:r>
    </w:p>
    <w:p>
      <w:pPr>
        <w:numPr>
          <w:ilvl w:val="0"/>
          <w:numId w:val="1009"/>
        </w:numPr>
        <w:pStyle w:val="Compact"/>
      </w:pPr>
      <w:r>
        <w:t xml:space="preserve">MySQL 8.0+</w:t>
      </w:r>
    </w:p>
    <w:p>
      <w:pPr>
        <w:numPr>
          <w:ilvl w:val="0"/>
          <w:numId w:val="1009"/>
        </w:numPr>
        <w:pStyle w:val="Compact"/>
      </w:pPr>
      <w:r>
        <w:t xml:space="preserve">PCNTL extension (for signal handling in worker)</w:t>
      </w:r>
    </w:p>
    <w:p>
      <w:pPr>
        <w:numPr>
          <w:ilvl w:val="0"/>
          <w:numId w:val="1009"/>
        </w:numPr>
        <w:pStyle w:val="Compact"/>
      </w:pPr>
      <w:r>
        <w:t xml:space="preserve">systemd (for production worker management)</w:t>
      </w:r>
    </w:p>
    <w:bookmarkEnd w:id="32"/>
    <w:bookmarkStart w:id="33" w:name="standards-compliance"/>
    <w:p>
      <w:pPr>
        <w:pStyle w:val="Heading2"/>
      </w:pPr>
      <w:r>
        <w:t xml:space="preserve">Standards Compliance</w:t>
      </w:r>
    </w:p>
    <w:p>
      <w:pPr>
        <w:numPr>
          <w:ilvl w:val="0"/>
          <w:numId w:val="1010"/>
        </w:numPr>
        <w:pStyle w:val="Compact"/>
      </w:pPr>
      <w:r>
        <w:t xml:space="preserve">OAIS-aligned job lifecycle (pending, running, completed, failed)</w:t>
      </w:r>
    </w:p>
    <w:p>
      <w:pPr>
        <w:numPr>
          <w:ilvl w:val="0"/>
          <w:numId w:val="1010"/>
        </w:numPr>
        <w:pStyle w:val="Compact"/>
      </w:pPr>
      <w:r>
        <w:t xml:space="preserve">Full audit trail via</w:t>
      </w:r>
      <w:r>
        <w:t xml:space="preserve"> </w:t>
      </w:r>
      <w:r>
        <w:rPr>
          <w:rStyle w:val="VerbatimChar"/>
        </w:rPr>
        <w:t xml:space="preserve">ahg_queue_log</w:t>
      </w:r>
      <w:r>
        <w:t xml:space="preserve"> </w:t>
      </w:r>
      <w:r>
        <w:t xml:space="preserve">table</w:t>
      </w:r>
    </w:p>
    <w:p>
      <w:pPr>
        <w:numPr>
          <w:ilvl w:val="0"/>
          <w:numId w:val="1010"/>
        </w:numPr>
        <w:pStyle w:val="Compact"/>
      </w:pPr>
      <w:r>
        <w:t xml:space="preserve">Configurable data retention via</w:t>
      </w:r>
      <w:r>
        <w:t xml:space="preserve"> </w:t>
      </w:r>
      <w:r>
        <w:rPr>
          <w:rStyle w:val="VerbatimChar"/>
        </w:rPr>
        <w:t xml:space="preserve">queue:cleanup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is developed by The Archive and Heritage Group (Pty) Ltd for GLAM and DAM institutions internationally.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Queue Engine Feature Overview</dc:title>
  <dc:creator>The Archive and Heritage Group (Pty) Ltd</dc:creator>
  <cp:keywords/>
  <dcterms:created xsi:type="dcterms:W3CDTF">2026-03-01T06:36:10Z</dcterms:created>
  <dcterms:modified xsi:type="dcterms:W3CDTF">2026-03-01T06:36:10Z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