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EECB" w14:textId="77777777" w:rsidR="004D22B3" w:rsidRPr="0077100A" w:rsidRDefault="004D22B3" w:rsidP="0041035C">
      <w:pPr>
        <w:pStyle w:val="FirstParagraph"/>
        <w:spacing w:line="360" w:lineRule="auto"/>
        <w:jc w:val="center"/>
        <w:rPr>
          <w:b/>
          <w:bCs/>
          <w:sz w:val="32"/>
          <w:szCs w:val="32"/>
          <w:lang w:val="en-ZA"/>
        </w:rPr>
      </w:pPr>
    </w:p>
    <w:p w14:paraId="738E0C6F" w14:textId="77777777" w:rsidR="004D22B3" w:rsidRPr="0077100A" w:rsidRDefault="004D22B3" w:rsidP="0041035C">
      <w:pPr>
        <w:pStyle w:val="FirstParagraph"/>
        <w:spacing w:line="360" w:lineRule="auto"/>
        <w:jc w:val="center"/>
        <w:rPr>
          <w:b/>
          <w:bCs/>
          <w:sz w:val="32"/>
          <w:szCs w:val="32"/>
          <w:lang w:val="en-ZA"/>
        </w:rPr>
      </w:pPr>
    </w:p>
    <w:p w14:paraId="67D8B846" w14:textId="77777777" w:rsidR="004D22B3" w:rsidRPr="0077100A" w:rsidRDefault="004D22B3" w:rsidP="0041035C">
      <w:pPr>
        <w:pStyle w:val="FirstParagraph"/>
        <w:spacing w:line="360" w:lineRule="auto"/>
        <w:jc w:val="center"/>
        <w:rPr>
          <w:b/>
          <w:bCs/>
          <w:sz w:val="32"/>
          <w:szCs w:val="32"/>
          <w:lang w:val="en-ZA"/>
        </w:rPr>
      </w:pPr>
    </w:p>
    <w:p w14:paraId="3DFA3385" w14:textId="77777777" w:rsidR="004D22B3" w:rsidRPr="0077100A" w:rsidRDefault="004D22B3" w:rsidP="0041035C">
      <w:pPr>
        <w:pStyle w:val="FirstParagraph"/>
        <w:spacing w:line="360" w:lineRule="auto"/>
        <w:jc w:val="center"/>
        <w:rPr>
          <w:b/>
          <w:bCs/>
          <w:sz w:val="32"/>
          <w:szCs w:val="32"/>
          <w:lang w:val="en-ZA"/>
        </w:rPr>
      </w:pPr>
    </w:p>
    <w:p w14:paraId="3F5A8D65" w14:textId="77777777" w:rsidR="004D22B3" w:rsidRPr="0077100A" w:rsidRDefault="004D22B3" w:rsidP="0041035C">
      <w:pPr>
        <w:pStyle w:val="FirstParagraph"/>
        <w:spacing w:line="360" w:lineRule="auto"/>
        <w:jc w:val="center"/>
        <w:rPr>
          <w:b/>
          <w:bCs/>
          <w:sz w:val="32"/>
          <w:szCs w:val="32"/>
          <w:lang w:val="en-ZA"/>
        </w:rPr>
      </w:pPr>
    </w:p>
    <w:p w14:paraId="10B11263" w14:textId="77777777" w:rsidR="00BF3265" w:rsidRPr="0077100A" w:rsidRDefault="00BF3265" w:rsidP="0041035C">
      <w:pPr>
        <w:pStyle w:val="BodyText"/>
        <w:spacing w:line="360" w:lineRule="auto"/>
        <w:rPr>
          <w:lang w:val="en-ZA"/>
        </w:rPr>
      </w:pPr>
    </w:p>
    <w:p w14:paraId="4DAEA8C2" w14:textId="77777777" w:rsidR="00BF3265" w:rsidRPr="0077100A" w:rsidRDefault="00BF3265" w:rsidP="0041035C">
      <w:pPr>
        <w:pStyle w:val="BodyText"/>
        <w:spacing w:line="360" w:lineRule="auto"/>
        <w:rPr>
          <w:lang w:val="en-ZA"/>
        </w:rPr>
      </w:pPr>
    </w:p>
    <w:p w14:paraId="22035200" w14:textId="0E8873ED" w:rsidR="005C044A" w:rsidRPr="0077100A" w:rsidRDefault="00000000" w:rsidP="0041035C">
      <w:pPr>
        <w:pStyle w:val="Title"/>
        <w:spacing w:line="360" w:lineRule="auto"/>
        <w:jc w:val="center"/>
        <w:rPr>
          <w:b/>
          <w:bCs/>
          <w:sz w:val="32"/>
          <w:szCs w:val="32"/>
          <w:lang w:val="en-ZA"/>
        </w:rPr>
      </w:pPr>
      <w:r w:rsidRPr="0077100A">
        <w:rPr>
          <w:b/>
          <w:bCs/>
          <w:sz w:val="32"/>
          <w:szCs w:val="32"/>
          <w:lang w:val="en-ZA"/>
        </w:rPr>
        <w:t>Industry Framework</w:t>
      </w:r>
      <w:r w:rsidR="004D22B3" w:rsidRPr="0077100A">
        <w:rPr>
          <w:b/>
          <w:bCs/>
          <w:sz w:val="32"/>
          <w:szCs w:val="32"/>
          <w:lang w:val="en-ZA"/>
        </w:rPr>
        <w:t>:</w:t>
      </w:r>
      <w:r w:rsidRPr="0077100A">
        <w:rPr>
          <w:b/>
          <w:bCs/>
          <w:sz w:val="32"/>
          <w:szCs w:val="32"/>
          <w:lang w:val="en-ZA"/>
        </w:rPr>
        <w:t xml:space="preserve"> AI for Records</w:t>
      </w:r>
      <w:r w:rsidR="00AD22DC">
        <w:rPr>
          <w:b/>
          <w:bCs/>
          <w:sz w:val="32"/>
          <w:szCs w:val="32"/>
          <w:lang w:val="en-ZA"/>
        </w:rPr>
        <w:t>/Archives</w:t>
      </w:r>
      <w:r w:rsidRPr="0077100A">
        <w:rPr>
          <w:b/>
          <w:bCs/>
          <w:sz w:val="32"/>
          <w:szCs w:val="32"/>
          <w:lang w:val="en-ZA"/>
        </w:rPr>
        <w:t xml:space="preserve"> Management</w:t>
      </w:r>
    </w:p>
    <w:p w14:paraId="589509B1" w14:textId="77777777" w:rsidR="004D22B3" w:rsidRPr="0077100A" w:rsidRDefault="004D22B3" w:rsidP="0041035C">
      <w:pPr>
        <w:pStyle w:val="BodyText"/>
        <w:spacing w:line="360" w:lineRule="auto"/>
        <w:jc w:val="both"/>
        <w:rPr>
          <w:lang w:val="en-ZA"/>
        </w:rPr>
      </w:pPr>
    </w:p>
    <w:p w14:paraId="79AB22EC" w14:textId="1A6B2E79" w:rsidR="00BF3265" w:rsidRPr="0077100A" w:rsidRDefault="00000000" w:rsidP="0041035C">
      <w:pPr>
        <w:pStyle w:val="BodyText"/>
        <w:spacing w:line="360" w:lineRule="auto"/>
        <w:jc w:val="both"/>
        <w:rPr>
          <w:lang w:val="en-ZA"/>
        </w:rPr>
      </w:pPr>
      <w:r w:rsidRPr="0077100A">
        <w:rPr>
          <w:lang w:val="en-ZA"/>
        </w:rPr>
        <w:t>Author: Johannes J. Pieterse</w:t>
      </w:r>
    </w:p>
    <w:p w14:paraId="746D9C58" w14:textId="408CEE9F" w:rsidR="005C044A" w:rsidRDefault="00000000" w:rsidP="0041035C">
      <w:pPr>
        <w:pStyle w:val="BodyText"/>
        <w:spacing w:line="360" w:lineRule="auto"/>
        <w:jc w:val="both"/>
        <w:rPr>
          <w:lang w:val="en-ZA"/>
        </w:rPr>
      </w:pPr>
      <w:r w:rsidRPr="0077100A">
        <w:rPr>
          <w:lang w:val="en-ZA"/>
        </w:rPr>
        <w:t>Date: 2026-06-20</w:t>
      </w:r>
    </w:p>
    <w:p>
      <w:pPr>
        <w:pStyle w:val="BodyText"/>
      </w:pPr>
      <w:r>
        <w:rPr>
          <w:rFonts w:ascii="Arial" w:hAnsi="Arial"/>
          <w:b/>
          <w:sz w:val="32"/>
        </w:rPr>
        <w:t xml:space="preserve">Contents</w:t>
      </w:r>
    </w:p>
    <w:p>
      <w:r>
        <w:fldChar w:fldCharType="begin"/>
      </w:r>
      <w:r>
        <w:instrText xml:space="preserve"> TOC \o "1-3" \h \z \u </w:instrText>
      </w:r>
      <w:r>
        <w:fldChar w:fldCharType="separate"/>
      </w:r>
      <w:r>
        <w:t xml:space="preserve">Right-click this line and choose "Update Field" to build the table of contents.</w:t>
      </w:r>
      <w:r>
        <w:fldChar w:fldCharType="end"/>
      </w:r>
    </w:p>
    <w:p w14:paraId="719F88DC" w14:textId="77777777" w:rsidR="00C22583" w:rsidRPr="00C22583" w:rsidRDefault="00C22583" w:rsidP="0041035C">
      <w:pPr>
        <w:pStyle w:val="Heading1"/>
        <w:spacing w:line="360" w:lineRule="auto"/>
        <w:jc w:val="both"/>
        <w:rPr>
          <w:b/>
          <w:bCs/>
          <w:lang w:val="en-ZA"/>
        </w:rPr>
      </w:pPr>
      <w:r w:rsidRPr="00C22583">
        <w:rPr>
          <w:b/>
          <w:bCs/>
          <w:lang w:val="en-ZA"/>
        </w:rPr>
        <w:t>Authorship and usage</w:t>
      </w:r>
    </w:p>
    <w:p w14:paraId="10524873" w14:textId="77777777" w:rsidR="00C22583" w:rsidRPr="0077100A" w:rsidRDefault="00C22583" w:rsidP="0041035C">
      <w:pPr>
        <w:pStyle w:val="BodyText"/>
        <w:spacing w:line="360" w:lineRule="auto"/>
        <w:jc w:val="both"/>
        <w:rPr>
          <w:lang w:val="en-ZA"/>
        </w:rPr>
      </w:pPr>
      <w:r w:rsidRPr="0077100A">
        <w:rPr>
          <w:lang w:val="en-ZA"/>
        </w:rPr>
        <w:t>This document is an industry-facing extraction and enhancement of the framework described in the PhD thesis of Johannes J. Pieterse. Use it as a procurement brief, pilot plan, or governance artefact. For publication-ready use, replace pilot numbers, organisational names and metrics with concrete pilot outputs and signed governance artefacts.</w:t>
      </w:r>
    </w:p>
    <w:p w14:paraId="52D5DD81" w14:textId="77777777" w:rsidR="00C22583" w:rsidRPr="0077100A" w:rsidRDefault="00C22583" w:rsidP="0041035C">
      <w:pPr>
        <w:pStyle w:val="BodyText"/>
        <w:spacing w:line="360" w:lineRule="auto"/>
        <w:jc w:val="both"/>
        <w:rPr>
          <w:lang w:val="en-ZA"/>
        </w:rPr>
      </w:pPr>
    </w:p>
    <w:p w14:paraId="66A916CB" w14:textId="77777777" w:rsidR="004D22B3" w:rsidRPr="0077100A" w:rsidRDefault="004D22B3" w:rsidP="0041035C">
      <w:pPr>
        <w:spacing w:line="360" w:lineRule="auto"/>
        <w:rPr>
          <w:b/>
          <w:bCs/>
          <w:lang w:val="en-ZA"/>
        </w:rPr>
      </w:pPr>
      <w:r w:rsidRPr="0077100A">
        <w:rPr>
          <w:b/>
          <w:bCs/>
          <w:lang w:val="en-ZA"/>
        </w:rPr>
        <w:br w:type="page"/>
      </w:r>
    </w:p>
    <w:p w14:paraId="2C13CDB6" w14:textId="0FEF33F6"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lastRenderedPageBreak/>
        <w:t>Executive summary</w:t>
      </w:r>
    </w:p>
    <w:p>
      <w:r>
        <w:rPr>
          <w:i/>
          <w:sz w:val="18"/>
        </w:rPr>
        <w:t>[ Figure 1 - The problem and the outcome (conceptual) : insert diagram here. See 'Recommended diagrams' annex. ]</w:t>
      </w:r>
    </w:p>
    <w:p w14:paraId="515F94EB" w14:textId="77777777" w:rsidR="00C22583" w:rsidRDefault="00000000" w:rsidP="0041035C">
      <w:pPr>
        <w:pStyle w:val="BodyText"/>
        <w:spacing w:line="360" w:lineRule="auto"/>
        <w:jc w:val="both"/>
        <w:rPr>
          <w:lang w:val="en-ZA"/>
        </w:rPr>
      </w:pPr>
      <w:r w:rsidRPr="0077100A">
        <w:rPr>
          <w:lang w:val="en-ZA"/>
        </w:rPr>
        <w:t xml:space="preserve">This document extracts the framework presented in the thesis “Utilising Artificial Intelligence to Enhance Records Accessibility within a State-Owned Company in South Africa” and reframes it as a practical, industry-facing framework aimed at records professionals, IT leads and procurement teams. It is non-academic in tone, implementation oriented, and designed to be usable as: </w:t>
      </w:r>
    </w:p>
    <w:p w14:paraId="7D4696F6" w14:textId="67F2B62D" w:rsidR="00C22583" w:rsidRDefault="00000000" w:rsidP="0041035C">
      <w:pPr>
        <w:pStyle w:val="BodyText"/>
        <w:spacing w:line="360" w:lineRule="auto"/>
        <w:jc w:val="both"/>
        <w:rPr>
          <w:lang w:val="en-ZA"/>
        </w:rPr>
      </w:pPr>
      <w:r w:rsidRPr="0077100A">
        <w:rPr>
          <w:lang w:val="en-ZA"/>
        </w:rPr>
        <w:t>(a) an internal business-case and requirements brief</w:t>
      </w:r>
      <w:r w:rsidR="00C22583">
        <w:rPr>
          <w:lang w:val="en-ZA"/>
        </w:rPr>
        <w:t>;</w:t>
      </w:r>
    </w:p>
    <w:p w14:paraId="436EE1DC" w14:textId="73E9CD0E" w:rsidR="00C22583" w:rsidRDefault="00000000" w:rsidP="0041035C">
      <w:pPr>
        <w:pStyle w:val="BodyText"/>
        <w:spacing w:line="360" w:lineRule="auto"/>
        <w:jc w:val="both"/>
        <w:rPr>
          <w:lang w:val="en-ZA"/>
        </w:rPr>
      </w:pPr>
      <w:r w:rsidRPr="0077100A">
        <w:rPr>
          <w:lang w:val="en-ZA"/>
        </w:rPr>
        <w:t>(b) an RFP / procurement annex</w:t>
      </w:r>
      <w:r w:rsidR="00C22583">
        <w:rPr>
          <w:lang w:val="en-ZA"/>
        </w:rPr>
        <w:t>;</w:t>
      </w:r>
      <w:r w:rsidRPr="0077100A">
        <w:rPr>
          <w:lang w:val="en-ZA"/>
        </w:rPr>
        <w:t xml:space="preserve"> and </w:t>
      </w:r>
    </w:p>
    <w:p w14:paraId="0EC78EC5" w14:textId="181A48FD" w:rsidR="005C044A" w:rsidRPr="0077100A" w:rsidRDefault="00000000" w:rsidP="0041035C">
      <w:pPr>
        <w:pStyle w:val="BodyText"/>
        <w:spacing w:line="360" w:lineRule="auto"/>
        <w:jc w:val="both"/>
        <w:rPr>
          <w:lang w:val="en-ZA"/>
        </w:rPr>
      </w:pPr>
      <w:r w:rsidRPr="0077100A">
        <w:rPr>
          <w:lang w:val="en-ZA"/>
        </w:rPr>
        <w:t>(c) an operational implementation checklist for pilot and rollout.</w:t>
      </w:r>
    </w:p>
    <w:p w14:paraId="4F6B768E" w14:textId="77777777" w:rsidR="00FD4EE9" w:rsidRPr="0077100A" w:rsidRDefault="00FD4EE9" w:rsidP="0041035C">
      <w:pPr>
        <w:pStyle w:val="BodyText"/>
        <w:spacing w:line="360" w:lineRule="auto"/>
        <w:jc w:val="both"/>
        <w:rPr>
          <w:lang w:val="en-ZA"/>
        </w:rPr>
      </w:pPr>
    </w:p>
    <w:p w14:paraId="18BCD244"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Purpose and scope</w:t>
      </w:r>
    </w:p>
    <w:p w14:paraId="1EDB451C" w14:textId="528DA1B0" w:rsidR="005C044A" w:rsidRPr="0077100A" w:rsidRDefault="00000000" w:rsidP="0041035C">
      <w:pPr>
        <w:pStyle w:val="Compact"/>
        <w:numPr>
          <w:ilvl w:val="0"/>
          <w:numId w:val="2"/>
        </w:numPr>
        <w:spacing w:line="360" w:lineRule="auto"/>
        <w:jc w:val="both"/>
        <w:rPr>
          <w:lang w:val="en-ZA"/>
        </w:rPr>
      </w:pPr>
      <w:r w:rsidRPr="0077100A">
        <w:rPr>
          <w:b/>
          <w:bCs/>
          <w:lang w:val="en-ZA"/>
        </w:rPr>
        <w:t>Purpose:</w:t>
      </w:r>
      <w:r w:rsidRPr="0077100A">
        <w:rPr>
          <w:lang w:val="en-ZA"/>
        </w:rPr>
        <w:t xml:space="preserve"> Provide a concise, actionable framework for introducing AI/ML capabilities into records management for large-scale unstructured estates (shared drives, network </w:t>
      </w:r>
      <w:r w:rsidR="0041035C" w:rsidRPr="0077100A">
        <w:rPr>
          <w:lang w:val="en-ZA"/>
        </w:rPr>
        <w:t>file shares</w:t>
      </w:r>
      <w:r w:rsidRPr="0077100A">
        <w:rPr>
          <w:lang w:val="en-ZA"/>
        </w:rPr>
        <w:t>, email stores), with an emphasis on governance, privacy and data-protection compliance, legal defensibility (access-to-information laws and national archival statutes), and operational adoption. This framework is written for an international audience and is vendor- and jurisdiction-agnostic.</w:t>
      </w:r>
    </w:p>
    <w:p w14:paraId="5CF704CF" w14:textId="77777777" w:rsidR="005C044A" w:rsidRPr="0077100A" w:rsidRDefault="00000000" w:rsidP="0041035C">
      <w:pPr>
        <w:pStyle w:val="Compact"/>
        <w:numPr>
          <w:ilvl w:val="0"/>
          <w:numId w:val="2"/>
        </w:numPr>
        <w:spacing w:line="360" w:lineRule="auto"/>
        <w:jc w:val="both"/>
        <w:rPr>
          <w:lang w:val="en-ZA"/>
        </w:rPr>
      </w:pPr>
      <w:r w:rsidRPr="0077100A">
        <w:rPr>
          <w:b/>
          <w:bCs/>
          <w:lang w:val="en-ZA"/>
        </w:rPr>
        <w:t>Scope:</w:t>
      </w:r>
      <w:r w:rsidRPr="0077100A">
        <w:rPr>
          <w:lang w:val="en-ZA"/>
        </w:rPr>
        <w:t xml:space="preserve"> Practical discovery, OCR/NER provenance, classification, sensitivity detection, human-in-the-loop review, provenance capture, model governance, and phased implementation. Technology-agnostic; maps to common cloud and on-prem stacks.</w:t>
      </w:r>
    </w:p>
    <w:p w14:paraId="28EC66E8" w14:textId="77777777" w:rsidR="00FD4EE9" w:rsidRPr="0077100A" w:rsidRDefault="00FD4EE9" w:rsidP="0041035C">
      <w:pPr>
        <w:pStyle w:val="Compact"/>
        <w:spacing w:line="360" w:lineRule="auto"/>
        <w:ind w:left="720"/>
        <w:jc w:val="both"/>
        <w:rPr>
          <w:lang w:val="en-ZA"/>
        </w:rPr>
      </w:pPr>
    </w:p>
    <w:p w14:paraId="0B80578A"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Core principles</w:t>
      </w:r>
    </w:p>
    <w:p w14:paraId="55AAF08B" w14:textId="77777777" w:rsidR="005C044A" w:rsidRPr="0077100A" w:rsidRDefault="00000000" w:rsidP="0041035C">
      <w:pPr>
        <w:pStyle w:val="Compact"/>
        <w:numPr>
          <w:ilvl w:val="0"/>
          <w:numId w:val="3"/>
        </w:numPr>
        <w:spacing w:line="360" w:lineRule="auto"/>
        <w:jc w:val="both"/>
        <w:rPr>
          <w:lang w:val="en-ZA"/>
        </w:rPr>
      </w:pPr>
      <w:r w:rsidRPr="0077100A">
        <w:rPr>
          <w:b/>
          <w:bCs/>
          <w:lang w:val="en-ZA"/>
        </w:rPr>
        <w:t>Provenance-first:</w:t>
      </w:r>
      <w:r w:rsidRPr="0077100A">
        <w:rPr>
          <w:lang w:val="en-ZA"/>
        </w:rPr>
        <w:t xml:space="preserve"> Every AI-derived assertion must be accompanied by machine-readable provenance (what, who/what ran it, when, which model/version, configuration and confidence).</w:t>
      </w:r>
    </w:p>
    <w:p w14:paraId="19DAF32B" w14:textId="4180F300" w:rsidR="005C044A" w:rsidRPr="0077100A" w:rsidRDefault="00000000" w:rsidP="0041035C">
      <w:pPr>
        <w:pStyle w:val="Compact"/>
        <w:numPr>
          <w:ilvl w:val="0"/>
          <w:numId w:val="3"/>
        </w:numPr>
        <w:spacing w:line="360" w:lineRule="auto"/>
        <w:jc w:val="both"/>
        <w:rPr>
          <w:lang w:val="en-ZA"/>
        </w:rPr>
      </w:pPr>
      <w:r w:rsidRPr="0077100A">
        <w:rPr>
          <w:b/>
          <w:bCs/>
          <w:lang w:val="en-ZA"/>
        </w:rPr>
        <w:lastRenderedPageBreak/>
        <w:t>Privacy-by-design:</w:t>
      </w:r>
      <w:r w:rsidRPr="0077100A">
        <w:rPr>
          <w:lang w:val="en-ZA"/>
        </w:rPr>
        <w:t xml:space="preserve"> Detect and protect PII early; record lawful-basis decisions; restrict </w:t>
      </w:r>
      <w:r w:rsidR="004D22B3" w:rsidRPr="0077100A">
        <w:rPr>
          <w:lang w:val="en-ZA"/>
        </w:rPr>
        <w:t>output</w:t>
      </w:r>
      <w:r w:rsidRPr="0077100A">
        <w:rPr>
          <w:lang w:val="en-ZA"/>
        </w:rPr>
        <w:t xml:space="preserve"> accordingly.</w:t>
      </w:r>
    </w:p>
    <w:p w14:paraId="7FAF76F5" w14:textId="77777777" w:rsidR="005C044A" w:rsidRPr="0077100A" w:rsidRDefault="00000000" w:rsidP="0041035C">
      <w:pPr>
        <w:pStyle w:val="Compact"/>
        <w:numPr>
          <w:ilvl w:val="0"/>
          <w:numId w:val="3"/>
        </w:numPr>
        <w:spacing w:line="360" w:lineRule="auto"/>
        <w:jc w:val="both"/>
        <w:rPr>
          <w:lang w:val="en-ZA"/>
        </w:rPr>
      </w:pPr>
      <w:r w:rsidRPr="0077100A">
        <w:rPr>
          <w:b/>
          <w:bCs/>
          <w:lang w:val="en-ZA"/>
        </w:rPr>
        <w:t>Human-in-the-loop:</w:t>
      </w:r>
      <w:r w:rsidRPr="0077100A">
        <w:rPr>
          <w:lang w:val="en-ZA"/>
        </w:rPr>
        <w:t xml:space="preserve"> High-risk actions (disposal, transfer, sensitive access) require human validation. AI is an assistant, not an arbiter.</w:t>
      </w:r>
    </w:p>
    <w:p w14:paraId="09739A01" w14:textId="77777777" w:rsidR="005C044A" w:rsidRPr="0077100A" w:rsidRDefault="00000000" w:rsidP="0041035C">
      <w:pPr>
        <w:pStyle w:val="Compact"/>
        <w:numPr>
          <w:ilvl w:val="0"/>
          <w:numId w:val="3"/>
        </w:numPr>
        <w:spacing w:line="360" w:lineRule="auto"/>
        <w:jc w:val="both"/>
        <w:rPr>
          <w:lang w:val="en-ZA"/>
        </w:rPr>
      </w:pPr>
      <w:r w:rsidRPr="0077100A">
        <w:rPr>
          <w:b/>
          <w:bCs/>
          <w:lang w:val="en-ZA"/>
        </w:rPr>
        <w:t>Standards-aligned:</w:t>
      </w:r>
      <w:r w:rsidRPr="0077100A">
        <w:rPr>
          <w:lang w:val="en-ZA"/>
        </w:rPr>
        <w:t xml:space="preserve"> Map to applicable national data-protection and access-to-information laws (for example GDPR or FOIA-style statutes), national archival legislation, and ISO standards such as ISO 15489 / 23081 / 16175 / 30301 / ISO/IEC 23894 / 42001 to make outputs auditable across jurisdictions.</w:t>
      </w:r>
    </w:p>
    <w:p w14:paraId="32E7DBBA" w14:textId="77777777" w:rsidR="005C044A" w:rsidRPr="0077100A" w:rsidRDefault="00000000" w:rsidP="0041035C">
      <w:pPr>
        <w:pStyle w:val="Compact"/>
        <w:numPr>
          <w:ilvl w:val="0"/>
          <w:numId w:val="3"/>
        </w:numPr>
        <w:spacing w:line="360" w:lineRule="auto"/>
        <w:jc w:val="both"/>
        <w:rPr>
          <w:lang w:val="en-ZA"/>
        </w:rPr>
      </w:pPr>
      <w:r w:rsidRPr="0077100A">
        <w:rPr>
          <w:b/>
          <w:bCs/>
          <w:lang w:val="en-ZA"/>
        </w:rPr>
        <w:t>Phased and measurable adoption:</w:t>
      </w:r>
      <w:r w:rsidRPr="0077100A">
        <w:rPr>
          <w:lang w:val="en-ZA"/>
        </w:rPr>
        <w:t xml:space="preserve"> Start with pilots, canary deployments and measurable KPIs (precision/recall, time-to-discovery, access-to-information response SLA compliance).</w:t>
      </w:r>
    </w:p>
    <w:p w14:paraId="39789B70" w14:textId="77777777" w:rsidR="00FD4EE9" w:rsidRPr="0077100A" w:rsidRDefault="00FD4EE9" w:rsidP="0041035C">
      <w:pPr>
        <w:pStyle w:val="Compact"/>
        <w:spacing w:line="360" w:lineRule="auto"/>
        <w:ind w:left="720"/>
        <w:jc w:val="both"/>
        <w:rPr>
          <w:lang w:val="en-ZA"/>
        </w:rPr>
      </w:pPr>
    </w:p>
    <w:p w14:paraId="03E52D5D"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Architecture (industry view)</w:t>
      </w:r>
    </w:p>
    <w:p>
      <w:r>
        <w:rPr>
          <w:i/>
          <w:sz w:val="18"/>
        </w:rPr>
        <w:t>[ Figure 2 - Layered reference architecture : insert diagram here. See 'Recommended diagrams' annex. ]</w:t>
      </w:r>
    </w:p>
    <w:p w14:paraId="0A0A0482" w14:textId="77777777" w:rsidR="005C044A" w:rsidRPr="0077100A" w:rsidRDefault="00000000" w:rsidP="0041035C">
      <w:pPr>
        <w:pStyle w:val="BodyText"/>
        <w:spacing w:line="360" w:lineRule="auto"/>
        <w:jc w:val="both"/>
        <w:rPr>
          <w:lang w:val="en-ZA"/>
        </w:rPr>
      </w:pPr>
      <w:r w:rsidRPr="0077100A">
        <w:rPr>
          <w:lang w:val="en-ZA"/>
        </w:rPr>
        <w:t>Layered, minimal-dependence architecture suitable for hybrid deployments:</w:t>
      </w:r>
    </w:p>
    <w:p w14:paraId="3D5B99C9"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Regulatory &amp; policy layer:</w:t>
      </w:r>
      <w:r w:rsidRPr="0077100A">
        <w:rPr>
          <w:lang w:val="en-ZA"/>
        </w:rPr>
        <w:t xml:space="preserve"> Legal obligations, file-plan, retention authorities, data-classification policy, authorised roles.</w:t>
      </w:r>
      <w:r>
        <w:t xml:space="preserve">  This layer is the source of truth for what the law and the institution require: it defines the obligations, the file-plan and retention rules, and who is permitted to do what, and every layer above must honour those constraints.</w:t>
      </w:r>
    </w:p>
    <w:p w14:paraId="7E279473"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Governance layer:</w:t>
      </w:r>
      <w:r w:rsidRPr="0077100A">
        <w:rPr>
          <w:lang w:val="en-ZA"/>
        </w:rPr>
        <w:t xml:space="preserve"> AI Governance Committee, risk register, review procedures, model registry and performance gates.</w:t>
      </w:r>
      <w:r>
        <w:t xml:space="preserve">  This layer is where people hold the AI to account: the committee approves models for production, the risk register tracks what could go wrong, and the model registry and performance gates keep an unproven model away from live records.</w:t>
      </w:r>
    </w:p>
    <w:p w14:paraId="4F76F736"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Ingest &amp; provenance layer:</w:t>
      </w:r>
      <w:r w:rsidRPr="0077100A">
        <w:rPr>
          <w:lang w:val="en-ZA"/>
        </w:rPr>
        <w:t xml:space="preserve"> Crawlers, snapshot store (file hash + URI), OCR pipeline, token-level provenance capture, ingest manifest and tick-box for uploader-triggered ingestion.</w:t>
      </w:r>
      <w:r>
        <w:t xml:space="preserve">  This layer is the controlled front door: it brings content in without altering the originals and stamps each step with provenance, so everything that follows can be traced back to a verifiable source.</w:t>
      </w:r>
    </w:p>
    <w:p w14:paraId="21F6C123"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Intelligence layer:</w:t>
      </w:r>
      <w:r w:rsidRPr="0077100A">
        <w:rPr>
          <w:lang w:val="en-ZA"/>
        </w:rPr>
        <w:t xml:space="preserve"> NER/entity extraction, classification models, sensitivity detectors, deduplication engines, embeddings/semantic search indices and model-serving infrastructure.</w:t>
      </w:r>
      <w:r>
        <w:t xml:space="preserve">  This layer does the machine work of understanding the content - recognising entities, classifying records, flagging sensitive material and powering search - and is deliberately swappable, so models can be upgraded without disturbing the layers around it.</w:t>
      </w:r>
    </w:p>
    <w:p w14:paraId="125C327C"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 xml:space="preserve">Control &amp; lifecycle layer: </w:t>
      </w:r>
      <w:r w:rsidRPr="0077100A">
        <w:rPr>
          <w:lang w:val="en-ZA"/>
        </w:rPr>
        <w:t>ECM / EDRMS integration, retention rule enforcement (human-acknowledged), secure archival transfer, ACLs.</w:t>
      </w:r>
      <w:r>
        <w:t xml:space="preserve">  This layer turns decisions into action inside the systems of record: it enforces retention rules (only ever with a human's acknowledgement), moves material into secure archival custody, and controls who can see what.</w:t>
      </w:r>
    </w:p>
    <w:p w14:paraId="76097F8F" w14:textId="77777777" w:rsidR="005C044A" w:rsidRPr="0077100A" w:rsidRDefault="00000000" w:rsidP="0041035C">
      <w:pPr>
        <w:pStyle w:val="Compact"/>
        <w:numPr>
          <w:ilvl w:val="0"/>
          <w:numId w:val="4"/>
        </w:numPr>
        <w:spacing w:line="360" w:lineRule="auto"/>
        <w:jc w:val="both"/>
        <w:rPr>
          <w:lang w:val="en-ZA"/>
        </w:rPr>
      </w:pPr>
      <w:r w:rsidRPr="0077100A">
        <w:rPr>
          <w:b/>
          <w:bCs/>
          <w:lang w:val="en-ZA"/>
        </w:rPr>
        <w:t>Human UX &amp; review layer:</w:t>
      </w:r>
      <w:r w:rsidRPr="0077100A">
        <w:rPr>
          <w:lang w:val="en-ZA"/>
        </w:rPr>
        <w:t xml:space="preserve"> Provenance timeline, diff viewer, review queues, bulk review tooling and audit exports.</w:t>
      </w:r>
      <w:r>
        <w:t xml:space="preserve">  This layer is where people actually work with the system: it makes the AI's reasoning visible, lets curators review and correct at scale, and produces the audit evidence that regulators and auditors ask for.</w:t>
      </w:r>
    </w:p>
    <w:p w14:paraId="28810E18" w14:textId="77777777" w:rsidR="00FD4EE9" w:rsidRPr="0077100A" w:rsidRDefault="00FD4EE9" w:rsidP="0041035C">
      <w:pPr>
        <w:pStyle w:val="Compact"/>
        <w:spacing w:line="360" w:lineRule="auto"/>
        <w:ind w:left="720"/>
        <w:jc w:val="both"/>
        <w:rPr>
          <w:lang w:val="en-ZA"/>
        </w:rPr>
      </w:pPr>
    </w:p>
    <w:p w14:paraId="656F79D9"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Key components and capabilities</w:t>
      </w:r>
    </w:p>
    <w:p>
      <w:r>
        <w:rPr>
          <w:i/>
          <w:sz w:val="18"/>
        </w:rPr>
        <w:t>[ Figure 3 - Ingest-to-access pipeline : insert diagram here. See 'Recommended diagrams' annex. ]</w:t>
      </w:r>
    </w:p>
    <w:p w14:paraId="00A25F10" w14:textId="77777777" w:rsidR="005C044A" w:rsidRPr="0077100A" w:rsidRDefault="00000000" w:rsidP="0041035C">
      <w:pPr>
        <w:pStyle w:val="Heading2"/>
        <w:numPr>
          <w:ilvl w:val="0"/>
          <w:numId w:val="5"/>
        </w:numPr>
        <w:spacing w:line="360" w:lineRule="auto"/>
        <w:jc w:val="both"/>
        <w:rPr>
          <w:lang w:val="en-ZA"/>
        </w:rPr>
      </w:pPr>
      <w:r w:rsidRPr="0077100A">
        <w:rPr>
          <w:lang w:val="en-ZA"/>
        </w:rPr>
        <w:t>Crawler &amp; Ingest</w:t>
      </w:r>
    </w:p>
    <w:p w14:paraId="7025AB7F" w14:textId="77777777" w:rsidR="005C044A" w:rsidRPr="0077100A" w:rsidRDefault="00000000" w:rsidP="0041035C">
      <w:pPr>
        <w:pStyle w:val="Compact"/>
        <w:numPr>
          <w:ilvl w:val="1"/>
          <w:numId w:val="20"/>
        </w:numPr>
        <w:spacing w:line="360" w:lineRule="auto"/>
        <w:jc w:val="both"/>
        <w:rPr>
          <w:lang w:val="en-ZA"/>
        </w:rPr>
      </w:pPr>
      <w:r w:rsidRPr="0077100A">
        <w:rPr>
          <w:lang w:val="en-ZA"/>
        </w:rPr>
        <w:t>Read-only, least-privilege crawler with incremental scanning: it reads from the source stores without ever modifying them, runs under the narrowest access rights that still let it see the content, and on each pass picks up only what is new or changed, so repeated scans stay fast and never disturb the originals.</w:t>
      </w:r>
    </w:p>
    <w:p w14:paraId="70311A4D" w14:textId="77777777" w:rsidR="005C044A" w:rsidRPr="0077100A" w:rsidRDefault="00000000" w:rsidP="0041035C">
      <w:pPr>
        <w:pStyle w:val="Compact"/>
        <w:numPr>
          <w:ilvl w:val="1"/>
          <w:numId w:val="20"/>
        </w:numPr>
        <w:spacing w:line="360" w:lineRule="auto"/>
        <w:jc w:val="both"/>
        <w:rPr>
          <w:lang w:val="en-ZA"/>
        </w:rPr>
      </w:pPr>
      <w:r w:rsidRPr="0077100A">
        <w:rPr>
          <w:lang w:val="en-ZA"/>
        </w:rPr>
        <w:t>An ingest queue fed by an uploader tick-box (queue_for_ingest): a person or an automated watcher flags an item for processing and it joins an orderly, auditable queue rather than being processed silently, giving a single clear point of entry into the pipeline.</w:t>
      </w:r>
    </w:p>
    <w:p w14:paraId="26CAE865" w14:textId="77777777" w:rsidR="005C044A" w:rsidRPr="0077100A" w:rsidRDefault="00000000" w:rsidP="0041035C">
      <w:pPr>
        <w:pStyle w:val="Compact"/>
        <w:numPr>
          <w:ilvl w:val="1"/>
          <w:numId w:val="20"/>
        </w:numPr>
        <w:spacing w:line="360" w:lineRule="auto"/>
        <w:jc w:val="both"/>
        <w:rPr>
          <w:lang w:val="en-ZA"/>
        </w:rPr>
      </w:pPr>
      <w:r w:rsidRPr="0077100A">
        <w:rPr>
          <w:lang w:val="en-ZA"/>
        </w:rPr>
        <w:t>Snapshot store recording each file's cryptographic hash alongside its object-store location (URI): the hash fixes exactly which bytes were processed, so any later result can be reproduced and verified, and the URI retrieves that exact version again.</w:t>
      </w:r>
    </w:p>
    <w:p w14:paraId="51423E3C" w14:textId="77777777" w:rsidR="005C044A" w:rsidRPr="0077100A" w:rsidRDefault="00000000" w:rsidP="0041035C">
      <w:pPr>
        <w:pStyle w:val="Heading2"/>
        <w:numPr>
          <w:ilvl w:val="0"/>
          <w:numId w:val="5"/>
        </w:numPr>
        <w:spacing w:line="360" w:lineRule="auto"/>
        <w:jc w:val="both"/>
        <w:rPr>
          <w:lang w:val="en-ZA"/>
        </w:rPr>
      </w:pPr>
      <w:r w:rsidRPr="0077100A">
        <w:rPr>
          <w:lang w:val="en-ZA"/>
        </w:rPr>
        <w:t>OCR &amp; Text Extraction</w:t>
      </w:r>
    </w:p>
    <w:p w14:paraId="755A71F0" w14:textId="77777777" w:rsidR="005C044A" w:rsidRPr="0077100A" w:rsidRDefault="00000000" w:rsidP="0041035C">
      <w:pPr>
        <w:pStyle w:val="Compact"/>
        <w:numPr>
          <w:ilvl w:val="1"/>
          <w:numId w:val="20"/>
        </w:numPr>
        <w:spacing w:line="360" w:lineRule="auto"/>
        <w:jc w:val="both"/>
        <w:rPr>
          <w:lang w:val="en-ZA"/>
        </w:rPr>
      </w:pPr>
      <w:r w:rsidRPr="0077100A">
        <w:rPr>
          <w:lang w:val="en-ZA"/>
        </w:rPr>
        <w:t>Layout-aware optical character recognition (OCR) that understands page structure (columns, tables, headings) instead of reading text as one flat stream, and records where each extracted character sits (page and offset) so every word can be traced back to its exact place on the original page.</w:t>
      </w:r>
    </w:p>
    <w:p w14:paraId="29D204D7" w14:textId="77777777" w:rsidR="005C044A" w:rsidRPr="0077100A" w:rsidRDefault="00000000" w:rsidP="0041035C">
      <w:pPr>
        <w:pStyle w:val="Compact"/>
        <w:numPr>
          <w:ilvl w:val="1"/>
          <w:numId w:val="20"/>
        </w:numPr>
        <w:spacing w:line="360" w:lineRule="auto"/>
        <w:jc w:val="both"/>
        <w:rPr>
          <w:lang w:val="en-ZA"/>
        </w:rPr>
      </w:pPr>
      <w:r w:rsidRPr="0077100A">
        <w:rPr>
          <w:lang w:val="en-ZA"/>
        </w:rPr>
        <w:t>Raw OCR output is kept as a first-class artefact in its own right and is never written back over the source: the original is preserved untouched while the machine-read text sits beside it as reviewable, re-runnable evidence.</w:t>
      </w:r>
    </w:p>
    <w:p w14:paraId="7910814C" w14:textId="77777777" w:rsidR="005C044A" w:rsidRPr="0077100A" w:rsidRDefault="00000000" w:rsidP="0041035C">
      <w:pPr>
        <w:pStyle w:val="Heading2"/>
        <w:numPr>
          <w:ilvl w:val="0"/>
          <w:numId w:val="5"/>
        </w:numPr>
        <w:spacing w:line="360" w:lineRule="auto"/>
        <w:jc w:val="both"/>
        <w:rPr>
          <w:lang w:val="en-ZA"/>
        </w:rPr>
      </w:pPr>
      <w:r w:rsidRPr="0077100A">
        <w:rPr>
          <w:lang w:val="en-ZA"/>
        </w:rPr>
        <w:t>NER / Classification</w:t>
      </w:r>
    </w:p>
    <w:p w14:paraId="093D2E9C" w14:textId="77777777" w:rsidR="005C044A" w:rsidRPr="0077100A" w:rsidRDefault="00000000" w:rsidP="0041035C">
      <w:pPr>
        <w:pStyle w:val="Compact"/>
        <w:numPr>
          <w:ilvl w:val="1"/>
          <w:numId w:val="20"/>
        </w:numPr>
        <w:spacing w:line="360" w:lineRule="auto"/>
        <w:jc w:val="both"/>
        <w:rPr>
          <w:lang w:val="en-ZA"/>
        </w:rPr>
      </w:pPr>
      <w:r w:rsidRPr="0077100A">
        <w:rPr>
          <w:lang w:val="en-ZA"/>
        </w:rPr>
        <w:t>Classifiers and named-entity recognition (NER) trained on the organisation's own material and tuned to its file plan and house terminology, so categories and entities reflect how this institution actually describes its records rather than a generic, off-the-shelf vocabulary.</w:t>
      </w:r>
    </w:p>
    <w:p w14:paraId="0B31BCAA" w14:textId="77777777" w:rsidR="005C044A" w:rsidRPr="0077100A" w:rsidRDefault="00000000" w:rsidP="0041035C">
      <w:pPr>
        <w:pStyle w:val="Compact"/>
        <w:numPr>
          <w:ilvl w:val="1"/>
          <w:numId w:val="20"/>
        </w:numPr>
        <w:spacing w:line="360" w:lineRule="auto"/>
        <w:jc w:val="both"/>
        <w:rPr>
          <w:lang w:val="en-ZA"/>
        </w:rPr>
      </w:pPr>
      <w:r w:rsidRPr="0077100A">
        <w:rPr>
          <w:lang w:val="en-ZA"/>
        </w:rPr>
        <w:t>Configurable confidence thresholds decide each item's path automatically: a high-confidence result can flow straight through, while anything below the threshold or flagged high-risk is routed to a human, so effort is spent where the model is least sure.</w:t>
      </w:r>
    </w:p>
    <w:p w14:paraId="0E1F7CC2" w14:textId="77777777" w:rsidR="005C044A" w:rsidRPr="0077100A" w:rsidRDefault="00000000" w:rsidP="0041035C">
      <w:pPr>
        <w:pStyle w:val="Compact"/>
        <w:numPr>
          <w:ilvl w:val="1"/>
          <w:numId w:val="20"/>
        </w:numPr>
        <w:spacing w:line="360" w:lineRule="auto"/>
        <w:jc w:val="both"/>
        <w:rPr>
          <w:lang w:val="en-ZA"/>
        </w:rPr>
      </w:pPr>
      <w:r w:rsidRPr="0077100A">
        <w:rPr>
          <w:lang w:val="en-ZA"/>
        </w:rPr>
        <w:t>A model registry records, for every model in use, where its training data came from, which evaluation sets it was tested against, and how it scored, so any decision the AI influenced can be tied back to a specific, documented model version.</w:t>
      </w:r>
    </w:p>
    <w:p w14:paraId="6901DE63" w14:textId="77777777" w:rsidR="005C044A" w:rsidRPr="0077100A" w:rsidRDefault="00000000" w:rsidP="0041035C">
      <w:pPr>
        <w:pStyle w:val="Heading2"/>
        <w:numPr>
          <w:ilvl w:val="0"/>
          <w:numId w:val="5"/>
        </w:numPr>
        <w:spacing w:line="360" w:lineRule="auto"/>
        <w:jc w:val="both"/>
        <w:rPr>
          <w:lang w:val="en-ZA"/>
        </w:rPr>
      </w:pPr>
      <w:r w:rsidRPr="0077100A">
        <w:rPr>
          <w:lang w:val="en-ZA"/>
        </w:rPr>
        <w:t>Sensitivity Detection &amp; Privacy</w:t>
      </w:r>
    </w:p>
    <w:p w14:paraId="07BD79D9" w14:textId="77777777" w:rsidR="005C044A" w:rsidRPr="0077100A" w:rsidRDefault="00000000" w:rsidP="0041035C">
      <w:pPr>
        <w:pStyle w:val="Compact"/>
        <w:numPr>
          <w:ilvl w:val="1"/>
          <w:numId w:val="20"/>
        </w:numPr>
        <w:spacing w:line="360" w:lineRule="auto"/>
        <w:jc w:val="both"/>
        <w:rPr>
          <w:lang w:val="en-ZA"/>
        </w:rPr>
      </w:pPr>
      <w:r w:rsidRPr="0077100A">
        <w:rPr>
          <w:lang w:val="en-ZA"/>
        </w:rPr>
        <w:t>Detectors for personal and special-category data (names, identity numbers, health and financial markers) run early in the pipeline, so sensitive content is recognised before it is indexed or surfaced, not after.</w:t>
      </w:r>
    </w:p>
    <w:p w14:paraId="0AF8334E" w14:textId="77777777" w:rsidR="005C044A" w:rsidRPr="0077100A" w:rsidRDefault="00000000" w:rsidP="0041035C">
      <w:pPr>
        <w:pStyle w:val="Compact"/>
        <w:numPr>
          <w:ilvl w:val="1"/>
          <w:numId w:val="20"/>
        </w:numPr>
        <w:spacing w:line="360" w:lineRule="auto"/>
        <w:jc w:val="both"/>
        <w:rPr>
          <w:lang w:val="en-ZA"/>
        </w:rPr>
      </w:pPr>
      <w:r w:rsidRPr="0077100A">
        <w:rPr>
          <w:lang w:val="en-ZA"/>
        </w:rPr>
        <w:t>Policy then drives what happens to that sensitive content: it can be redacted, indexed only in a limited way, or withheld entirely, with the choice governed by configurable rules rather than left to each operator.</w:t>
      </w:r>
    </w:p>
    <w:p w14:paraId="6ED4F706" w14:textId="77777777" w:rsidR="005C044A" w:rsidRPr="0077100A" w:rsidRDefault="00000000" w:rsidP="0041035C">
      <w:pPr>
        <w:pStyle w:val="Heading2"/>
        <w:numPr>
          <w:ilvl w:val="0"/>
          <w:numId w:val="5"/>
        </w:numPr>
        <w:spacing w:line="360" w:lineRule="auto"/>
        <w:jc w:val="both"/>
        <w:rPr>
          <w:lang w:val="en-ZA"/>
        </w:rPr>
      </w:pPr>
      <w:r w:rsidRPr="0077100A">
        <w:rPr>
          <w:lang w:val="en-ZA"/>
        </w:rPr>
        <w:t>Provenance Store &amp; Event Sourcing</w:t>
      </w:r>
    </w:p>
    <w:p w14:paraId="7B158A27" w14:textId="77777777" w:rsidR="005C044A" w:rsidRPr="0077100A" w:rsidRDefault="00000000" w:rsidP="0041035C">
      <w:pPr>
        <w:pStyle w:val="Compact"/>
        <w:numPr>
          <w:ilvl w:val="1"/>
          <w:numId w:val="20"/>
        </w:numPr>
        <w:spacing w:line="360" w:lineRule="auto"/>
        <w:jc w:val="both"/>
        <w:rPr>
          <w:lang w:val="en-ZA"/>
        </w:rPr>
      </w:pPr>
      <w:r w:rsidRPr="0077100A">
        <w:rPr>
          <w:lang w:val="en-ZA"/>
        </w:rPr>
        <w:t>Provenance is captured as append-only events (processing jobs, review actions, policy decisions) that are never edited or deleted, stored as structured JSON so the full history of any record can be audited and replayed step by step.</w:t>
      </w:r>
    </w:p>
    <w:p w14:paraId="0461E671" w14:textId="77777777" w:rsidR="005C044A" w:rsidRPr="0077100A" w:rsidRDefault="00000000" w:rsidP="0041035C">
      <w:pPr>
        <w:pStyle w:val="Heading2"/>
        <w:numPr>
          <w:ilvl w:val="0"/>
          <w:numId w:val="5"/>
        </w:numPr>
        <w:spacing w:line="360" w:lineRule="auto"/>
        <w:jc w:val="both"/>
        <w:rPr>
          <w:lang w:val="en-ZA"/>
        </w:rPr>
      </w:pPr>
      <w:r w:rsidRPr="0077100A">
        <w:rPr>
          <w:lang w:val="en-ZA"/>
        </w:rPr>
        <w:t>Human Review &amp; Workflows</w:t>
      </w:r>
    </w:p>
    <w:p w14:paraId="3AD242A9" w14:textId="4969D38E" w:rsidR="005C044A" w:rsidRPr="0077100A" w:rsidRDefault="0041035C" w:rsidP="0041035C">
      <w:pPr>
        <w:pStyle w:val="Compact"/>
        <w:numPr>
          <w:ilvl w:val="1"/>
          <w:numId w:val="20"/>
        </w:numPr>
        <w:spacing w:line="360" w:lineRule="auto"/>
        <w:jc w:val="both"/>
        <w:rPr>
          <w:lang w:val="en-ZA"/>
        </w:rPr>
      </w:pPr>
      <w:r w:rsidRPr="0077100A">
        <w:rPr>
          <w:lang w:val="en-ZA"/>
        </w:rPr>
        <w:t>Items the model is unsure about, or that carry higher risk, are surfaced to a curator rather than actioned automatically, keeping a qualified human in control of the decisions that matter most.</w:t>
      </w:r>
    </w:p>
    <w:p w14:paraId="2F541D6B" w14:textId="77777777" w:rsidR="005C044A" w:rsidRPr="0077100A" w:rsidRDefault="00000000" w:rsidP="0041035C">
      <w:pPr>
        <w:pStyle w:val="Compact"/>
        <w:numPr>
          <w:ilvl w:val="1"/>
          <w:numId w:val="20"/>
        </w:numPr>
        <w:spacing w:line="360" w:lineRule="auto"/>
        <w:jc w:val="both"/>
        <w:rPr>
          <w:lang w:val="en-ZA"/>
        </w:rPr>
      </w:pPr>
      <w:r w:rsidRPr="0077100A">
        <w:rPr>
          <w:lang w:val="en-ZA"/>
        </w:rPr>
        <w:t>A diff viewer shows the raw machine output beside the cleaned, canonical text and any edits a reviewer made, so corrections stay transparent and the reasoning behind the final version is visible.</w:t>
      </w:r>
    </w:p>
    <w:p w14:paraId="48F96B69" w14:textId="77777777" w:rsidR="005C044A" w:rsidRPr="0077100A" w:rsidRDefault="00000000" w:rsidP="0041035C">
      <w:pPr>
        <w:pStyle w:val="Heading2"/>
        <w:numPr>
          <w:ilvl w:val="0"/>
          <w:numId w:val="5"/>
        </w:numPr>
        <w:spacing w:line="360" w:lineRule="auto"/>
        <w:jc w:val="both"/>
        <w:rPr>
          <w:lang w:val="en-ZA"/>
        </w:rPr>
      </w:pPr>
      <w:r w:rsidRPr="0077100A">
        <w:rPr>
          <w:lang w:val="en-ZA"/>
        </w:rPr>
        <w:t>APIs &amp; Integration</w:t>
      </w:r>
    </w:p>
    <w:p w14:paraId="239A774F" w14:textId="77777777" w:rsidR="005C044A" w:rsidRPr="0077100A" w:rsidRDefault="00000000" w:rsidP="0041035C">
      <w:pPr>
        <w:pStyle w:val="Compact"/>
        <w:numPr>
          <w:ilvl w:val="1"/>
          <w:numId w:val="20"/>
        </w:numPr>
        <w:spacing w:line="360" w:lineRule="auto"/>
        <w:jc w:val="both"/>
        <w:rPr>
          <w:lang w:val="en-ZA"/>
        </w:rPr>
      </w:pPr>
      <w:r w:rsidRPr="0077100A">
        <w:rPr>
          <w:lang w:val="en-ZA"/>
        </w:rPr>
        <w:t>POST /api/ingest (queue_for_ingest, metadata)</w:t>
      </w:r>
    </w:p>
    <w:p w14:paraId="77DFD535" w14:textId="77777777" w:rsidR="005C044A" w:rsidRPr="0077100A" w:rsidRDefault="00000000" w:rsidP="0041035C">
      <w:pPr>
        <w:pStyle w:val="Compact"/>
        <w:numPr>
          <w:ilvl w:val="1"/>
          <w:numId w:val="20"/>
        </w:numPr>
        <w:spacing w:line="360" w:lineRule="auto"/>
        <w:jc w:val="both"/>
        <w:rPr>
          <w:lang w:val="en-ZA"/>
        </w:rPr>
      </w:pPr>
      <w:r w:rsidRPr="0077100A">
        <w:rPr>
          <w:lang w:val="en-ZA"/>
        </w:rPr>
        <w:t>GET /api/provenance/:record_id</w:t>
      </w:r>
    </w:p>
    <w:p w14:paraId="61034558" w14:textId="77777777" w:rsidR="005C044A" w:rsidRPr="0077100A" w:rsidRDefault="00000000" w:rsidP="0041035C">
      <w:pPr>
        <w:pStyle w:val="Compact"/>
        <w:numPr>
          <w:ilvl w:val="1"/>
          <w:numId w:val="20"/>
        </w:numPr>
        <w:spacing w:line="360" w:lineRule="auto"/>
        <w:jc w:val="both"/>
        <w:rPr>
          <w:lang w:val="en-ZA"/>
        </w:rPr>
      </w:pPr>
      <w:r w:rsidRPr="0077100A">
        <w:rPr>
          <w:lang w:val="en-ZA"/>
        </w:rPr>
        <w:t>POST /api/review/:job_id/decision</w:t>
      </w:r>
    </w:p>
    <w:p w14:paraId="55881ACF" w14:textId="77777777" w:rsidR="005C044A" w:rsidRPr="0077100A" w:rsidRDefault="00000000" w:rsidP="0041035C">
      <w:pPr>
        <w:pStyle w:val="Compact"/>
        <w:numPr>
          <w:ilvl w:val="1"/>
          <w:numId w:val="20"/>
        </w:numPr>
        <w:spacing w:line="360" w:lineRule="auto"/>
        <w:jc w:val="both"/>
        <w:rPr>
          <w:lang w:val="en-ZA"/>
        </w:rPr>
      </w:pPr>
      <w:r w:rsidRPr="0077100A">
        <w:rPr>
          <w:lang w:val="en-ZA"/>
        </w:rPr>
        <w:t>Integration adapters connect the pipeline to the systems records already live in (AtoM, SharePoint/Teams, M-Files, OpenText, and other existing ECM/EDRMS connectors), so it augments the current estate rather than replacing it.</w:t>
      </w:r>
    </w:p>
    <w:p w14:paraId="0A147E95" w14:textId="77777777" w:rsidR="00FD4EE9" w:rsidRPr="0077100A" w:rsidRDefault="00FD4EE9" w:rsidP="0041035C">
      <w:pPr>
        <w:pStyle w:val="Compact"/>
        <w:spacing w:line="360" w:lineRule="auto"/>
        <w:ind w:left="1440"/>
        <w:jc w:val="both"/>
        <w:rPr>
          <w:lang w:val="en-ZA"/>
        </w:rPr>
      </w:pPr>
    </w:p>
    <w:p w14:paraId="617948DF"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Governance &amp; roles</w:t>
      </w:r>
    </w:p>
    <w:p>
      <w:r>
        <w:rPr>
          <w:i/>
          <w:sz w:val="18"/>
        </w:rPr>
        <w:t>[ Figure 6 - Governance roles and decision gates : insert diagram here. See 'Recommended diagrams' annex. ]</w:t>
      </w:r>
    </w:p>
    <w:p w14:paraId="04ED6C68" w14:textId="77777777" w:rsidR="005C044A" w:rsidRPr="0077100A" w:rsidRDefault="00000000" w:rsidP="0041035C">
      <w:pPr>
        <w:pStyle w:val="Compact"/>
        <w:numPr>
          <w:ilvl w:val="0"/>
          <w:numId w:val="13"/>
        </w:numPr>
        <w:spacing w:line="360" w:lineRule="auto"/>
        <w:jc w:val="both"/>
        <w:rPr>
          <w:lang w:val="en-ZA"/>
        </w:rPr>
      </w:pPr>
      <w:r w:rsidRPr="0077100A">
        <w:rPr>
          <w:lang w:val="en-ZA"/>
        </w:rPr>
        <w:t>AI Governance Committee: Records Manager, Legal, IT/Security, Risk, and Business Unit representative. Approves models for production, reviews bias/drift and signs off phase gates.</w:t>
      </w:r>
    </w:p>
    <w:p w14:paraId="236479A5" w14:textId="77777777" w:rsidR="005C044A" w:rsidRPr="0077100A" w:rsidRDefault="00000000" w:rsidP="0041035C">
      <w:pPr>
        <w:pStyle w:val="Compact"/>
        <w:numPr>
          <w:ilvl w:val="0"/>
          <w:numId w:val="13"/>
        </w:numPr>
        <w:spacing w:line="360" w:lineRule="auto"/>
        <w:jc w:val="both"/>
        <w:rPr>
          <w:lang w:val="en-ZA"/>
        </w:rPr>
      </w:pPr>
      <w:r w:rsidRPr="0077100A">
        <w:rPr>
          <w:lang w:val="en-ZA"/>
        </w:rPr>
        <w:t>Model Owner / Data Steward: Responsible for dataset curation, maintaining labelled evaluation sets and monitoring performance.</w:t>
      </w:r>
    </w:p>
    <w:p w14:paraId="609B7AB1" w14:textId="77777777" w:rsidR="005C044A" w:rsidRPr="0077100A" w:rsidRDefault="00000000" w:rsidP="0041035C">
      <w:pPr>
        <w:pStyle w:val="Compact"/>
        <w:numPr>
          <w:ilvl w:val="0"/>
          <w:numId w:val="13"/>
        </w:numPr>
        <w:spacing w:line="360" w:lineRule="auto"/>
        <w:jc w:val="both"/>
        <w:rPr>
          <w:lang w:val="en-ZA"/>
        </w:rPr>
      </w:pPr>
      <w:r w:rsidRPr="0077100A">
        <w:rPr>
          <w:lang w:val="en-ZA"/>
        </w:rPr>
        <w:t>Reviewers / Curators: Records staff empowered to resolve review queues and to authoritatively approve retention and archival transfers.</w:t>
      </w:r>
    </w:p>
    <w:p w14:paraId="47BECAA4" w14:textId="77777777" w:rsidR="005C044A" w:rsidRPr="0077100A" w:rsidRDefault="00000000" w:rsidP="0041035C">
      <w:pPr>
        <w:pStyle w:val="Compact"/>
        <w:numPr>
          <w:ilvl w:val="0"/>
          <w:numId w:val="13"/>
        </w:numPr>
        <w:spacing w:line="360" w:lineRule="auto"/>
        <w:jc w:val="both"/>
        <w:rPr>
          <w:lang w:val="en-ZA"/>
        </w:rPr>
      </w:pPr>
      <w:r w:rsidRPr="0077100A">
        <w:rPr>
          <w:lang w:val="en-ZA"/>
        </w:rPr>
        <w:t>Platform Ops / SRE: Manages model serving, scaling, backups and incident response.</w:t>
      </w:r>
    </w:p>
    <w:p w14:paraId="6ACADBA8" w14:textId="77777777" w:rsidR="00FD4EE9" w:rsidRPr="0077100A" w:rsidRDefault="00FD4EE9" w:rsidP="0041035C">
      <w:pPr>
        <w:pStyle w:val="Compact"/>
        <w:spacing w:line="360" w:lineRule="auto"/>
        <w:ind w:left="720"/>
        <w:jc w:val="both"/>
        <w:rPr>
          <w:lang w:val="en-ZA"/>
        </w:rPr>
      </w:pPr>
    </w:p>
    <w:p w14:paraId="7D70D675"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Implementation roadmap (MVP → Production)</w:t>
      </w:r>
    </w:p>
    <w:p>
      <w:r>
        <w:rPr>
          <w:i/>
          <w:sz w:val="18"/>
        </w:rPr>
        <w:t>[ Figure 7 - Phased implementation roadmap : insert diagram here. See 'Recommended diagrams' annex. ]</w:t>
      </w:r>
    </w:p>
    <w:p w14:paraId="6CE04162" w14:textId="6541810C" w:rsidR="005C044A" w:rsidRPr="0077100A" w:rsidRDefault="00000000" w:rsidP="0041035C">
      <w:pPr>
        <w:pStyle w:val="BodyText"/>
        <w:spacing w:line="360" w:lineRule="auto"/>
        <w:jc w:val="both"/>
        <w:rPr>
          <w:lang w:val="en-ZA"/>
        </w:rPr>
      </w:pPr>
      <w:r w:rsidRPr="0077100A">
        <w:rPr>
          <w:b/>
          <w:bCs/>
          <w:lang w:val="en-ZA"/>
        </w:rPr>
        <w:t>Phase 0</w:t>
      </w:r>
      <w:r w:rsidR="00296381" w:rsidRPr="0077100A">
        <w:rPr>
          <w:b/>
          <w:bCs/>
          <w:lang w:val="en-ZA"/>
        </w:rPr>
        <w:t>:</w:t>
      </w:r>
      <w:r w:rsidRPr="0077100A">
        <w:rPr>
          <w:lang w:val="en-ZA"/>
        </w:rPr>
        <w:t xml:space="preserve"> Preparation (0–2 months) - Establish governance committee; agree KPIs and success thresholds. - Conduct a focused content inventory and identify pilot corpus. - Define file plan mapping and retention categories.</w:t>
      </w:r>
    </w:p>
    <w:p w14:paraId="7239489B" w14:textId="38EC7F3C" w:rsidR="005C044A" w:rsidRPr="0077100A" w:rsidRDefault="00000000" w:rsidP="0041035C">
      <w:pPr>
        <w:pStyle w:val="BodyText"/>
        <w:spacing w:line="360" w:lineRule="auto"/>
        <w:jc w:val="both"/>
        <w:rPr>
          <w:lang w:val="en-ZA"/>
        </w:rPr>
      </w:pPr>
      <w:r w:rsidRPr="0077100A">
        <w:rPr>
          <w:b/>
          <w:bCs/>
          <w:lang w:val="en-ZA"/>
        </w:rPr>
        <w:t>Phase 1</w:t>
      </w:r>
      <w:r w:rsidR="00296381" w:rsidRPr="0077100A">
        <w:rPr>
          <w:b/>
          <w:bCs/>
          <w:lang w:val="en-ZA"/>
        </w:rPr>
        <w:t>:</w:t>
      </w:r>
      <w:r w:rsidRPr="0077100A">
        <w:rPr>
          <w:lang w:val="en-ZA"/>
        </w:rPr>
        <w:t xml:space="preserve"> Pilot MVP (2–6 months) - Deploy crawler + OCR + NER on pilot corpus. - Implement ingest tick-box UI, provenance capture and minimal review queue. - Validate with human-in-the-loop, collect precision/recall metrics.</w:t>
      </w:r>
    </w:p>
    <w:p w14:paraId="1AA353D4" w14:textId="38EA797F" w:rsidR="005C044A" w:rsidRPr="0077100A" w:rsidRDefault="00000000" w:rsidP="0041035C">
      <w:pPr>
        <w:pStyle w:val="BodyText"/>
        <w:spacing w:line="360" w:lineRule="auto"/>
        <w:jc w:val="both"/>
        <w:rPr>
          <w:lang w:val="en-ZA"/>
        </w:rPr>
      </w:pPr>
      <w:r w:rsidRPr="0077100A">
        <w:rPr>
          <w:b/>
          <w:bCs/>
          <w:lang w:val="en-ZA"/>
        </w:rPr>
        <w:t>Phase 2</w:t>
      </w:r>
      <w:r w:rsidR="00296381" w:rsidRPr="0077100A">
        <w:rPr>
          <w:b/>
          <w:bCs/>
          <w:lang w:val="en-ZA"/>
        </w:rPr>
        <w:t>:</w:t>
      </w:r>
      <w:r w:rsidRPr="0077100A">
        <w:rPr>
          <w:lang w:val="en-ZA"/>
        </w:rPr>
        <w:t xml:space="preserve"> Operationalise (6–12 months) - Integrate with ECM for retention enforcement and controlled transfers. - Implement model registry, canarying and scheduled retraining. - Expand coverage to additional collections and tune sensitivity controls.</w:t>
      </w:r>
    </w:p>
    <w:p w14:paraId="64DED535" w14:textId="41FD191E" w:rsidR="00FD4EE9" w:rsidRPr="0077100A" w:rsidRDefault="00000000" w:rsidP="0041035C">
      <w:pPr>
        <w:pStyle w:val="BodyText"/>
        <w:spacing w:line="360" w:lineRule="auto"/>
        <w:jc w:val="both"/>
        <w:rPr>
          <w:lang w:val="en-ZA"/>
        </w:rPr>
      </w:pPr>
      <w:r w:rsidRPr="0077100A">
        <w:rPr>
          <w:b/>
          <w:bCs/>
          <w:lang w:val="en-ZA"/>
        </w:rPr>
        <w:t>Phase 3</w:t>
      </w:r>
      <w:r w:rsidR="00296381" w:rsidRPr="0077100A">
        <w:rPr>
          <w:b/>
          <w:bCs/>
          <w:lang w:val="en-ZA"/>
        </w:rPr>
        <w:t>:</w:t>
      </w:r>
      <w:r w:rsidRPr="0077100A">
        <w:rPr>
          <w:lang w:val="en-ZA"/>
        </w:rPr>
        <w:t xml:space="preserve"> Scale &amp; Sustain (12–24 months) - Full scale production, enterprise monitoring, drift detection and retraining automation. - Formalise AI management system (align to ISO/IEC 42001), annual audits, and continuous improvement cycles.</w:t>
      </w:r>
    </w:p>
    <w:p w14:paraId="26767761" w14:textId="77777777" w:rsidR="00FD4EE9" w:rsidRPr="0077100A" w:rsidRDefault="00FD4EE9" w:rsidP="0041035C">
      <w:pPr>
        <w:pStyle w:val="BodyText"/>
        <w:spacing w:line="360" w:lineRule="auto"/>
        <w:jc w:val="both"/>
        <w:rPr>
          <w:lang w:val="en-ZA"/>
        </w:rPr>
      </w:pPr>
    </w:p>
    <w:p w14:paraId="00AE6A09"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lastRenderedPageBreak/>
        <w:t>Minimum viable deployment checklist (for procurement/ops)</w:t>
      </w:r>
    </w:p>
    <w:p w14:paraId="3E26824F" w14:textId="77777777" w:rsidR="005C044A" w:rsidRPr="0077100A" w:rsidRDefault="00000000" w:rsidP="0041035C">
      <w:pPr>
        <w:pStyle w:val="Compact"/>
        <w:numPr>
          <w:ilvl w:val="0"/>
          <w:numId w:val="14"/>
        </w:numPr>
        <w:spacing w:line="360" w:lineRule="auto"/>
        <w:jc w:val="both"/>
        <w:rPr>
          <w:lang w:val="en-ZA"/>
        </w:rPr>
      </w:pPr>
      <w:r w:rsidRPr="0077100A">
        <w:rPr>
          <w:lang w:val="en-ZA"/>
        </w:rPr>
        <w:t>Legal sign-off on pilot (data-protection and access-to-information mapping).</w:t>
      </w:r>
    </w:p>
    <w:p w14:paraId="6661DC87" w14:textId="77777777" w:rsidR="005C044A" w:rsidRPr="0077100A" w:rsidRDefault="00000000" w:rsidP="0041035C">
      <w:pPr>
        <w:pStyle w:val="Compact"/>
        <w:numPr>
          <w:ilvl w:val="0"/>
          <w:numId w:val="14"/>
        </w:numPr>
        <w:spacing w:line="360" w:lineRule="auto"/>
        <w:jc w:val="both"/>
        <w:rPr>
          <w:lang w:val="en-ZA"/>
        </w:rPr>
      </w:pPr>
      <w:r w:rsidRPr="0077100A">
        <w:rPr>
          <w:lang w:val="en-ZA"/>
        </w:rPr>
        <w:t>Defined pilot dataset and success criteria (accuracy targets, reduction in manual hours, access-to-information SLA targets).</w:t>
      </w:r>
    </w:p>
    <w:p w14:paraId="53560574" w14:textId="77777777" w:rsidR="005C044A" w:rsidRPr="0077100A" w:rsidRDefault="00000000" w:rsidP="0041035C">
      <w:pPr>
        <w:pStyle w:val="Compact"/>
        <w:numPr>
          <w:ilvl w:val="0"/>
          <w:numId w:val="14"/>
        </w:numPr>
        <w:spacing w:line="360" w:lineRule="auto"/>
        <w:jc w:val="both"/>
        <w:rPr>
          <w:lang w:val="en-ZA"/>
        </w:rPr>
      </w:pPr>
      <w:r w:rsidRPr="0077100A">
        <w:rPr>
          <w:lang w:val="en-ZA"/>
        </w:rPr>
        <w:t>Provenance JSON schema and database column (JSONB) agreed.</w:t>
      </w:r>
    </w:p>
    <w:p w14:paraId="261C07E3" w14:textId="77777777" w:rsidR="005C044A" w:rsidRPr="0077100A" w:rsidRDefault="00000000" w:rsidP="0041035C">
      <w:pPr>
        <w:pStyle w:val="Compact"/>
        <w:numPr>
          <w:ilvl w:val="0"/>
          <w:numId w:val="14"/>
        </w:numPr>
        <w:spacing w:line="360" w:lineRule="auto"/>
        <w:jc w:val="both"/>
        <w:rPr>
          <w:lang w:val="en-ZA"/>
        </w:rPr>
      </w:pPr>
      <w:r w:rsidRPr="0077100A">
        <w:rPr>
          <w:lang w:val="en-ZA"/>
        </w:rPr>
        <w:t>APIs available for ingest, provenance and review.</w:t>
      </w:r>
    </w:p>
    <w:p w14:paraId="1C6753A7" w14:textId="77777777" w:rsidR="005C044A" w:rsidRPr="0077100A" w:rsidRDefault="00000000" w:rsidP="0041035C">
      <w:pPr>
        <w:pStyle w:val="Compact"/>
        <w:numPr>
          <w:ilvl w:val="0"/>
          <w:numId w:val="14"/>
        </w:numPr>
        <w:spacing w:line="360" w:lineRule="auto"/>
        <w:jc w:val="both"/>
        <w:rPr>
          <w:lang w:val="en-ZA"/>
        </w:rPr>
      </w:pPr>
      <w:r w:rsidRPr="0077100A">
        <w:rPr>
          <w:lang w:val="en-ZA"/>
        </w:rPr>
        <w:t>Human review dashboard with assign/claim/complete actions.</w:t>
      </w:r>
    </w:p>
    <w:p w14:paraId="4300EC62" w14:textId="77777777" w:rsidR="005C044A" w:rsidRPr="0077100A" w:rsidRDefault="00000000" w:rsidP="0041035C">
      <w:pPr>
        <w:pStyle w:val="Compact"/>
        <w:numPr>
          <w:ilvl w:val="0"/>
          <w:numId w:val="14"/>
        </w:numPr>
        <w:spacing w:line="360" w:lineRule="auto"/>
        <w:jc w:val="both"/>
        <w:rPr>
          <w:lang w:val="en-ZA"/>
        </w:rPr>
      </w:pPr>
      <w:r w:rsidRPr="0077100A">
        <w:rPr>
          <w:lang w:val="en-ZA"/>
        </w:rPr>
        <w:t>Backup and immutable logs for auditability.</w:t>
      </w:r>
    </w:p>
    <w:p w14:paraId="73FE14AE" w14:textId="77777777" w:rsidR="00FD4EE9" w:rsidRPr="0077100A" w:rsidRDefault="00FD4EE9" w:rsidP="0041035C">
      <w:pPr>
        <w:pStyle w:val="Compact"/>
        <w:spacing w:line="360" w:lineRule="auto"/>
        <w:ind w:left="720"/>
        <w:jc w:val="both"/>
        <w:rPr>
          <w:lang w:val="en-ZA"/>
        </w:rPr>
      </w:pPr>
    </w:p>
    <w:p w14:paraId="157946B8"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Metrics &amp; KPIs (suggested)</w:t>
      </w:r>
    </w:p>
    <w:p w14:paraId="689AAF86" w14:textId="77777777" w:rsidR="005C044A" w:rsidRPr="0077100A" w:rsidRDefault="00000000" w:rsidP="0041035C">
      <w:pPr>
        <w:pStyle w:val="Compact"/>
        <w:numPr>
          <w:ilvl w:val="0"/>
          <w:numId w:val="15"/>
        </w:numPr>
        <w:spacing w:line="360" w:lineRule="auto"/>
        <w:jc w:val="both"/>
        <w:rPr>
          <w:lang w:val="en-ZA"/>
        </w:rPr>
      </w:pPr>
      <w:r w:rsidRPr="0077100A">
        <w:rPr>
          <w:lang w:val="en-ZA"/>
        </w:rPr>
        <w:t>Classification precision and recall, reported per file-plan category: precision is how often a category is assigned correctly, recall is how much of each category is actually found, broken down so weak categories are visible rather than hidden in an average.</w:t>
      </w:r>
    </w:p>
    <w:p w14:paraId="114C87BE" w14:textId="77777777" w:rsidR="005C044A" w:rsidRPr="0077100A" w:rsidRDefault="00000000" w:rsidP="0041035C">
      <w:pPr>
        <w:pStyle w:val="Compact"/>
        <w:numPr>
          <w:ilvl w:val="0"/>
          <w:numId w:val="15"/>
        </w:numPr>
        <w:spacing w:line="360" w:lineRule="auto"/>
        <w:jc w:val="both"/>
        <w:rPr>
          <w:lang w:val="en-ZA"/>
        </w:rPr>
      </w:pPr>
      <w:r w:rsidRPr="0077100A">
        <w:rPr>
          <w:lang w:val="en-ZA"/>
        </w:rPr>
        <w:t>Time-to-discovery, the median time to locate a record, compared before and after the pilot to show the real-world speed gain in plain terms.</w:t>
      </w:r>
    </w:p>
    <w:p w14:paraId="40003241" w14:textId="77777777" w:rsidR="005C044A" w:rsidRPr="0077100A" w:rsidRDefault="00000000" w:rsidP="0041035C">
      <w:pPr>
        <w:pStyle w:val="Compact"/>
        <w:numPr>
          <w:ilvl w:val="0"/>
          <w:numId w:val="15"/>
        </w:numPr>
        <w:spacing w:line="360" w:lineRule="auto"/>
        <w:jc w:val="both"/>
        <w:rPr>
          <w:lang w:val="en-ZA"/>
        </w:rPr>
      </w:pPr>
      <w:r w:rsidRPr="0077100A">
        <w:rPr>
          <w:lang w:val="en-ZA"/>
        </w:rPr>
        <w:t>Access-to-information response SLA achievement rate: the share of requests answered within their statutory deadline, the headline measure of legal responsiveness.</w:t>
      </w:r>
    </w:p>
    <w:p w14:paraId="6294C439" w14:textId="77777777" w:rsidR="005C044A" w:rsidRPr="0077100A" w:rsidRDefault="00000000" w:rsidP="0041035C">
      <w:pPr>
        <w:pStyle w:val="Compact"/>
        <w:numPr>
          <w:ilvl w:val="0"/>
          <w:numId w:val="15"/>
        </w:numPr>
        <w:spacing w:line="360" w:lineRule="auto"/>
        <w:jc w:val="both"/>
        <w:rPr>
          <w:lang w:val="en-ZA"/>
        </w:rPr>
      </w:pPr>
      <w:r w:rsidRPr="0077100A">
        <w:rPr>
          <w:lang w:val="en-ZA"/>
        </w:rPr>
        <w:t>Review backlog size and reviewer throughput: how much is waiting for human review and how quickly reviewers clear it, so the human-in-the-loop step is resourced before it becomes a bottleneck.</w:t>
      </w:r>
    </w:p>
    <w:p w14:paraId="0038AC08" w14:textId="77777777" w:rsidR="005C044A" w:rsidRPr="0077100A" w:rsidRDefault="00000000" w:rsidP="0041035C">
      <w:pPr>
        <w:pStyle w:val="Compact"/>
        <w:numPr>
          <w:ilvl w:val="0"/>
          <w:numId w:val="15"/>
        </w:numPr>
        <w:spacing w:line="360" w:lineRule="auto"/>
        <w:jc w:val="both"/>
        <w:rPr>
          <w:lang w:val="en-ZA"/>
        </w:rPr>
      </w:pPr>
      <w:r w:rsidRPr="0077100A">
        <w:rPr>
          <w:lang w:val="en-ZA"/>
        </w:rPr>
        <w:t>Model drift indicators (shifts over time in the data the model sees) and retraining frequency, so accuracy is actively monitored rather than assumed to hold.</w:t>
      </w:r>
    </w:p>
    <w:p w14:paraId="56B3B302" w14:textId="77777777" w:rsidR="00FD4EE9" w:rsidRPr="0077100A" w:rsidRDefault="00FD4EE9" w:rsidP="0041035C">
      <w:pPr>
        <w:pStyle w:val="Compact"/>
        <w:spacing w:line="360" w:lineRule="auto"/>
        <w:ind w:left="720"/>
        <w:jc w:val="both"/>
        <w:rPr>
          <w:lang w:val="en-ZA"/>
        </w:rPr>
      </w:pPr>
    </w:p>
    <w:p w14:paraId="192C62E9" w14:textId="77777777" w:rsidR="005C044A" w:rsidRPr="0077100A" w:rsidRDefault="00000000" w:rsidP="0041035C">
      <w:pPr>
        <w:pStyle w:val="Heading1"/>
        <w:numPr>
          <w:ilvl w:val="0"/>
          <w:numId w:val="18"/>
        </w:numPr>
        <w:spacing w:line="360" w:lineRule="auto"/>
        <w:ind w:left="284" w:hanging="284"/>
        <w:jc w:val="both"/>
        <w:rPr>
          <w:b/>
          <w:bCs/>
          <w:lang w:val="en-ZA"/>
        </w:rPr>
      </w:pPr>
      <w:r w:rsidRPr="0077100A">
        <w:rPr>
          <w:b/>
          <w:bCs/>
          <w:lang w:val="en-ZA"/>
        </w:rPr>
        <w:t>Checklist for publishable industry artefact</w:t>
      </w:r>
    </w:p>
    <w:p w14:paraId="56DB3A5E" w14:textId="77777777" w:rsidR="005C044A" w:rsidRPr="0077100A" w:rsidRDefault="00000000" w:rsidP="0041035C">
      <w:pPr>
        <w:pStyle w:val="Compact"/>
        <w:numPr>
          <w:ilvl w:val="0"/>
          <w:numId w:val="16"/>
        </w:numPr>
        <w:spacing w:line="360" w:lineRule="auto"/>
        <w:jc w:val="both"/>
        <w:rPr>
          <w:lang w:val="en-ZA"/>
        </w:rPr>
      </w:pPr>
      <w:r w:rsidRPr="0077100A">
        <w:rPr>
          <w:lang w:val="en-ZA"/>
        </w:rPr>
        <w:t>Non-academic tone with actionable sections (checklist, roadmap, APIs, KPIs).</w:t>
      </w:r>
    </w:p>
    <w:p w14:paraId="335B196C" w14:textId="77777777" w:rsidR="005C044A" w:rsidRPr="002759B1" w:rsidRDefault="00000000" w:rsidP="0041035C">
      <w:pPr>
        <w:pStyle w:val="Compact"/>
        <w:numPr>
          <w:ilvl w:val="0"/>
          <w:numId w:val="16"/>
        </w:numPr>
        <w:spacing w:line="360" w:lineRule="auto"/>
        <w:jc w:val="both"/>
        <w:rPr>
          <w:lang w:val="fr-FR"/>
        </w:rPr>
      </w:pPr>
      <w:r w:rsidRPr="002759B1">
        <w:rPr>
          <w:lang w:val="fr-FR"/>
        </w:rPr>
        <w:t>Implementation templates (provenance JSON example, API endpoints, DB schema suggestion).</w:t>
      </w:r>
    </w:p>
    <w:p w14:paraId="48EB1827" w14:textId="77777777" w:rsidR="005C044A" w:rsidRPr="0077100A" w:rsidRDefault="00000000" w:rsidP="0041035C">
      <w:pPr>
        <w:pStyle w:val="Compact"/>
        <w:numPr>
          <w:ilvl w:val="0"/>
          <w:numId w:val="16"/>
        </w:numPr>
        <w:spacing w:line="360" w:lineRule="auto"/>
        <w:jc w:val="both"/>
        <w:rPr>
          <w:lang w:val="en-ZA"/>
        </w:rPr>
      </w:pPr>
      <w:r w:rsidRPr="0077100A">
        <w:rPr>
          <w:lang w:val="en-ZA"/>
        </w:rPr>
        <w:t>Mapping to standards and statutory instruments.</w:t>
      </w:r>
    </w:p>
    <w:p w14:paraId="7E0A7ACA" w14:textId="77777777" w:rsidR="005C044A" w:rsidRPr="0077100A" w:rsidRDefault="00000000" w:rsidP="0041035C">
      <w:pPr>
        <w:pStyle w:val="Compact"/>
        <w:numPr>
          <w:ilvl w:val="0"/>
          <w:numId w:val="16"/>
        </w:numPr>
        <w:spacing w:line="360" w:lineRule="auto"/>
        <w:jc w:val="both"/>
        <w:rPr>
          <w:lang w:val="en-ZA"/>
        </w:rPr>
      </w:pPr>
      <w:r w:rsidRPr="0077100A">
        <w:rPr>
          <w:lang w:val="en-ZA"/>
        </w:rPr>
        <w:t>Short case-study template to describe pilot outcomes.</w:t>
      </w:r>
    </w:p>
    <w:p w14:paraId="399AE9C8" w14:textId="77777777" w:rsidR="00FD4EE9" w:rsidRPr="0077100A" w:rsidRDefault="00FD4EE9" w:rsidP="0041035C">
      <w:pPr>
        <w:pStyle w:val="Compact"/>
        <w:spacing w:line="360" w:lineRule="auto"/>
        <w:ind w:left="720"/>
        <w:jc w:val="both"/>
        <w:rPr>
          <w:lang w:val="en-ZA"/>
        </w:rPr>
      </w:pPr>
    </w:p>
    <w:p w14:paraId="41BA14C1" w14:textId="77777777" w:rsidR="00FD4EE9" w:rsidRPr="0077100A" w:rsidRDefault="00FD4EE9" w:rsidP="0041035C">
      <w:pPr>
        <w:spacing w:line="360" w:lineRule="auto"/>
        <w:rPr>
          <w:b/>
          <w:bCs/>
          <w:lang w:val="en-ZA"/>
        </w:rPr>
      </w:pPr>
      <w:r w:rsidRPr="0077100A">
        <w:rPr>
          <w:b/>
          <w:bCs/>
          <w:lang w:val="en-ZA"/>
        </w:rPr>
        <w:br w:type="page"/>
      </w:r>
    </w:p>
    <w:p w14:paraId="3CA370DC" w14:textId="2B8BEB25" w:rsidR="00741A6E" w:rsidRPr="002759B1" w:rsidRDefault="00741A6E" w:rsidP="0041035C">
      <w:pPr>
        <w:pStyle w:val="Heading1"/>
        <w:spacing w:line="360" w:lineRule="auto"/>
        <w:rPr>
          <w:lang w:val="fr-FR"/>
        </w:rPr>
      </w:pPr>
      <w:r w:rsidRPr="002759B1">
        <w:rPr>
          <w:lang w:val="fr-FR"/>
        </w:rPr>
        <w:lastRenderedPageBreak/>
        <w:t>Example Provenance JSON (schema fragment)</w:t>
      </w:r>
    </w:p>
    <w:p w14:paraId="1B5FEA1B" w14:textId="77777777" w:rsidR="005C044A" w:rsidRPr="0077100A" w:rsidRDefault="00000000" w:rsidP="0041035C">
      <w:pPr>
        <w:pStyle w:val="BodyText"/>
        <w:spacing w:line="360" w:lineRule="auto"/>
        <w:jc w:val="both"/>
        <w:rPr>
          <w:lang w:val="en-ZA"/>
        </w:rPr>
      </w:pPr>
      <w:r w:rsidRPr="0077100A">
        <w:rPr>
          <w:lang w:val="en-ZA"/>
        </w:rPr>
        <w:t>{ "record_id": "", "source_file": "", "file_hash": "sha256:", "ingest_timestamp": "2026-06-20T08:00:00Z", "ingested_by": "uploader-username", "processing_jobs": [ { "job_id": "ocr-uuid", "job_type": "ocr", "processor": "tesseract-4.1", "processor_version": "4.1.1", "timestamp": "2026-06-20T08:10:00Z", "inputs": [""], "outputs": [""], "notes": "layout-aware OCR run" }, { "job_id": "ner-uuid", "job_type": "ner", "model_name": "ner-archive-v1", "model_version": "2026-05-12", "timestamp": "2026-06-20T09:00:00Z", "confidence_threshold": 0.6, "outputs": [""], "human_review_required": true } ], "ai": { "model_registry_id": "ner-archive-v1", "model_version": "2026-05-12", "inference_config": {"prompt": "…", "temperature": 0.0}, "inference_hash": "sha256:…", "explainability": {"saliency_uri": "…"} }, "human_review": { "status": "pending|accepted|rejected|corrected", "reviewer_id": null, "review_timestamp": null, "corrections_uri": null } }</w:t>
      </w:r>
    </w:p>
    <w:p w14:paraId="49A4CAE0" w14:textId="076FD5FC" w:rsidR="005C044A" w:rsidRPr="00C22583" w:rsidRDefault="00000000" w:rsidP="0041035C">
      <w:pPr>
        <w:pStyle w:val="Heading1"/>
        <w:spacing w:line="360" w:lineRule="auto"/>
        <w:jc w:val="both"/>
        <w:rPr>
          <w:b/>
          <w:bCs/>
          <w:lang w:val="en-ZA"/>
        </w:rPr>
      </w:pPr>
      <w:r w:rsidRPr="00C22583">
        <w:rPr>
          <w:b/>
          <w:bCs/>
          <w:lang w:val="en-ZA"/>
        </w:rPr>
        <w:t>Annex</w:t>
      </w:r>
      <w:r w:rsidR="00785A21" w:rsidRPr="00C22583">
        <w:rPr>
          <w:b/>
          <w:bCs/>
          <w:lang w:val="en-ZA"/>
        </w:rPr>
        <w:t>:</w:t>
      </w:r>
      <w:r w:rsidRPr="00C22583">
        <w:rPr>
          <w:b/>
          <w:bCs/>
          <w:lang w:val="en-ZA"/>
        </w:rPr>
        <w:t xml:space="preserve"> Mapping to standards &amp; statutes (short)</w:t>
      </w:r>
    </w:p>
    <w:p>
      <w:r>
        <w:rPr>
          <w:i/>
          <w:sz w:val="18"/>
        </w:rPr>
        <w:t>[ Figure 10 - Regime-to-control mapping matrix : insert diagram here. See 'Recommended diagrams' annex. ]</w:t>
      </w:r>
    </w:p>
    <w:p w14:paraId="5207CEA3" w14:textId="77777777" w:rsidR="005C044A" w:rsidRPr="0077100A" w:rsidRDefault="00000000" w:rsidP="0041035C">
      <w:pPr>
        <w:pStyle w:val="Compact"/>
        <w:numPr>
          <w:ilvl w:val="0"/>
          <w:numId w:val="17"/>
        </w:numPr>
        <w:spacing w:line="360" w:lineRule="auto"/>
        <w:jc w:val="both"/>
        <w:rPr>
          <w:lang w:val="en-ZA"/>
        </w:rPr>
      </w:pPr>
      <w:r w:rsidRPr="0077100A">
        <w:rPr>
          <w:lang w:val="en-ZA"/>
        </w:rPr>
        <w:t>Data-protection and access-to-information laws: Map the provenance and processing logs to meet the obligations of applicable data-protection regimes (e.g. GDPR) and freedom-of-information/access-to-information statutes in the operating jurisdiction.</w:t>
      </w:r>
    </w:p>
    <w:p w14:paraId="108F2633" w14:textId="77777777" w:rsidR="005C044A" w:rsidRPr="0077100A" w:rsidRDefault="00000000" w:rsidP="0041035C">
      <w:pPr>
        <w:pStyle w:val="Compact"/>
        <w:numPr>
          <w:ilvl w:val="0"/>
          <w:numId w:val="17"/>
        </w:numPr>
        <w:spacing w:line="360" w:lineRule="auto"/>
        <w:jc w:val="both"/>
        <w:rPr>
          <w:lang w:val="en-ZA"/>
        </w:rPr>
      </w:pPr>
      <w:r w:rsidRPr="0077100A">
        <w:rPr>
          <w:lang w:val="en-ZA"/>
        </w:rPr>
        <w:t>National archival legislation: Ensure file-plan, appraisal and disposal mapping aligns to the country-specific archival statute or national records disposal authority.</w:t>
      </w:r>
    </w:p>
    <w:p w14:paraId="5EB923FA" w14:textId="77777777" w:rsidR="005C044A" w:rsidRPr="0077100A" w:rsidRDefault="00000000" w:rsidP="0041035C">
      <w:pPr>
        <w:pStyle w:val="Compact"/>
        <w:numPr>
          <w:ilvl w:val="0"/>
          <w:numId w:val="17"/>
        </w:numPr>
        <w:spacing w:line="360" w:lineRule="auto"/>
        <w:jc w:val="both"/>
        <w:rPr>
          <w:lang w:val="en-ZA"/>
        </w:rPr>
      </w:pPr>
      <w:r w:rsidRPr="0077100A">
        <w:rPr>
          <w:lang w:val="en-ZA"/>
        </w:rPr>
        <w:t>ISO 15489 / 23081 / 16175 / 30301 / ISO/IEC 23894 &amp; 42001: Metadata, records management system alignment and AI risk/management system practices.</w:t>
      </w:r>
    </w:p>
    <w:p w14:paraId="5B424C4B" w14:textId="5728D8C9" w:rsidR="00103D64" w:rsidRPr="0077100A" w:rsidRDefault="00103D64" w:rsidP="0041035C">
      <w:pPr>
        <w:spacing w:line="360" w:lineRule="auto"/>
        <w:rPr>
          <w:lang w:val="en-ZA"/>
        </w:rPr>
      </w:pPr>
      <w:r w:rsidRPr="0077100A">
        <w:rPr>
          <w:lang w:val="en-ZA"/>
        </w:rPr>
        <w:br w:type="page"/>
      </w:r>
    </w:p>
    <w:p w14:paraId="046CC821" w14:textId="24DC2308" w:rsidR="00741A6E" w:rsidRPr="0077100A" w:rsidRDefault="00741A6E" w:rsidP="0041035C">
      <w:pPr>
        <w:pStyle w:val="Heading1"/>
        <w:spacing w:line="360" w:lineRule="auto"/>
        <w:rPr>
          <w:lang w:val="en-ZA"/>
        </w:rPr>
      </w:pPr>
      <w:r w:rsidRPr="0077100A">
        <w:rPr>
          <w:lang w:val="en-ZA"/>
        </w:rPr>
        <w:lastRenderedPageBreak/>
        <w:t>Industry AI RM Framework</w:t>
      </w:r>
    </w:p>
    <w:p w14:paraId="1C38A00A" w14:textId="77777777" w:rsidR="00103D64" w:rsidRPr="000A3397" w:rsidRDefault="00103D64" w:rsidP="0041035C">
      <w:pPr>
        <w:pStyle w:val="BodyText"/>
        <w:spacing w:line="360" w:lineRule="auto"/>
        <w:rPr>
          <w:b/>
          <w:bCs/>
          <w:lang w:val="en-ZA"/>
        </w:rPr>
      </w:pPr>
      <w:r w:rsidRPr="000A3397">
        <w:rPr>
          <w:b/>
          <w:bCs/>
          <w:lang w:val="en-ZA"/>
        </w:rPr>
        <w:t>Contents</w:t>
      </w:r>
    </w:p>
    <w:p w14:paraId="43606431" w14:textId="77777777" w:rsidR="00103D64" w:rsidRPr="0077100A" w:rsidRDefault="00103D64" w:rsidP="0041035C">
      <w:pPr>
        <w:numPr>
          <w:ilvl w:val="0"/>
          <w:numId w:val="35"/>
        </w:numPr>
        <w:spacing w:line="360" w:lineRule="auto"/>
        <w:rPr>
          <w:lang w:val="en-ZA"/>
        </w:rPr>
      </w:pPr>
      <w:r w:rsidRPr="0077100A">
        <w:rPr>
          <w:lang w:val="en-ZA"/>
        </w:rPr>
        <w:t>API contracts and example endpoints</w:t>
      </w:r>
    </w:p>
    <w:p w14:paraId="63F08D5B" w14:textId="77777777" w:rsidR="00103D64" w:rsidRPr="0077100A" w:rsidRDefault="00103D64" w:rsidP="0041035C">
      <w:pPr>
        <w:numPr>
          <w:ilvl w:val="0"/>
          <w:numId w:val="35"/>
        </w:numPr>
        <w:spacing w:line="360" w:lineRule="auto"/>
        <w:rPr>
          <w:lang w:val="en-ZA"/>
        </w:rPr>
      </w:pPr>
      <w:r w:rsidRPr="0077100A">
        <w:rPr>
          <w:lang w:val="en-ZA"/>
        </w:rPr>
        <w:t>JSON-LD / provenance / PROV-O examples</w:t>
      </w:r>
    </w:p>
    <w:p w14:paraId="1E6BC8EF" w14:textId="77777777" w:rsidR="00103D64" w:rsidRPr="0077100A" w:rsidRDefault="00103D64" w:rsidP="0041035C">
      <w:pPr>
        <w:numPr>
          <w:ilvl w:val="0"/>
          <w:numId w:val="35"/>
        </w:numPr>
        <w:spacing w:line="360" w:lineRule="auto"/>
        <w:rPr>
          <w:lang w:val="en-ZA"/>
        </w:rPr>
      </w:pPr>
      <w:r w:rsidRPr="0077100A">
        <w:rPr>
          <w:lang w:val="en-ZA"/>
        </w:rPr>
        <w:t>Provenance &amp; evidence model</w:t>
      </w:r>
    </w:p>
    <w:p>
      <w:r>
        <w:rPr>
          <w:i/>
          <w:sz w:val="18"/>
        </w:rPr>
        <w:t>[ Figure 4 - Provenance event model (PROV-O) : insert diagram here. See 'Recommended diagrams' annex. ]</w:t>
      </w:r>
    </w:p>
    <w:p w14:paraId="28082961" w14:textId="77777777" w:rsidR="00103D64" w:rsidRPr="0077100A" w:rsidRDefault="00103D64" w:rsidP="0041035C">
      <w:pPr>
        <w:numPr>
          <w:ilvl w:val="0"/>
          <w:numId w:val="35"/>
        </w:numPr>
        <w:spacing w:line="360" w:lineRule="auto"/>
        <w:rPr>
          <w:lang w:val="en-ZA"/>
        </w:rPr>
      </w:pPr>
      <w:r w:rsidRPr="0077100A">
        <w:rPr>
          <w:lang w:val="en-ZA"/>
        </w:rPr>
        <w:t>Deployment patterns: on-prem, cloud (multi-region), hybrid</w:t>
      </w:r>
    </w:p>
    <w:p w14:paraId="5C283CB0" w14:textId="77777777" w:rsidR="00103D64" w:rsidRPr="0077100A" w:rsidRDefault="00103D64" w:rsidP="0041035C">
      <w:pPr>
        <w:numPr>
          <w:ilvl w:val="0"/>
          <w:numId w:val="35"/>
        </w:numPr>
        <w:spacing w:line="360" w:lineRule="auto"/>
        <w:rPr>
          <w:lang w:val="en-ZA"/>
        </w:rPr>
      </w:pPr>
      <w:r w:rsidRPr="0077100A">
        <w:rPr>
          <w:lang w:val="en-ZA"/>
        </w:rPr>
        <w:t>Sample export/import formats and packaging (METS, JSON, bagit)</w:t>
      </w:r>
    </w:p>
    <w:p w14:paraId="0EAD0C99" w14:textId="77777777" w:rsidR="00103D64" w:rsidRPr="0077100A" w:rsidRDefault="00103D64" w:rsidP="0041035C">
      <w:pPr>
        <w:numPr>
          <w:ilvl w:val="0"/>
          <w:numId w:val="35"/>
        </w:numPr>
        <w:spacing w:line="360" w:lineRule="auto"/>
        <w:rPr>
          <w:lang w:val="en-ZA"/>
        </w:rPr>
      </w:pPr>
      <w:r w:rsidRPr="0077100A">
        <w:rPr>
          <w:lang w:val="en-ZA"/>
        </w:rPr>
        <w:t>Operational notes: keys, certificates, logging</w:t>
      </w:r>
    </w:p>
    <w:p w14:paraId="1FC90933" w14:textId="77777777" w:rsidR="00103D64" w:rsidRPr="0077100A" w:rsidRDefault="00103D64" w:rsidP="0041035C">
      <w:pPr>
        <w:pStyle w:val="Heading2"/>
        <w:numPr>
          <w:ilvl w:val="0"/>
          <w:numId w:val="35"/>
        </w:numPr>
        <w:spacing w:line="360" w:lineRule="auto"/>
        <w:rPr>
          <w:lang w:val="en-ZA"/>
        </w:rPr>
      </w:pPr>
      <w:r w:rsidRPr="0077100A">
        <w:rPr>
          <w:lang w:val="en-ZA"/>
        </w:rPr>
        <w:t>API contracts and example endpoints (OpenAPI-style descriptions)</w:t>
      </w:r>
    </w:p>
    <w:p w14:paraId="7E72A52B" w14:textId="77777777" w:rsidR="00103D64" w:rsidRPr="0077100A" w:rsidRDefault="00103D64" w:rsidP="0041035C">
      <w:pPr>
        <w:pStyle w:val="Compact"/>
        <w:numPr>
          <w:ilvl w:val="0"/>
          <w:numId w:val="2"/>
        </w:numPr>
        <w:spacing w:line="360" w:lineRule="auto"/>
        <w:rPr>
          <w:lang w:val="en-ZA"/>
        </w:rPr>
      </w:pPr>
      <w:r w:rsidRPr="0077100A">
        <w:rPr>
          <w:lang w:val="en-ZA"/>
        </w:rPr>
        <w:t>/api/v1/ingest</w:t>
      </w:r>
    </w:p>
    <w:p w14:paraId="0F3752F1" w14:textId="77777777" w:rsidR="00103D64" w:rsidRPr="0077100A" w:rsidRDefault="00103D64" w:rsidP="0041035C">
      <w:pPr>
        <w:pStyle w:val="Compact"/>
        <w:numPr>
          <w:ilvl w:val="1"/>
          <w:numId w:val="2"/>
        </w:numPr>
        <w:spacing w:line="360" w:lineRule="auto"/>
        <w:rPr>
          <w:lang w:val="en-ZA"/>
        </w:rPr>
      </w:pPr>
      <w:r w:rsidRPr="0077100A">
        <w:rPr>
          <w:lang w:val="en-ZA"/>
        </w:rPr>
        <w:t>POST</w:t>
      </w:r>
    </w:p>
    <w:p w14:paraId="5875A5D1" w14:textId="77777777" w:rsidR="00103D64" w:rsidRPr="0077100A" w:rsidRDefault="00103D64" w:rsidP="0041035C">
      <w:pPr>
        <w:pStyle w:val="Compact"/>
        <w:numPr>
          <w:ilvl w:val="1"/>
          <w:numId w:val="2"/>
        </w:numPr>
        <w:spacing w:line="360" w:lineRule="auto"/>
        <w:rPr>
          <w:lang w:val="en-ZA"/>
        </w:rPr>
      </w:pPr>
      <w:r w:rsidRPr="0077100A">
        <w:rPr>
          <w:lang w:val="en-ZA"/>
        </w:rPr>
        <w:t>Body: multipart/form-data or application/json</w:t>
      </w:r>
    </w:p>
    <w:p w14:paraId="34671A98" w14:textId="77777777" w:rsidR="00103D64" w:rsidRPr="0077100A" w:rsidRDefault="00103D64" w:rsidP="0041035C">
      <w:pPr>
        <w:pStyle w:val="Compact"/>
        <w:numPr>
          <w:ilvl w:val="1"/>
          <w:numId w:val="2"/>
        </w:numPr>
        <w:spacing w:line="360" w:lineRule="auto"/>
        <w:rPr>
          <w:lang w:val="en-ZA"/>
        </w:rPr>
      </w:pPr>
      <w:r w:rsidRPr="0077100A">
        <w:rPr>
          <w:lang w:val="en-ZA"/>
        </w:rPr>
        <w:t>Fields: file, metadata (JSON), provenance (JSON)</w:t>
      </w:r>
    </w:p>
    <w:p w14:paraId="7274009F" w14:textId="77777777" w:rsidR="00103D64" w:rsidRPr="0077100A" w:rsidRDefault="00103D64" w:rsidP="0041035C">
      <w:pPr>
        <w:pStyle w:val="Compact"/>
        <w:numPr>
          <w:ilvl w:val="1"/>
          <w:numId w:val="2"/>
        </w:numPr>
        <w:spacing w:line="360" w:lineRule="auto"/>
        <w:rPr>
          <w:lang w:val="en-ZA"/>
        </w:rPr>
      </w:pPr>
      <w:r w:rsidRPr="0077100A">
        <w:rPr>
          <w:lang w:val="en-ZA"/>
        </w:rPr>
        <w:t>Response: 202 Accepted, job_id</w:t>
      </w:r>
    </w:p>
    <w:p w14:paraId="6748D7EF" w14:textId="77777777" w:rsidR="00103D64" w:rsidRPr="0077100A" w:rsidRDefault="00103D64" w:rsidP="0041035C">
      <w:pPr>
        <w:pStyle w:val="Compact"/>
        <w:numPr>
          <w:ilvl w:val="0"/>
          <w:numId w:val="2"/>
        </w:numPr>
        <w:spacing w:line="360" w:lineRule="auto"/>
        <w:rPr>
          <w:lang w:val="en-ZA"/>
        </w:rPr>
      </w:pPr>
      <w:r w:rsidRPr="0077100A">
        <w:rPr>
          <w:lang w:val="en-ZA"/>
        </w:rPr>
        <w:t>/api/v1/ingest/{job_id}/status</w:t>
      </w:r>
    </w:p>
    <w:p w14:paraId="7090D58C" w14:textId="77777777" w:rsidR="00103D64" w:rsidRPr="0077100A" w:rsidRDefault="00103D64" w:rsidP="0041035C">
      <w:pPr>
        <w:pStyle w:val="Compact"/>
        <w:numPr>
          <w:ilvl w:val="1"/>
          <w:numId w:val="2"/>
        </w:numPr>
        <w:spacing w:line="360" w:lineRule="auto"/>
        <w:rPr>
          <w:lang w:val="en-ZA"/>
        </w:rPr>
      </w:pPr>
      <w:r w:rsidRPr="0077100A">
        <w:rPr>
          <w:lang w:val="en-ZA"/>
        </w:rPr>
        <w:t>GET</w:t>
      </w:r>
    </w:p>
    <w:p w14:paraId="7F5D4102" w14:textId="77777777" w:rsidR="00103D64" w:rsidRPr="0077100A" w:rsidRDefault="00103D64" w:rsidP="0041035C">
      <w:pPr>
        <w:pStyle w:val="Compact"/>
        <w:numPr>
          <w:ilvl w:val="1"/>
          <w:numId w:val="2"/>
        </w:numPr>
        <w:spacing w:line="360" w:lineRule="auto"/>
        <w:rPr>
          <w:lang w:val="en-ZA"/>
        </w:rPr>
      </w:pPr>
      <w:r w:rsidRPr="0077100A">
        <w:rPr>
          <w:lang w:val="en-ZA"/>
        </w:rPr>
        <w:t>Response: status, progress, errors</w:t>
      </w:r>
    </w:p>
    <w:p w14:paraId="3793F252" w14:textId="77777777" w:rsidR="00103D64" w:rsidRPr="0077100A" w:rsidRDefault="00103D64" w:rsidP="0041035C">
      <w:pPr>
        <w:pStyle w:val="Compact"/>
        <w:numPr>
          <w:ilvl w:val="0"/>
          <w:numId w:val="2"/>
        </w:numPr>
        <w:spacing w:line="360" w:lineRule="auto"/>
        <w:rPr>
          <w:lang w:val="en-ZA"/>
        </w:rPr>
      </w:pPr>
      <w:r w:rsidRPr="0077100A">
        <w:rPr>
          <w:lang w:val="en-ZA"/>
        </w:rPr>
        <w:t>/api/v1/records/{id}</w:t>
      </w:r>
    </w:p>
    <w:p w14:paraId="41C412B9" w14:textId="77777777" w:rsidR="00103D64" w:rsidRPr="0077100A" w:rsidRDefault="00103D64" w:rsidP="0041035C">
      <w:pPr>
        <w:pStyle w:val="Compact"/>
        <w:numPr>
          <w:ilvl w:val="1"/>
          <w:numId w:val="2"/>
        </w:numPr>
        <w:spacing w:line="360" w:lineRule="auto"/>
        <w:rPr>
          <w:lang w:val="en-ZA"/>
        </w:rPr>
      </w:pPr>
      <w:r w:rsidRPr="0077100A">
        <w:rPr>
          <w:lang w:val="en-ZA"/>
        </w:rPr>
        <w:t>GET: returns metadata and access URLs (signed if necessary)</w:t>
      </w:r>
    </w:p>
    <w:p w14:paraId="1A0F225E" w14:textId="77777777" w:rsidR="00103D64" w:rsidRPr="0077100A" w:rsidRDefault="00103D64" w:rsidP="0041035C">
      <w:pPr>
        <w:pStyle w:val="Compact"/>
        <w:numPr>
          <w:ilvl w:val="1"/>
          <w:numId w:val="2"/>
        </w:numPr>
        <w:spacing w:line="360" w:lineRule="auto"/>
        <w:rPr>
          <w:lang w:val="en-ZA"/>
        </w:rPr>
      </w:pPr>
      <w:r w:rsidRPr="0077100A">
        <w:rPr>
          <w:lang w:val="en-ZA"/>
        </w:rPr>
        <w:t>PATCH: update metadata (RBAC-protected)</w:t>
      </w:r>
    </w:p>
    <w:p w14:paraId="51A63DD9" w14:textId="77777777" w:rsidR="00103D64" w:rsidRPr="0077100A" w:rsidRDefault="00103D64" w:rsidP="0041035C">
      <w:pPr>
        <w:pStyle w:val="Compact"/>
        <w:numPr>
          <w:ilvl w:val="1"/>
          <w:numId w:val="2"/>
        </w:numPr>
        <w:spacing w:line="360" w:lineRule="auto"/>
        <w:rPr>
          <w:lang w:val="en-ZA"/>
        </w:rPr>
      </w:pPr>
      <w:r w:rsidRPr="0077100A">
        <w:rPr>
          <w:lang w:val="en-ZA"/>
        </w:rPr>
        <w:t>DELETE: request deletion (subject to retention policy and legal hold)</w:t>
      </w:r>
    </w:p>
    <w:p w14:paraId="719F9588" w14:textId="77777777" w:rsidR="00103D64" w:rsidRPr="0077100A" w:rsidRDefault="00103D64" w:rsidP="0041035C">
      <w:pPr>
        <w:pStyle w:val="Compact"/>
        <w:numPr>
          <w:ilvl w:val="0"/>
          <w:numId w:val="2"/>
        </w:numPr>
        <w:spacing w:line="360" w:lineRule="auto"/>
        <w:rPr>
          <w:lang w:val="en-ZA"/>
        </w:rPr>
      </w:pPr>
      <w:r w:rsidRPr="0077100A">
        <w:rPr>
          <w:lang w:val="en-ZA"/>
        </w:rPr>
        <w:t>/api/v1/search</w:t>
      </w:r>
    </w:p>
    <w:p w14:paraId="12386B3C" w14:textId="77777777" w:rsidR="00103D64" w:rsidRPr="0077100A" w:rsidRDefault="00103D64" w:rsidP="0041035C">
      <w:pPr>
        <w:pStyle w:val="Compact"/>
        <w:numPr>
          <w:ilvl w:val="1"/>
          <w:numId w:val="2"/>
        </w:numPr>
        <w:spacing w:line="360" w:lineRule="auto"/>
        <w:rPr>
          <w:lang w:val="en-ZA"/>
        </w:rPr>
      </w:pPr>
      <w:r w:rsidRPr="0077100A">
        <w:rPr>
          <w:lang w:val="en-ZA"/>
        </w:rPr>
        <w:t>POST: query DSL (filters by metadata, fulltext, date ranges, confidence)</w:t>
      </w:r>
    </w:p>
    <w:p w14:paraId="197694C5" w14:textId="77777777" w:rsidR="00103D64" w:rsidRPr="0077100A" w:rsidRDefault="00103D64" w:rsidP="0041035C">
      <w:pPr>
        <w:pStyle w:val="Compact"/>
        <w:numPr>
          <w:ilvl w:val="1"/>
          <w:numId w:val="2"/>
        </w:numPr>
        <w:spacing w:line="360" w:lineRule="auto"/>
        <w:rPr>
          <w:lang w:val="en-ZA"/>
        </w:rPr>
      </w:pPr>
      <w:r w:rsidRPr="0077100A">
        <w:rPr>
          <w:lang w:val="en-ZA"/>
        </w:rPr>
        <w:t>Response: results with provenance snippets</w:t>
      </w:r>
    </w:p>
    <w:p w14:paraId="75361757" w14:textId="77777777" w:rsidR="00103D64" w:rsidRPr="0077100A" w:rsidRDefault="00103D64" w:rsidP="0041035C">
      <w:pPr>
        <w:pStyle w:val="Compact"/>
        <w:numPr>
          <w:ilvl w:val="0"/>
          <w:numId w:val="2"/>
        </w:numPr>
        <w:spacing w:line="360" w:lineRule="auto"/>
        <w:rPr>
          <w:lang w:val="en-ZA"/>
        </w:rPr>
      </w:pPr>
      <w:r w:rsidRPr="0077100A">
        <w:rPr>
          <w:lang w:val="en-ZA"/>
        </w:rPr>
        <w:t>/api/v1/provenance/{id}</w:t>
      </w:r>
    </w:p>
    <w:p w14:paraId="372A5347" w14:textId="77777777" w:rsidR="00103D64" w:rsidRPr="0077100A" w:rsidRDefault="00103D64" w:rsidP="0041035C">
      <w:pPr>
        <w:pStyle w:val="Compact"/>
        <w:numPr>
          <w:ilvl w:val="1"/>
          <w:numId w:val="2"/>
        </w:numPr>
        <w:spacing w:line="360" w:lineRule="auto"/>
        <w:rPr>
          <w:lang w:val="en-ZA"/>
        </w:rPr>
      </w:pPr>
      <w:r w:rsidRPr="0077100A">
        <w:rPr>
          <w:lang w:val="en-ZA"/>
        </w:rPr>
        <w:lastRenderedPageBreak/>
        <w:t>GET: returns PROV-O/JSON-LD provenance graph for record</w:t>
      </w:r>
    </w:p>
    <w:p w14:paraId="6DC98935" w14:textId="77777777" w:rsidR="00103D64" w:rsidRPr="0077100A" w:rsidRDefault="00103D64" w:rsidP="0041035C">
      <w:pPr>
        <w:pStyle w:val="Compact"/>
        <w:numPr>
          <w:ilvl w:val="0"/>
          <w:numId w:val="2"/>
        </w:numPr>
        <w:spacing w:line="360" w:lineRule="auto"/>
        <w:rPr>
          <w:lang w:val="en-ZA"/>
        </w:rPr>
      </w:pPr>
      <w:r w:rsidRPr="0077100A">
        <w:rPr>
          <w:lang w:val="en-ZA"/>
        </w:rPr>
        <w:t>/api/v1/audit/logs</w:t>
      </w:r>
    </w:p>
    <w:p w14:paraId="67A19BDB" w14:textId="77777777" w:rsidR="00103D64" w:rsidRPr="0077100A" w:rsidRDefault="00103D64" w:rsidP="0041035C">
      <w:pPr>
        <w:pStyle w:val="Compact"/>
        <w:numPr>
          <w:ilvl w:val="1"/>
          <w:numId w:val="2"/>
        </w:numPr>
        <w:spacing w:line="360" w:lineRule="auto"/>
        <w:rPr>
          <w:lang w:val="en-ZA"/>
        </w:rPr>
      </w:pPr>
      <w:r w:rsidRPr="0077100A">
        <w:rPr>
          <w:lang w:val="en-ZA"/>
        </w:rPr>
        <w:t>GET: returns tamper-evident logs (signed entries)</w:t>
      </w:r>
    </w:p>
    <w:p w14:paraId="3DE50616" w14:textId="77777777" w:rsidR="00103D64" w:rsidRPr="0077100A" w:rsidRDefault="00103D64" w:rsidP="0041035C">
      <w:pPr>
        <w:pStyle w:val="Compact"/>
        <w:numPr>
          <w:ilvl w:val="0"/>
          <w:numId w:val="2"/>
        </w:numPr>
        <w:spacing w:line="360" w:lineRule="auto"/>
        <w:rPr>
          <w:lang w:val="en-ZA"/>
        </w:rPr>
      </w:pPr>
      <w:r w:rsidRPr="0077100A">
        <w:rPr>
          <w:lang w:val="en-ZA"/>
        </w:rPr>
        <w:t>/api/v1/access-requests</w:t>
      </w:r>
    </w:p>
    <w:p w14:paraId="1627588E" w14:textId="77777777" w:rsidR="00103D64" w:rsidRPr="0077100A" w:rsidRDefault="00103D64" w:rsidP="0041035C">
      <w:pPr>
        <w:pStyle w:val="Compact"/>
        <w:numPr>
          <w:ilvl w:val="1"/>
          <w:numId w:val="2"/>
        </w:numPr>
        <w:spacing w:line="360" w:lineRule="auto"/>
        <w:rPr>
          <w:lang w:val="en-ZA"/>
        </w:rPr>
      </w:pPr>
      <w:r w:rsidRPr="0077100A">
        <w:rPr>
          <w:lang w:val="en-ZA"/>
        </w:rPr>
        <w:t>POST: create a subject access / FOI request</w:t>
      </w:r>
    </w:p>
    <w:p w14:paraId="7E7CFBE6" w14:textId="77777777" w:rsidR="00103D64" w:rsidRPr="0077100A" w:rsidRDefault="00103D64" w:rsidP="0041035C">
      <w:pPr>
        <w:pStyle w:val="Compact"/>
        <w:numPr>
          <w:ilvl w:val="1"/>
          <w:numId w:val="2"/>
        </w:numPr>
        <w:spacing w:line="360" w:lineRule="auto"/>
        <w:rPr>
          <w:lang w:val="en-ZA"/>
        </w:rPr>
      </w:pPr>
      <w:r w:rsidRPr="0077100A">
        <w:rPr>
          <w:lang w:val="en-ZA"/>
        </w:rPr>
        <w:t>GET: status and exported package</w:t>
      </w:r>
    </w:p>
    <w:p w14:paraId="1BD8AF3A" w14:textId="337B604E" w:rsidR="00103D64" w:rsidRPr="0077100A" w:rsidRDefault="00103D64" w:rsidP="0041035C">
      <w:pPr>
        <w:pStyle w:val="Heading3"/>
        <w:numPr>
          <w:ilvl w:val="1"/>
          <w:numId w:val="35"/>
        </w:numPr>
        <w:spacing w:line="360" w:lineRule="auto"/>
        <w:ind w:left="709"/>
        <w:rPr>
          <w:lang w:val="en-ZA"/>
        </w:rPr>
      </w:pPr>
      <w:r w:rsidRPr="0077100A">
        <w:rPr>
          <w:lang w:val="en-ZA"/>
        </w:rPr>
        <w:t>Authentication</w:t>
      </w:r>
    </w:p>
    <w:p w14:paraId="62C70388"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OAuth2 / OpenID Connect recommended for users and services</w:t>
      </w:r>
    </w:p>
    <w:p w14:paraId="07DF72D8"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Client credentials for service-to-service with scoped tokens</w:t>
      </w:r>
    </w:p>
    <w:p w14:paraId="2245744E"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Short-lived signed URLs for downloads; verify with HMAC or JWT</w:t>
      </w:r>
    </w:p>
    <w:p w14:paraId="5D8B91C7" w14:textId="77777777" w:rsidR="00103D64" w:rsidRPr="0077100A" w:rsidRDefault="00103D64" w:rsidP="0041035C">
      <w:pPr>
        <w:pStyle w:val="Heading2"/>
        <w:numPr>
          <w:ilvl w:val="0"/>
          <w:numId w:val="21"/>
        </w:numPr>
        <w:spacing w:line="360" w:lineRule="auto"/>
        <w:rPr>
          <w:lang w:val="en-ZA"/>
        </w:rPr>
      </w:pPr>
      <w:r w:rsidRPr="0077100A">
        <w:rPr>
          <w:lang w:val="en-ZA"/>
        </w:rPr>
        <w:t>JSON-LD / provenance / PROV-O examples</w:t>
      </w:r>
    </w:p>
    <w:p w14:paraId="4E645709"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Give a JSON-LD snippet that models an ingest event, the agent (system), and the derived artifact. Use W3C PROV terms.</w:t>
      </w:r>
    </w:p>
    <w:p w14:paraId="7A6BC2A4" w14:textId="77777777" w:rsidR="00103D64" w:rsidRPr="0077100A" w:rsidRDefault="00103D64" w:rsidP="0041035C">
      <w:pPr>
        <w:pStyle w:val="Heading2"/>
        <w:numPr>
          <w:ilvl w:val="0"/>
          <w:numId w:val="22"/>
        </w:numPr>
        <w:spacing w:line="360" w:lineRule="auto"/>
        <w:rPr>
          <w:lang w:val="en-ZA"/>
        </w:rPr>
      </w:pPr>
      <w:r w:rsidRPr="0077100A">
        <w:rPr>
          <w:lang w:val="en-ZA"/>
        </w:rPr>
        <w:t>Provenance &amp; evidence model</w:t>
      </w:r>
    </w:p>
    <w:p w14:paraId="13170DA2"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Store provenance at event granularity: ingest, transform, classification, redaction, export</w:t>
      </w:r>
    </w:p>
    <w:p w14:paraId="7672C3A9"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Each event: timestamp (ISO8601 UTC), agent_id, action_type, inputs, outputs, signature (optional), job_id</w:t>
      </w:r>
    </w:p>
    <w:p w14:paraId="2BC912FF"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Tamper-evidence: sign logs with server key; support export with chain-of-custody manifest</w:t>
      </w:r>
    </w:p>
    <w:p w14:paraId="5BEA89FD" w14:textId="77777777" w:rsidR="00103D64" w:rsidRPr="0077100A" w:rsidRDefault="00103D64" w:rsidP="0041035C">
      <w:pPr>
        <w:pStyle w:val="Heading2"/>
        <w:numPr>
          <w:ilvl w:val="0"/>
          <w:numId w:val="23"/>
        </w:numPr>
        <w:spacing w:line="360" w:lineRule="auto"/>
        <w:rPr>
          <w:lang w:val="en-ZA"/>
        </w:rPr>
      </w:pPr>
      <w:r w:rsidRPr="0077100A">
        <w:rPr>
          <w:lang w:val="en-ZA"/>
        </w:rPr>
        <w:t>Deployment patterns</w:t>
      </w:r>
    </w:p>
    <w:p>
      <w:r>
        <w:rPr>
          <w:i/>
          <w:sz w:val="18"/>
        </w:rPr>
        <w:t>[ Figure 9 - Deployment topologies and data residency : insert diagram here. See 'Recommended diagrams' annex. ]</w:t>
      </w:r>
    </w:p>
    <w:p w14:paraId="4FBCA871"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On-prem: single-region, control over data residency; use local object store (S3-compatible or POSIX), single point of authority for KMS</w:t>
      </w:r>
    </w:p>
    <w:p w14:paraId="1396E8B8"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Cloud single-region: managed services; ensure regional placement matches legal requirements, use provider KMS with CMK where possible</w:t>
      </w:r>
    </w:p>
    <w:p w14:paraId="1F6AA360"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Cloud multi-region replication: asynchronous replication; ensure legal mapping for transfers; use encrypted replication channels</w:t>
      </w:r>
    </w:p>
    <w:p w14:paraId="590A6D1E"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lastRenderedPageBreak/>
        <w:t>Hybrid: edge ingest + centralised analytics; keep primary content in on-prem vault, mirror derived indexes to cloud for processing</w:t>
      </w:r>
    </w:p>
    <w:p w14:paraId="0009108A" w14:textId="77777777" w:rsidR="00103D64" w:rsidRPr="0077100A" w:rsidRDefault="00103D64" w:rsidP="0041035C">
      <w:pPr>
        <w:pStyle w:val="Heading2"/>
        <w:numPr>
          <w:ilvl w:val="0"/>
          <w:numId w:val="24"/>
        </w:numPr>
        <w:spacing w:line="360" w:lineRule="auto"/>
        <w:rPr>
          <w:lang w:val="en-ZA"/>
        </w:rPr>
      </w:pPr>
      <w:r w:rsidRPr="0077100A">
        <w:rPr>
          <w:lang w:val="en-ZA"/>
        </w:rPr>
        <w:t>Packaging and exchange</w:t>
      </w:r>
    </w:p>
    <w:p w14:paraId="76CC1C2D" w14:textId="24DB6309"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 xml:space="preserve">METS packaging for complex archival packages; JSON export for lightweight exchange; bagit for </w:t>
      </w:r>
      <w:r w:rsidR="00CA33E0" w:rsidRPr="0077100A">
        <w:rPr>
          <w:lang w:val="en-ZA"/>
        </w:rPr>
        <w:t>physically moving</w:t>
      </w:r>
      <w:r w:rsidRPr="0077100A">
        <w:rPr>
          <w:lang w:val="en-ZA"/>
        </w:rPr>
        <w:t xml:space="preserve"> collections</w:t>
      </w:r>
    </w:p>
    <w:p w14:paraId="0F61E456" w14:textId="77777777" w:rsidR="00103D64" w:rsidRPr="0077100A" w:rsidRDefault="00103D64" w:rsidP="0041035C">
      <w:pPr>
        <w:pStyle w:val="Heading2"/>
        <w:numPr>
          <w:ilvl w:val="0"/>
          <w:numId w:val="25"/>
        </w:numPr>
        <w:spacing w:line="360" w:lineRule="auto"/>
        <w:rPr>
          <w:lang w:val="en-ZA"/>
        </w:rPr>
      </w:pPr>
      <w:r w:rsidRPr="0077100A">
        <w:rPr>
          <w:lang w:val="en-ZA"/>
        </w:rPr>
        <w:t>Operational notes</w:t>
      </w:r>
    </w:p>
    <w:p w14:paraId="39816D6B"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Rotate keys and credentials; maintain vault for secrets</w:t>
      </w:r>
    </w:p>
    <w:p w14:paraId="354F61DC"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Strong TLS, HSTS, and CSP for web interfaces</w:t>
      </w:r>
    </w:p>
    <w:p w14:paraId="416A1368" w14:textId="77777777" w:rsidR="00103D64" w:rsidRPr="0077100A" w:rsidRDefault="00103D64" w:rsidP="0041035C">
      <w:pPr>
        <w:pStyle w:val="Compact"/>
        <w:numPr>
          <w:ilvl w:val="0"/>
          <w:numId w:val="2"/>
        </w:numPr>
        <w:spacing w:line="360" w:lineRule="auto"/>
        <w:ind w:left="1134" w:hanging="436"/>
        <w:jc w:val="both"/>
        <w:rPr>
          <w:lang w:val="en-ZA"/>
        </w:rPr>
      </w:pPr>
      <w:r w:rsidRPr="0077100A">
        <w:rPr>
          <w:lang w:val="en-ZA"/>
        </w:rPr>
        <w:t>Logging: structured logs, retain as per control, exportable for audits</w:t>
      </w:r>
    </w:p>
    <w:p w14:paraId="55117E45" w14:textId="64E00BA7" w:rsidR="00103D64" w:rsidRPr="0077100A" w:rsidRDefault="00103D64" w:rsidP="0041035C">
      <w:pPr>
        <w:spacing w:line="360" w:lineRule="auto"/>
        <w:rPr>
          <w:lang w:val="en-ZA"/>
        </w:rPr>
      </w:pPr>
      <w:r w:rsidRPr="0077100A">
        <w:rPr>
          <w:lang w:val="en-ZA"/>
        </w:rPr>
        <w:br w:type="page"/>
      </w:r>
    </w:p>
    <w:p w14:paraId="4A11F50A" w14:textId="6B1518AB" w:rsidR="00741A6E" w:rsidRPr="0077100A" w:rsidRDefault="00741A6E" w:rsidP="0041035C">
      <w:pPr>
        <w:pStyle w:val="Heading1"/>
        <w:spacing w:line="360" w:lineRule="auto"/>
        <w:rPr>
          <w:lang w:val="en-ZA"/>
        </w:rPr>
      </w:pPr>
      <w:r w:rsidRPr="0077100A">
        <w:rPr>
          <w:lang w:val="en-ZA"/>
        </w:rPr>
        <w:lastRenderedPageBreak/>
        <w:t>Industry AI R</w:t>
      </w:r>
      <w:r w:rsidR="00223457">
        <w:rPr>
          <w:lang w:val="en-ZA"/>
        </w:rPr>
        <w:t>A</w:t>
      </w:r>
      <w:r w:rsidRPr="0077100A">
        <w:rPr>
          <w:lang w:val="en-ZA"/>
        </w:rPr>
        <w:t>M Framework</w:t>
      </w:r>
    </w:p>
    <w:p w14:paraId="72A6FCDD" w14:textId="77777777" w:rsidR="00103D64" w:rsidRPr="00FA72ED" w:rsidRDefault="00103D64" w:rsidP="0041035C">
      <w:pPr>
        <w:pStyle w:val="Heading2"/>
        <w:spacing w:line="360" w:lineRule="auto"/>
        <w:rPr>
          <w:b/>
          <w:bCs/>
          <w:lang w:val="en-ZA"/>
        </w:rPr>
      </w:pPr>
      <w:r w:rsidRPr="00FA72ED">
        <w:rPr>
          <w:b/>
          <w:bCs/>
          <w:lang w:val="en-ZA"/>
        </w:rPr>
        <w:t>Purpose</w:t>
      </w:r>
    </w:p>
    <w:p w14:paraId="0B3FB009" w14:textId="77777777" w:rsidR="00103D64" w:rsidRPr="0077100A" w:rsidRDefault="00103D64" w:rsidP="0041035C">
      <w:pPr>
        <w:pStyle w:val="BodyText"/>
        <w:spacing w:line="360" w:lineRule="auto"/>
        <w:jc w:val="both"/>
        <w:rPr>
          <w:lang w:val="en-ZA"/>
        </w:rPr>
      </w:pPr>
      <w:r w:rsidRPr="0077100A">
        <w:rPr>
          <w:lang w:val="en-ZA"/>
        </w:rPr>
        <w:t>This annex provides a jurisdiction-agnostic template and checklist to map local legal and regulatory obligations to the controls and modules described in the Heratio Industry AI for RM/Archives framework. It is intended for implementers and procurement teams to quickly identify where configuration or local policy must be applied.</w:t>
      </w:r>
    </w:p>
    <w:p w14:paraId="25510597" w14:textId="77777777" w:rsidR="00103D64" w:rsidRPr="0077100A" w:rsidRDefault="00103D64" w:rsidP="0041035C">
      <w:pPr>
        <w:pStyle w:val="Heading2"/>
        <w:spacing w:line="360" w:lineRule="auto"/>
        <w:jc w:val="both"/>
        <w:rPr>
          <w:lang w:val="en-ZA"/>
        </w:rPr>
      </w:pPr>
      <w:r w:rsidRPr="0077100A">
        <w:rPr>
          <w:lang w:val="en-ZA"/>
        </w:rPr>
        <w:t>How to use</w:t>
      </w:r>
    </w:p>
    <w:p w14:paraId="30502DCD" w14:textId="77777777" w:rsidR="00103D64" w:rsidRPr="0077100A" w:rsidRDefault="00103D64" w:rsidP="0041035C">
      <w:pPr>
        <w:pStyle w:val="Compact"/>
        <w:numPr>
          <w:ilvl w:val="0"/>
          <w:numId w:val="34"/>
        </w:numPr>
        <w:spacing w:line="360" w:lineRule="auto"/>
        <w:jc w:val="both"/>
        <w:rPr>
          <w:lang w:val="en-ZA"/>
        </w:rPr>
      </w:pPr>
      <w:r w:rsidRPr="0077100A">
        <w:rPr>
          <w:lang w:val="en-ZA"/>
        </w:rPr>
        <w:t>Identify the target jurisdiction(s).</w:t>
      </w:r>
    </w:p>
    <w:p w14:paraId="0EF9D0F1" w14:textId="77777777" w:rsidR="00103D64" w:rsidRPr="0077100A" w:rsidRDefault="00103D64" w:rsidP="0041035C">
      <w:pPr>
        <w:pStyle w:val="Compact"/>
        <w:numPr>
          <w:ilvl w:val="0"/>
          <w:numId w:val="34"/>
        </w:numPr>
        <w:spacing w:line="360" w:lineRule="auto"/>
        <w:jc w:val="both"/>
        <w:rPr>
          <w:lang w:val="en-ZA"/>
        </w:rPr>
      </w:pPr>
      <w:r w:rsidRPr="0077100A">
        <w:rPr>
          <w:lang w:val="en-ZA"/>
        </w:rPr>
        <w:t>For each law/regime, record the specific obligations that affect processing, retention, access, data residency, and disclosure.</w:t>
      </w:r>
    </w:p>
    <w:p w14:paraId="20D15B42" w14:textId="77777777" w:rsidR="00103D64" w:rsidRPr="0077100A" w:rsidRDefault="00103D64" w:rsidP="0041035C">
      <w:pPr>
        <w:pStyle w:val="Compact"/>
        <w:numPr>
          <w:ilvl w:val="0"/>
          <w:numId w:val="34"/>
        </w:numPr>
        <w:spacing w:line="360" w:lineRule="auto"/>
        <w:jc w:val="both"/>
        <w:rPr>
          <w:lang w:val="en-ZA"/>
        </w:rPr>
      </w:pPr>
      <w:r w:rsidRPr="0077100A">
        <w:rPr>
          <w:lang w:val="en-ZA"/>
        </w:rPr>
        <w:t>Map each obligation to a framework control (control_id) from the main framework and add recommended configuration values.</w:t>
      </w:r>
    </w:p>
    <w:p w14:paraId="1AA6C52D" w14:textId="77777777" w:rsidR="00103D64" w:rsidRPr="0077100A" w:rsidRDefault="00103D64" w:rsidP="0041035C">
      <w:pPr>
        <w:pStyle w:val="Compact"/>
        <w:numPr>
          <w:ilvl w:val="0"/>
          <w:numId w:val="34"/>
        </w:numPr>
        <w:spacing w:line="360" w:lineRule="auto"/>
        <w:jc w:val="both"/>
        <w:rPr>
          <w:lang w:val="en-ZA"/>
        </w:rPr>
      </w:pPr>
      <w:r w:rsidRPr="0077100A">
        <w:rPr>
          <w:lang w:val="en-ZA"/>
        </w:rPr>
        <w:t>Use the checklist during procurement, deployment and audits.</w:t>
      </w:r>
    </w:p>
    <w:p w14:paraId="0AE70CCB" w14:textId="77777777" w:rsidR="00103D64" w:rsidRPr="00FA72ED" w:rsidRDefault="00103D64" w:rsidP="0041035C">
      <w:pPr>
        <w:pStyle w:val="Heading2"/>
        <w:spacing w:line="360" w:lineRule="auto"/>
        <w:jc w:val="both"/>
        <w:rPr>
          <w:b/>
          <w:bCs/>
          <w:lang w:val="en-ZA"/>
        </w:rPr>
      </w:pPr>
      <w:r w:rsidRPr="00FA72ED">
        <w:rPr>
          <w:b/>
          <w:bCs/>
          <w:lang w:val="en-ZA"/>
        </w:rPr>
        <w:t>Representative regimes covered (templates)</w:t>
      </w:r>
    </w:p>
    <w:p w14:paraId="5CE2791F" w14:textId="01B954B0" w:rsidR="00103D64" w:rsidRPr="0077100A" w:rsidRDefault="00103D64" w:rsidP="0041035C">
      <w:pPr>
        <w:pStyle w:val="Compact"/>
        <w:numPr>
          <w:ilvl w:val="0"/>
          <w:numId w:val="2"/>
        </w:numPr>
        <w:spacing w:line="360" w:lineRule="auto"/>
        <w:jc w:val="both"/>
        <w:rPr>
          <w:lang w:val="en-ZA"/>
        </w:rPr>
      </w:pPr>
      <w:r w:rsidRPr="00254BAF">
        <w:rPr>
          <w:b/>
          <w:bCs/>
          <w:lang w:val="en-ZA"/>
        </w:rPr>
        <w:t>GDPR (European Union)</w:t>
      </w:r>
      <w:r w:rsidR="00254BAF" w:rsidRPr="00254BAF">
        <w:rPr>
          <w:b/>
          <w:bCs/>
          <w:lang w:val="en-ZA"/>
        </w:rPr>
        <w:t>:</w:t>
      </w:r>
      <w:r w:rsidRPr="0077100A">
        <w:rPr>
          <w:lang w:val="en-ZA"/>
        </w:rPr>
        <w:t xml:space="preserve"> personal data processing, lawful basis, DPIAs, data subject rights, data protection impact assessment, cross-border transfer restrictions, fines and supervisory authority obligations.</w:t>
      </w:r>
    </w:p>
    <w:p w14:paraId="774D8EFF" w14:textId="0802C131" w:rsidR="00103D64" w:rsidRPr="0077100A" w:rsidRDefault="00103D64" w:rsidP="0041035C">
      <w:pPr>
        <w:pStyle w:val="Compact"/>
        <w:numPr>
          <w:ilvl w:val="0"/>
          <w:numId w:val="2"/>
        </w:numPr>
        <w:spacing w:line="360" w:lineRule="auto"/>
        <w:jc w:val="both"/>
        <w:rPr>
          <w:lang w:val="en-ZA"/>
        </w:rPr>
      </w:pPr>
      <w:r w:rsidRPr="00254BAF">
        <w:rPr>
          <w:b/>
          <w:bCs/>
          <w:lang w:val="en-ZA"/>
        </w:rPr>
        <w:t>FOIA / Freedom of Information (e.g. US state/federal FOIA, UK FOI)</w:t>
      </w:r>
      <w:r w:rsidR="00254BAF">
        <w:rPr>
          <w:b/>
          <w:bCs/>
          <w:lang w:val="en-ZA"/>
        </w:rPr>
        <w:t>:</w:t>
      </w:r>
      <w:r w:rsidRPr="0077100A">
        <w:rPr>
          <w:lang w:val="en-ZA"/>
        </w:rPr>
        <w:t xml:space="preserve"> public access obligations, exemptions, response timelines and publication requirements.</w:t>
      </w:r>
    </w:p>
    <w:p w14:paraId="7573CCB0" w14:textId="6C72A345" w:rsidR="00103D64" w:rsidRPr="0077100A" w:rsidRDefault="00103D64" w:rsidP="0041035C">
      <w:pPr>
        <w:pStyle w:val="Compact"/>
        <w:numPr>
          <w:ilvl w:val="0"/>
          <w:numId w:val="2"/>
        </w:numPr>
        <w:spacing w:line="360" w:lineRule="auto"/>
        <w:jc w:val="both"/>
        <w:rPr>
          <w:lang w:val="en-ZA"/>
        </w:rPr>
      </w:pPr>
      <w:r w:rsidRPr="00254BAF">
        <w:rPr>
          <w:b/>
          <w:bCs/>
          <w:lang w:val="en-ZA"/>
        </w:rPr>
        <w:t>HIPAA (USA, health data)</w:t>
      </w:r>
      <w:r w:rsidR="00254BAF" w:rsidRPr="00254BAF">
        <w:rPr>
          <w:b/>
          <w:bCs/>
          <w:lang w:val="en-ZA"/>
        </w:rPr>
        <w:t>:</w:t>
      </w:r>
      <w:r w:rsidRPr="0077100A">
        <w:rPr>
          <w:lang w:val="en-ZA"/>
        </w:rPr>
        <w:t xml:space="preserve"> special categories (PHI), minimum necessary, BAAs, breach notification timelines.</w:t>
      </w:r>
    </w:p>
    <w:p w14:paraId="7680661C" w14:textId="47107A10" w:rsidR="00103D64" w:rsidRPr="0077100A" w:rsidRDefault="00103D64" w:rsidP="0041035C">
      <w:pPr>
        <w:pStyle w:val="Compact"/>
        <w:numPr>
          <w:ilvl w:val="0"/>
          <w:numId w:val="2"/>
        </w:numPr>
        <w:spacing w:line="360" w:lineRule="auto"/>
        <w:jc w:val="both"/>
        <w:rPr>
          <w:lang w:val="en-ZA"/>
        </w:rPr>
      </w:pPr>
      <w:r w:rsidRPr="00254BAF">
        <w:rPr>
          <w:b/>
          <w:bCs/>
          <w:lang w:val="en-ZA"/>
        </w:rPr>
        <w:t>POPIA (South Africa)</w:t>
      </w:r>
      <w:r w:rsidR="00254BAF" w:rsidRPr="00254BAF">
        <w:rPr>
          <w:b/>
          <w:bCs/>
          <w:lang w:val="en-ZA"/>
        </w:rPr>
        <w:t>:</w:t>
      </w:r>
      <w:r w:rsidRPr="0077100A">
        <w:rPr>
          <w:lang w:val="en-ZA"/>
        </w:rPr>
        <w:t xml:space="preserve"> data protection principles, retention, special personal information, data subject rights.</w:t>
      </w:r>
    </w:p>
    <w:p w14:paraId="36DA28D9" w14:textId="3B119375" w:rsidR="00103D64" w:rsidRDefault="00103D64" w:rsidP="0041035C">
      <w:pPr>
        <w:pStyle w:val="Compact"/>
        <w:numPr>
          <w:ilvl w:val="0"/>
          <w:numId w:val="2"/>
        </w:numPr>
        <w:spacing w:line="360" w:lineRule="auto"/>
        <w:jc w:val="both"/>
        <w:rPr>
          <w:lang w:val="en-ZA"/>
        </w:rPr>
      </w:pPr>
      <w:r w:rsidRPr="00254BAF">
        <w:rPr>
          <w:b/>
          <w:bCs/>
          <w:lang w:val="en-ZA"/>
        </w:rPr>
        <w:t>Example other regimes</w:t>
      </w:r>
      <w:r w:rsidR="00254BAF" w:rsidRPr="00254BAF">
        <w:rPr>
          <w:b/>
          <w:bCs/>
          <w:lang w:val="en-ZA"/>
        </w:rPr>
        <w:t>:</w:t>
      </w:r>
      <w:r w:rsidRPr="0077100A">
        <w:rPr>
          <w:lang w:val="en-ZA"/>
        </w:rPr>
        <w:t xml:space="preserve"> APPI (Japan), PIPEDA (Canada), LGPD (Brazil), etc. Use the template rows in the CSV to add local laws.</w:t>
      </w:r>
    </w:p>
    <w:p w14:paraId="79E5D755" w14:textId="77777777" w:rsidR="0085274F" w:rsidRPr="0077100A" w:rsidRDefault="0085274F" w:rsidP="0085274F">
      <w:pPr>
        <w:pStyle w:val="Compact"/>
        <w:spacing w:line="360" w:lineRule="auto"/>
        <w:ind w:left="720"/>
        <w:jc w:val="both"/>
        <w:rPr>
          <w:lang w:val="en-ZA"/>
        </w:rPr>
      </w:pPr>
    </w:p>
    <w:p w14:paraId="6A5DDD3A" w14:textId="77777777" w:rsidR="00103D64" w:rsidRPr="00FA72ED" w:rsidRDefault="00103D64" w:rsidP="0041035C">
      <w:pPr>
        <w:pStyle w:val="Heading2"/>
        <w:spacing w:line="360" w:lineRule="auto"/>
        <w:jc w:val="both"/>
        <w:rPr>
          <w:b/>
          <w:bCs/>
          <w:lang w:val="en-ZA"/>
        </w:rPr>
      </w:pPr>
      <w:r w:rsidRPr="00FA72ED">
        <w:rPr>
          <w:b/>
          <w:bCs/>
          <w:lang w:val="en-ZA"/>
        </w:rPr>
        <w:lastRenderedPageBreak/>
        <w:t>Template: Law summary (editable)</w:t>
      </w:r>
    </w:p>
    <w:p w14:paraId="1340F409" w14:textId="77777777" w:rsidR="0085274F" w:rsidRDefault="00103D64" w:rsidP="0041035C">
      <w:pPr>
        <w:pStyle w:val="BodyText"/>
        <w:spacing w:line="360" w:lineRule="auto"/>
        <w:jc w:val="both"/>
        <w:rPr>
          <w:lang w:val="en-ZA"/>
        </w:rPr>
      </w:pPr>
      <w:r w:rsidRPr="0077100A">
        <w:rPr>
          <w:lang w:val="en-ZA"/>
        </w:rPr>
        <w:t xml:space="preserve">Name: [e.g. GDPR] </w:t>
      </w:r>
    </w:p>
    <w:p w14:paraId="432F3ED1" w14:textId="77777777" w:rsidR="0085274F" w:rsidRDefault="00103D64" w:rsidP="0041035C">
      <w:pPr>
        <w:pStyle w:val="BodyText"/>
        <w:spacing w:line="360" w:lineRule="auto"/>
        <w:jc w:val="both"/>
        <w:rPr>
          <w:lang w:val="en-ZA"/>
        </w:rPr>
      </w:pPr>
      <w:r w:rsidRPr="0077100A">
        <w:rPr>
          <w:lang w:val="en-ZA"/>
        </w:rPr>
        <w:t xml:space="preserve">Jurisdiction: [EU / Member State] </w:t>
      </w:r>
    </w:p>
    <w:p w14:paraId="6AAC46ED" w14:textId="77777777" w:rsidR="0085274F" w:rsidRDefault="00103D64" w:rsidP="0041035C">
      <w:pPr>
        <w:pStyle w:val="BodyText"/>
        <w:spacing w:line="360" w:lineRule="auto"/>
        <w:jc w:val="both"/>
        <w:rPr>
          <w:lang w:val="en-ZA"/>
        </w:rPr>
      </w:pPr>
      <w:r w:rsidRPr="0077100A">
        <w:rPr>
          <w:lang w:val="en-ZA"/>
        </w:rPr>
        <w:t xml:space="preserve">Scope: [what data/persons/organisations are covered] </w:t>
      </w:r>
    </w:p>
    <w:p w14:paraId="576CE63C" w14:textId="77777777" w:rsidR="0085274F" w:rsidRDefault="00103D64" w:rsidP="0041035C">
      <w:pPr>
        <w:pStyle w:val="BodyText"/>
        <w:spacing w:line="360" w:lineRule="auto"/>
        <w:jc w:val="both"/>
        <w:rPr>
          <w:lang w:val="en-ZA"/>
        </w:rPr>
      </w:pPr>
      <w:r w:rsidRPr="0077100A">
        <w:rPr>
          <w:lang w:val="en-ZA"/>
        </w:rPr>
        <w:t xml:space="preserve">Key obligations (short): </w:t>
      </w:r>
    </w:p>
    <w:p w14:paraId="54A8EBBF" w14:textId="77777777" w:rsidR="0085274F" w:rsidRDefault="00103D64" w:rsidP="0041035C">
      <w:pPr>
        <w:pStyle w:val="BodyText"/>
        <w:spacing w:line="360" w:lineRule="auto"/>
        <w:jc w:val="both"/>
        <w:rPr>
          <w:lang w:val="en-ZA"/>
        </w:rPr>
      </w:pPr>
      <w:r w:rsidRPr="0077100A">
        <w:rPr>
          <w:lang w:val="en-ZA"/>
        </w:rPr>
        <w:t xml:space="preserve">- Lawful basis for processing </w:t>
      </w:r>
    </w:p>
    <w:p w14:paraId="27669646" w14:textId="77777777" w:rsidR="0085274F" w:rsidRDefault="00103D64" w:rsidP="0041035C">
      <w:pPr>
        <w:pStyle w:val="BodyText"/>
        <w:spacing w:line="360" w:lineRule="auto"/>
        <w:jc w:val="both"/>
        <w:rPr>
          <w:lang w:val="en-ZA"/>
        </w:rPr>
      </w:pPr>
      <w:r w:rsidRPr="0077100A">
        <w:rPr>
          <w:lang w:val="en-ZA"/>
        </w:rPr>
        <w:t xml:space="preserve">- Data subject rights required </w:t>
      </w:r>
    </w:p>
    <w:p w14:paraId="7E051DE9" w14:textId="77777777" w:rsidR="0085274F" w:rsidRDefault="00103D64" w:rsidP="0041035C">
      <w:pPr>
        <w:pStyle w:val="BodyText"/>
        <w:spacing w:line="360" w:lineRule="auto"/>
        <w:jc w:val="both"/>
        <w:rPr>
          <w:lang w:val="en-ZA"/>
        </w:rPr>
      </w:pPr>
      <w:r w:rsidRPr="0077100A">
        <w:rPr>
          <w:lang w:val="en-ZA"/>
        </w:rPr>
        <w:t xml:space="preserve">- Retention constraints </w:t>
      </w:r>
    </w:p>
    <w:p w14:paraId="72486E63" w14:textId="77777777" w:rsidR="0085274F" w:rsidRDefault="00103D64" w:rsidP="0041035C">
      <w:pPr>
        <w:pStyle w:val="BodyText"/>
        <w:spacing w:line="360" w:lineRule="auto"/>
        <w:jc w:val="both"/>
        <w:rPr>
          <w:lang w:val="en-ZA"/>
        </w:rPr>
      </w:pPr>
      <w:r w:rsidRPr="0077100A">
        <w:rPr>
          <w:lang w:val="en-ZA"/>
        </w:rPr>
        <w:t xml:space="preserve">- Data breach notification timeline </w:t>
      </w:r>
    </w:p>
    <w:p w14:paraId="5CCEB65E" w14:textId="77777777" w:rsidR="0085274F" w:rsidRDefault="00103D64" w:rsidP="0041035C">
      <w:pPr>
        <w:pStyle w:val="BodyText"/>
        <w:spacing w:line="360" w:lineRule="auto"/>
        <w:jc w:val="both"/>
        <w:rPr>
          <w:lang w:val="en-ZA"/>
        </w:rPr>
      </w:pPr>
      <w:r w:rsidRPr="0077100A">
        <w:rPr>
          <w:lang w:val="en-ZA"/>
        </w:rPr>
        <w:t xml:space="preserve">- Cross-border transfer rules </w:t>
      </w:r>
    </w:p>
    <w:p w14:paraId="2DFCF674" w14:textId="5FBFD156" w:rsidR="00103D64" w:rsidRPr="0077100A" w:rsidRDefault="00103D64" w:rsidP="0041035C">
      <w:pPr>
        <w:pStyle w:val="BodyText"/>
        <w:spacing w:line="360" w:lineRule="auto"/>
        <w:jc w:val="both"/>
        <w:rPr>
          <w:lang w:val="en-ZA"/>
        </w:rPr>
      </w:pPr>
      <w:r w:rsidRPr="0077100A">
        <w:rPr>
          <w:lang w:val="en-ZA"/>
        </w:rPr>
        <w:t>- Special categories handling</w:t>
      </w:r>
    </w:p>
    <w:p w14:paraId="5C8787B2" w14:textId="77777777" w:rsidR="00103D64" w:rsidRPr="00FA72ED" w:rsidRDefault="00103D64" w:rsidP="0041035C">
      <w:pPr>
        <w:pStyle w:val="Heading2"/>
        <w:spacing w:line="360" w:lineRule="auto"/>
        <w:jc w:val="both"/>
        <w:rPr>
          <w:b/>
          <w:bCs/>
          <w:lang w:val="en-ZA"/>
        </w:rPr>
      </w:pPr>
      <w:r w:rsidRPr="00FA72ED">
        <w:rPr>
          <w:b/>
          <w:bCs/>
          <w:lang w:val="en-ZA"/>
        </w:rPr>
        <w:t>Mapping checklist (recommended)</w:t>
      </w:r>
    </w:p>
    <w:p w14:paraId="566DA369" w14:textId="1A2B3004" w:rsidR="00103D64" w:rsidRDefault="00103D64" w:rsidP="0041035C">
      <w:pPr>
        <w:pStyle w:val="BodyText"/>
        <w:spacing w:line="360" w:lineRule="auto"/>
        <w:jc w:val="both"/>
        <w:rPr>
          <w:lang w:val="en-ZA"/>
        </w:rPr>
      </w:pPr>
      <w:r w:rsidRPr="0077100A">
        <w:rPr>
          <w:lang w:val="en-ZA"/>
        </w:rPr>
        <w:t xml:space="preserve">For each obligation above, add a mapping to the framework control. Example columns are provided in the </w:t>
      </w:r>
      <w:r w:rsidR="002759B1">
        <w:rPr>
          <w:lang w:val="en-ZA"/>
        </w:rPr>
        <w:t>table</w:t>
      </w:r>
      <w:r w:rsidRPr="0077100A">
        <w:rPr>
          <w:lang w:val="en-Z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065"/>
        <w:gridCol w:w="1140"/>
        <w:gridCol w:w="1676"/>
        <w:gridCol w:w="1089"/>
        <w:gridCol w:w="3569"/>
      </w:tblGrid>
      <w:tr w:rsidR="007000C0" w:rsidRPr="007000C0" w14:paraId="3AB2F028" w14:textId="77777777" w:rsidTr="00F91145">
        <w:trPr>
          <w:trHeight w:val="288"/>
        </w:trPr>
        <w:tc>
          <w:tcPr>
            <w:tcW w:w="0" w:type="auto"/>
            <w:shd w:val="clear" w:color="auto" w:fill="D6E3BC" w:themeFill="accent3" w:themeFillTint="66"/>
            <w:noWrap/>
            <w:vAlign w:val="bottom"/>
            <w:hideMark/>
          </w:tcPr>
          <w:p w14:paraId="1EF7085A"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law_name</w:t>
            </w:r>
          </w:p>
        </w:tc>
        <w:tc>
          <w:tcPr>
            <w:tcW w:w="0" w:type="auto"/>
            <w:shd w:val="clear" w:color="auto" w:fill="D6E3BC" w:themeFill="accent3" w:themeFillTint="66"/>
            <w:noWrap/>
            <w:vAlign w:val="bottom"/>
            <w:hideMark/>
          </w:tcPr>
          <w:p w14:paraId="060836F8"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jurisdiction</w:t>
            </w:r>
          </w:p>
        </w:tc>
        <w:tc>
          <w:tcPr>
            <w:tcW w:w="1164" w:type="dxa"/>
            <w:shd w:val="clear" w:color="auto" w:fill="D6E3BC" w:themeFill="accent3" w:themeFillTint="66"/>
            <w:noWrap/>
            <w:vAlign w:val="bottom"/>
            <w:hideMark/>
          </w:tcPr>
          <w:p w14:paraId="04318C82"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scope</w:t>
            </w:r>
          </w:p>
        </w:tc>
        <w:tc>
          <w:tcPr>
            <w:tcW w:w="1714" w:type="dxa"/>
            <w:shd w:val="clear" w:color="auto" w:fill="D6E3BC" w:themeFill="accent3" w:themeFillTint="66"/>
            <w:noWrap/>
            <w:vAlign w:val="bottom"/>
            <w:hideMark/>
          </w:tcPr>
          <w:p w14:paraId="7BE8047B"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key_obligations</w:t>
            </w:r>
          </w:p>
        </w:tc>
        <w:tc>
          <w:tcPr>
            <w:tcW w:w="1112" w:type="dxa"/>
            <w:shd w:val="clear" w:color="auto" w:fill="D6E3BC" w:themeFill="accent3" w:themeFillTint="66"/>
            <w:noWrap/>
            <w:vAlign w:val="bottom"/>
            <w:hideMark/>
          </w:tcPr>
          <w:p w14:paraId="0F00D7CD"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control_id</w:t>
            </w:r>
          </w:p>
        </w:tc>
        <w:tc>
          <w:tcPr>
            <w:tcW w:w="3656" w:type="dxa"/>
            <w:shd w:val="clear" w:color="auto" w:fill="D6E3BC" w:themeFill="accent3" w:themeFillTint="66"/>
            <w:noWrap/>
            <w:vAlign w:val="bottom"/>
            <w:hideMark/>
          </w:tcPr>
          <w:p w14:paraId="2E63835A"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recommended_config</w:t>
            </w:r>
          </w:p>
        </w:tc>
      </w:tr>
      <w:tr w:rsidR="007000C0" w:rsidRPr="007000C0" w14:paraId="4C224F0C" w14:textId="77777777" w:rsidTr="00F91145">
        <w:trPr>
          <w:trHeight w:val="510"/>
        </w:trPr>
        <w:tc>
          <w:tcPr>
            <w:tcW w:w="0" w:type="auto"/>
            <w:noWrap/>
            <w:vAlign w:val="bottom"/>
            <w:hideMark/>
          </w:tcPr>
          <w:p w14:paraId="7DB40DE9"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GDPR</w:t>
            </w:r>
          </w:p>
        </w:tc>
        <w:tc>
          <w:tcPr>
            <w:tcW w:w="0" w:type="auto"/>
            <w:noWrap/>
            <w:vAlign w:val="bottom"/>
            <w:hideMark/>
          </w:tcPr>
          <w:p w14:paraId="7F86AC9C"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EU</w:t>
            </w:r>
          </w:p>
        </w:tc>
        <w:tc>
          <w:tcPr>
            <w:tcW w:w="1164" w:type="dxa"/>
            <w:noWrap/>
            <w:vAlign w:val="bottom"/>
            <w:hideMark/>
          </w:tcPr>
          <w:p w14:paraId="6C98DE5F"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Personal data of EU residents</w:t>
            </w:r>
          </w:p>
        </w:tc>
        <w:tc>
          <w:tcPr>
            <w:tcW w:w="1714" w:type="dxa"/>
            <w:noWrap/>
            <w:vAlign w:val="bottom"/>
            <w:hideMark/>
          </w:tcPr>
          <w:p w14:paraId="3F97CC89"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Lawful basis; DS rights; DPIA; Transfer rules</w:t>
            </w:r>
          </w:p>
        </w:tc>
        <w:tc>
          <w:tcPr>
            <w:tcW w:w="1112" w:type="dxa"/>
            <w:noWrap/>
            <w:vAlign w:val="bottom"/>
            <w:hideMark/>
          </w:tcPr>
          <w:p w14:paraId="3D8E7E82"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C-PRV-01</w:t>
            </w:r>
          </w:p>
        </w:tc>
        <w:tc>
          <w:tcPr>
            <w:tcW w:w="3656" w:type="dxa"/>
            <w:noWrap/>
            <w:vAlign w:val="bottom"/>
            <w:hideMark/>
          </w:tcPr>
          <w:p w14:paraId="1E9819CB"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Configure lawful_basis; record ROPA; enable purpose labels</w:t>
            </w:r>
          </w:p>
        </w:tc>
      </w:tr>
      <w:tr w:rsidR="007000C0" w:rsidRPr="007000C0" w14:paraId="5C47DF8D" w14:textId="77777777" w:rsidTr="00F91145">
        <w:trPr>
          <w:trHeight w:val="288"/>
        </w:trPr>
        <w:tc>
          <w:tcPr>
            <w:tcW w:w="0" w:type="auto"/>
            <w:noWrap/>
            <w:vAlign w:val="bottom"/>
            <w:hideMark/>
          </w:tcPr>
          <w:p w14:paraId="5B3F5214"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FOIA</w:t>
            </w:r>
          </w:p>
        </w:tc>
        <w:tc>
          <w:tcPr>
            <w:tcW w:w="0" w:type="auto"/>
            <w:noWrap/>
            <w:vAlign w:val="bottom"/>
            <w:hideMark/>
          </w:tcPr>
          <w:p w14:paraId="273CB77D"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various</w:t>
            </w:r>
          </w:p>
        </w:tc>
        <w:tc>
          <w:tcPr>
            <w:tcW w:w="1164" w:type="dxa"/>
            <w:noWrap/>
            <w:vAlign w:val="bottom"/>
            <w:hideMark/>
          </w:tcPr>
          <w:p w14:paraId="5F57F14D"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Public bodies' records</w:t>
            </w:r>
          </w:p>
        </w:tc>
        <w:tc>
          <w:tcPr>
            <w:tcW w:w="1714" w:type="dxa"/>
            <w:noWrap/>
            <w:vAlign w:val="bottom"/>
            <w:hideMark/>
          </w:tcPr>
          <w:p w14:paraId="4BD10E55"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Publication; exemptions; timelines</w:t>
            </w:r>
          </w:p>
        </w:tc>
        <w:tc>
          <w:tcPr>
            <w:tcW w:w="1112" w:type="dxa"/>
            <w:noWrap/>
            <w:vAlign w:val="bottom"/>
            <w:hideMark/>
          </w:tcPr>
          <w:p w14:paraId="2E1FBA48"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C-ACC-05</w:t>
            </w:r>
          </w:p>
        </w:tc>
        <w:tc>
          <w:tcPr>
            <w:tcW w:w="3656" w:type="dxa"/>
            <w:noWrap/>
            <w:vAlign w:val="bottom"/>
            <w:hideMark/>
          </w:tcPr>
          <w:p w14:paraId="123A291C" w14:textId="77777777" w:rsidR="007000C0" w:rsidRPr="007000C0" w:rsidRDefault="007000C0" w:rsidP="007000C0">
            <w:pPr>
              <w:spacing w:after="0"/>
              <w:rPr>
                <w:rFonts w:ascii="Aptos Narrow" w:eastAsia="Times New Roman" w:hAnsi="Aptos Narrow" w:cs="Times New Roman"/>
                <w:color w:val="000000"/>
                <w:sz w:val="18"/>
                <w:szCs w:val="18"/>
                <w:lang w:val="fr-FR" w:eastAsia="en-ZA"/>
              </w:rPr>
            </w:pPr>
            <w:r w:rsidRPr="007000C0">
              <w:rPr>
                <w:rFonts w:ascii="Aptos Narrow" w:eastAsia="Times New Roman" w:hAnsi="Aptos Narrow" w:cs="Times New Roman"/>
                <w:color w:val="000000"/>
                <w:sz w:val="18"/>
                <w:szCs w:val="18"/>
                <w:lang w:val="fr-FR" w:eastAsia="en-ZA"/>
              </w:rPr>
              <w:t>Redaction queue; SLA timers; audit export</w:t>
            </w:r>
          </w:p>
        </w:tc>
      </w:tr>
      <w:tr w:rsidR="007000C0" w:rsidRPr="007000C0" w14:paraId="4A727C92" w14:textId="77777777" w:rsidTr="00F91145">
        <w:trPr>
          <w:trHeight w:val="288"/>
        </w:trPr>
        <w:tc>
          <w:tcPr>
            <w:tcW w:w="0" w:type="auto"/>
            <w:noWrap/>
            <w:vAlign w:val="bottom"/>
            <w:hideMark/>
          </w:tcPr>
          <w:p w14:paraId="4C580FE5"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HIPAA</w:t>
            </w:r>
          </w:p>
        </w:tc>
        <w:tc>
          <w:tcPr>
            <w:tcW w:w="0" w:type="auto"/>
            <w:noWrap/>
            <w:vAlign w:val="bottom"/>
            <w:hideMark/>
          </w:tcPr>
          <w:p w14:paraId="69669EB4"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USA</w:t>
            </w:r>
          </w:p>
        </w:tc>
        <w:tc>
          <w:tcPr>
            <w:tcW w:w="1164" w:type="dxa"/>
            <w:noWrap/>
            <w:vAlign w:val="bottom"/>
            <w:hideMark/>
          </w:tcPr>
          <w:p w14:paraId="20E3496B"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PHI / Health data</w:t>
            </w:r>
          </w:p>
        </w:tc>
        <w:tc>
          <w:tcPr>
            <w:tcW w:w="1714" w:type="dxa"/>
            <w:noWrap/>
            <w:vAlign w:val="bottom"/>
            <w:hideMark/>
          </w:tcPr>
          <w:p w14:paraId="4A84422C"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BAA; Minimum necessary; breach notification</w:t>
            </w:r>
          </w:p>
        </w:tc>
        <w:tc>
          <w:tcPr>
            <w:tcW w:w="1112" w:type="dxa"/>
            <w:noWrap/>
            <w:vAlign w:val="bottom"/>
            <w:hideMark/>
          </w:tcPr>
          <w:p w14:paraId="4EEB6395"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C-SEC-03</w:t>
            </w:r>
          </w:p>
        </w:tc>
        <w:tc>
          <w:tcPr>
            <w:tcW w:w="3656" w:type="dxa"/>
            <w:noWrap/>
            <w:vAlign w:val="bottom"/>
            <w:hideMark/>
          </w:tcPr>
          <w:p w14:paraId="37581D8D"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PHI tagging; BAAs; breach timers</w:t>
            </w:r>
          </w:p>
        </w:tc>
      </w:tr>
      <w:tr w:rsidR="007000C0" w:rsidRPr="007000C0" w14:paraId="11FC263A" w14:textId="77777777" w:rsidTr="00F91145">
        <w:trPr>
          <w:trHeight w:val="288"/>
        </w:trPr>
        <w:tc>
          <w:tcPr>
            <w:tcW w:w="0" w:type="auto"/>
            <w:noWrap/>
            <w:vAlign w:val="bottom"/>
            <w:hideMark/>
          </w:tcPr>
          <w:p w14:paraId="2521B86B"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POPIA</w:t>
            </w:r>
          </w:p>
        </w:tc>
        <w:tc>
          <w:tcPr>
            <w:tcW w:w="0" w:type="auto"/>
            <w:noWrap/>
            <w:vAlign w:val="bottom"/>
            <w:hideMark/>
          </w:tcPr>
          <w:p w14:paraId="19ACB05F"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South Africa</w:t>
            </w:r>
          </w:p>
        </w:tc>
        <w:tc>
          <w:tcPr>
            <w:tcW w:w="1164" w:type="dxa"/>
            <w:noWrap/>
            <w:vAlign w:val="bottom"/>
            <w:hideMark/>
          </w:tcPr>
          <w:p w14:paraId="10F6FBA4"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Personal data</w:t>
            </w:r>
          </w:p>
        </w:tc>
        <w:tc>
          <w:tcPr>
            <w:tcW w:w="1714" w:type="dxa"/>
            <w:noWrap/>
            <w:vAlign w:val="bottom"/>
            <w:hideMark/>
          </w:tcPr>
          <w:p w14:paraId="6E206EDC"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Processing conditions; rights; accountability</w:t>
            </w:r>
          </w:p>
        </w:tc>
        <w:tc>
          <w:tcPr>
            <w:tcW w:w="1112" w:type="dxa"/>
            <w:noWrap/>
            <w:vAlign w:val="bottom"/>
            <w:hideMark/>
          </w:tcPr>
          <w:p w14:paraId="6D49D52C" w14:textId="77777777" w:rsidR="007000C0" w:rsidRPr="007000C0" w:rsidRDefault="007000C0" w:rsidP="007000C0">
            <w:pPr>
              <w:spacing w:after="0"/>
              <w:rPr>
                <w:rFonts w:ascii="Aptos Narrow" w:eastAsia="Times New Roman" w:hAnsi="Aptos Narrow" w:cs="Times New Roman"/>
                <w:color w:val="000000"/>
                <w:sz w:val="18"/>
                <w:szCs w:val="18"/>
                <w:lang w:val="en-ZA" w:eastAsia="en-ZA"/>
              </w:rPr>
            </w:pPr>
            <w:r w:rsidRPr="007000C0">
              <w:rPr>
                <w:rFonts w:ascii="Aptos Narrow" w:eastAsia="Times New Roman" w:hAnsi="Aptos Narrow" w:cs="Times New Roman"/>
                <w:color w:val="000000"/>
                <w:sz w:val="18"/>
                <w:szCs w:val="18"/>
                <w:lang w:val="en-ZA" w:eastAsia="en-ZA"/>
              </w:rPr>
              <w:t>C-PRV-01</w:t>
            </w:r>
          </w:p>
        </w:tc>
        <w:tc>
          <w:tcPr>
            <w:tcW w:w="3656" w:type="dxa"/>
            <w:noWrap/>
            <w:vAlign w:val="bottom"/>
            <w:hideMark/>
          </w:tcPr>
          <w:p w14:paraId="4483DE83" w14:textId="77777777" w:rsidR="007000C0" w:rsidRPr="007000C0" w:rsidRDefault="007000C0" w:rsidP="007000C0">
            <w:pPr>
              <w:spacing w:after="0"/>
              <w:rPr>
                <w:rFonts w:ascii="Aptos Narrow" w:eastAsia="Times New Roman" w:hAnsi="Aptos Narrow" w:cs="Times New Roman"/>
                <w:color w:val="000000"/>
                <w:sz w:val="18"/>
                <w:szCs w:val="18"/>
                <w:lang w:val="fr-FR" w:eastAsia="en-ZA"/>
              </w:rPr>
            </w:pPr>
            <w:r w:rsidRPr="007000C0">
              <w:rPr>
                <w:rFonts w:ascii="Aptos Narrow" w:eastAsia="Times New Roman" w:hAnsi="Aptos Narrow" w:cs="Times New Roman"/>
                <w:color w:val="000000"/>
                <w:sz w:val="18"/>
                <w:szCs w:val="18"/>
                <w:lang w:val="fr-FR" w:eastAsia="en-ZA"/>
              </w:rPr>
              <w:t>Map RoPA; retention controls; DPO</w:t>
            </w:r>
          </w:p>
        </w:tc>
      </w:tr>
    </w:tbl>
    <w:p w14:paraId="4722D4A0" w14:textId="77777777" w:rsidR="00103D64" w:rsidRPr="0077100A" w:rsidRDefault="00103D64" w:rsidP="0041035C">
      <w:pPr>
        <w:pStyle w:val="Heading2"/>
        <w:spacing w:line="360" w:lineRule="auto"/>
        <w:jc w:val="both"/>
        <w:rPr>
          <w:lang w:val="en-ZA"/>
        </w:rPr>
      </w:pPr>
      <w:r w:rsidRPr="0077100A">
        <w:rPr>
          <w:lang w:val="en-ZA"/>
        </w:rPr>
        <w:t>Sample mapping entries (illustrative)</w:t>
      </w:r>
    </w:p>
    <w:p w14:paraId="1E43E408" w14:textId="073E6036" w:rsidR="00103D64" w:rsidRPr="0077100A" w:rsidRDefault="00103D64" w:rsidP="0041035C">
      <w:pPr>
        <w:numPr>
          <w:ilvl w:val="0"/>
          <w:numId w:val="2"/>
        </w:numPr>
        <w:spacing w:line="360" w:lineRule="auto"/>
        <w:jc w:val="both"/>
        <w:rPr>
          <w:lang w:val="en-ZA"/>
        </w:rPr>
      </w:pPr>
      <w:r w:rsidRPr="00C30DE0">
        <w:rPr>
          <w:b/>
          <w:bCs/>
          <w:lang w:val="en-ZA"/>
        </w:rPr>
        <w:t xml:space="preserve">control_id: </w:t>
      </w:r>
      <w:r w:rsidRPr="0077100A">
        <w:rPr>
          <w:lang w:val="en-ZA"/>
        </w:rPr>
        <w:t>C-PRV-01 control_name: Lawful Basis &amp; Purpose Limitation obligation: GDPR</w:t>
      </w:r>
      <w:r w:rsidR="00C30DE0">
        <w:rPr>
          <w:lang w:val="en-ZA"/>
        </w:rPr>
        <w:t>;</w:t>
      </w:r>
      <w:r w:rsidRPr="0077100A">
        <w:rPr>
          <w:lang w:val="en-ZA"/>
        </w:rPr>
        <w:t xml:space="preserve"> lawful basis required for processing personal data; consent or legitimate </w:t>
      </w:r>
      <w:r w:rsidRPr="0077100A">
        <w:rPr>
          <w:lang w:val="en-ZA"/>
        </w:rPr>
        <w:lastRenderedPageBreak/>
        <w:t>interest; purpose limitation recommended_config: Require configured lawful_basis per dataset; record ROPA entry; enable purpose labels on ingest</w:t>
      </w:r>
    </w:p>
    <w:p w14:paraId="2D8FBB95" w14:textId="49B9B81C" w:rsidR="00103D64" w:rsidRPr="0077100A" w:rsidRDefault="00103D64" w:rsidP="0041035C">
      <w:pPr>
        <w:numPr>
          <w:ilvl w:val="0"/>
          <w:numId w:val="2"/>
        </w:numPr>
        <w:spacing w:line="360" w:lineRule="auto"/>
        <w:jc w:val="both"/>
        <w:rPr>
          <w:lang w:val="en-ZA"/>
        </w:rPr>
      </w:pPr>
      <w:r w:rsidRPr="00C30DE0">
        <w:rPr>
          <w:b/>
          <w:bCs/>
          <w:lang w:val="en-ZA"/>
        </w:rPr>
        <w:t>control_id:</w:t>
      </w:r>
      <w:r w:rsidRPr="0077100A">
        <w:rPr>
          <w:lang w:val="en-ZA"/>
        </w:rPr>
        <w:t xml:space="preserve"> C-RES-02 control_name: Data Residency Constraint obligation: GDPR</w:t>
      </w:r>
      <w:r w:rsidR="00C30DE0">
        <w:rPr>
          <w:lang w:val="en-ZA"/>
        </w:rPr>
        <w:t>;</w:t>
      </w:r>
      <w:r w:rsidRPr="0077100A">
        <w:rPr>
          <w:lang w:val="en-ZA"/>
        </w:rPr>
        <w:t xml:space="preserve"> restrict transfers outside EU without adequate safeguards recommended_config: Multi-region deployment flag; enable encryption-in-transit/at-rest and configure cross-region replication policy</w:t>
      </w:r>
    </w:p>
    <w:p w14:paraId="7E1C1133" w14:textId="7011570D" w:rsidR="00103D64" w:rsidRPr="0077100A" w:rsidRDefault="00103D64" w:rsidP="0041035C">
      <w:pPr>
        <w:numPr>
          <w:ilvl w:val="0"/>
          <w:numId w:val="2"/>
        </w:numPr>
        <w:spacing w:line="360" w:lineRule="auto"/>
        <w:jc w:val="both"/>
        <w:rPr>
          <w:lang w:val="en-ZA"/>
        </w:rPr>
      </w:pPr>
      <w:r w:rsidRPr="00C30DE0">
        <w:rPr>
          <w:b/>
          <w:bCs/>
          <w:lang w:val="en-ZA"/>
        </w:rPr>
        <w:t>control_id:</w:t>
      </w:r>
      <w:r w:rsidRPr="0077100A">
        <w:rPr>
          <w:lang w:val="en-ZA"/>
        </w:rPr>
        <w:t xml:space="preserve"> C-ACC-05 control_name: FOI / Access Request Handling obligation: FOI</w:t>
      </w:r>
      <w:r w:rsidR="00C30DE0">
        <w:rPr>
          <w:lang w:val="en-ZA"/>
        </w:rPr>
        <w:t>;</w:t>
      </w:r>
      <w:r w:rsidRPr="0077100A">
        <w:rPr>
          <w:lang w:val="en-ZA"/>
        </w:rPr>
        <w:t xml:space="preserve"> respond within statutory timeline; publish non-exempt records recommended_config: Request workflow, redaction queue, SLA timers, audit trail and export for publication</w:t>
      </w:r>
    </w:p>
    <w:p w14:paraId="15CCDC13" w14:textId="77777777" w:rsidR="00103D64" w:rsidRPr="00E238CB" w:rsidRDefault="00103D64" w:rsidP="0041035C">
      <w:pPr>
        <w:pStyle w:val="Heading2"/>
        <w:spacing w:line="360" w:lineRule="auto"/>
        <w:jc w:val="both"/>
        <w:rPr>
          <w:b/>
          <w:bCs/>
          <w:lang w:val="en-ZA"/>
        </w:rPr>
      </w:pPr>
      <w:r w:rsidRPr="00E238CB">
        <w:rPr>
          <w:b/>
          <w:bCs/>
          <w:lang w:val="en-ZA"/>
        </w:rPr>
        <w:t>Annex: Regime-specific templates</w:t>
      </w:r>
    </w:p>
    <w:p w14:paraId="2D6D6A6D" w14:textId="77777777" w:rsidR="00E238CB" w:rsidRDefault="00103D64" w:rsidP="0041035C">
      <w:pPr>
        <w:pStyle w:val="Heading3"/>
        <w:spacing w:line="360" w:lineRule="auto"/>
        <w:jc w:val="both"/>
        <w:rPr>
          <w:lang w:val="en-ZA"/>
        </w:rPr>
      </w:pPr>
      <w:r w:rsidRPr="00E238CB">
        <w:rPr>
          <w:b/>
          <w:bCs/>
          <w:lang w:val="en-ZA"/>
        </w:rPr>
        <w:t>GDPR (EU)</w:t>
      </w:r>
      <w:r w:rsidR="00E238CB" w:rsidRPr="00E238CB">
        <w:rPr>
          <w:b/>
          <w:bCs/>
          <w:lang w:val="en-ZA"/>
        </w:rPr>
        <w:t>:</w:t>
      </w:r>
      <w:r w:rsidRPr="0077100A">
        <w:rPr>
          <w:lang w:val="en-ZA"/>
        </w:rPr>
        <w:t xml:space="preserve"> Template notes </w:t>
      </w:r>
    </w:p>
    <w:p w14:paraId="2B3477DA" w14:textId="16E6C056" w:rsidR="00E238CB" w:rsidRDefault="00103D64" w:rsidP="0041035C">
      <w:pPr>
        <w:pStyle w:val="BodyText"/>
        <w:spacing w:line="360" w:lineRule="auto"/>
        <w:jc w:val="both"/>
        <w:rPr>
          <w:lang w:val="en-ZA"/>
        </w:rPr>
      </w:pPr>
      <w:r w:rsidRPr="0077100A">
        <w:rPr>
          <w:lang w:val="en-ZA"/>
        </w:rPr>
        <w:t xml:space="preserve">- Data protection officer (DPO) required? [Yes/No] </w:t>
      </w:r>
    </w:p>
    <w:p w14:paraId="4F524496" w14:textId="77777777" w:rsidR="00E238CB" w:rsidRDefault="00103D64" w:rsidP="0041035C">
      <w:pPr>
        <w:pStyle w:val="BodyText"/>
        <w:spacing w:line="360" w:lineRule="auto"/>
        <w:jc w:val="both"/>
        <w:rPr>
          <w:lang w:val="en-ZA"/>
        </w:rPr>
      </w:pPr>
      <w:r w:rsidRPr="0077100A">
        <w:rPr>
          <w:lang w:val="en-ZA"/>
        </w:rPr>
        <w:t xml:space="preserve">- Record of processing activities (RoPA) required: map datasets to RoPA entries </w:t>
      </w:r>
    </w:p>
    <w:p w14:paraId="76B964F6" w14:textId="77777777" w:rsidR="00E238CB" w:rsidRDefault="00103D64" w:rsidP="0041035C">
      <w:pPr>
        <w:pStyle w:val="BodyText"/>
        <w:spacing w:line="360" w:lineRule="auto"/>
        <w:jc w:val="both"/>
        <w:rPr>
          <w:lang w:val="en-ZA"/>
        </w:rPr>
      </w:pPr>
      <w:r w:rsidRPr="0077100A">
        <w:rPr>
          <w:lang w:val="en-ZA"/>
        </w:rPr>
        <w:t>- Data subject rights: access, rectification, erasure, restriction, data portability, objection</w:t>
      </w:r>
      <w:r w:rsidR="00E238CB">
        <w:rPr>
          <w:lang w:val="en-ZA"/>
        </w:rPr>
        <w:t>;</w:t>
      </w:r>
      <w:r w:rsidRPr="0077100A">
        <w:rPr>
          <w:lang w:val="en-ZA"/>
        </w:rPr>
        <w:t xml:space="preserve"> implement workflows and SLA tracking </w:t>
      </w:r>
    </w:p>
    <w:p w14:paraId="7568B6E5" w14:textId="77777777" w:rsidR="007A6DD1" w:rsidRDefault="00103D64" w:rsidP="0041035C">
      <w:pPr>
        <w:pStyle w:val="BodyText"/>
        <w:spacing w:line="360" w:lineRule="auto"/>
        <w:jc w:val="both"/>
        <w:rPr>
          <w:lang w:val="en-ZA"/>
        </w:rPr>
      </w:pPr>
      <w:r w:rsidRPr="0077100A">
        <w:rPr>
          <w:lang w:val="en-ZA"/>
        </w:rPr>
        <w:t xml:space="preserve">- Data transfers: identify cross-border flows and apply Standard Contractual Clauses (SCCs) or other safeguards </w:t>
      </w:r>
    </w:p>
    <w:p w14:paraId="11DF68EA" w14:textId="432ECC84" w:rsidR="00E238CB" w:rsidRDefault="00103D64" w:rsidP="0041035C">
      <w:pPr>
        <w:pStyle w:val="BodyText"/>
        <w:spacing w:line="360" w:lineRule="auto"/>
        <w:jc w:val="both"/>
        <w:rPr>
          <w:lang w:val="en-ZA"/>
        </w:rPr>
      </w:pPr>
      <w:r w:rsidRPr="0077100A">
        <w:rPr>
          <w:lang w:val="en-ZA"/>
        </w:rPr>
        <w:t xml:space="preserve">- DPIA: require DPIA for large-scale processing or special categories </w:t>
      </w:r>
    </w:p>
    <w:p w14:paraId="6F2372D5" w14:textId="416319BE" w:rsidR="00103D64" w:rsidRPr="0077100A" w:rsidRDefault="00103D64" w:rsidP="0041035C">
      <w:pPr>
        <w:pStyle w:val="BodyText"/>
        <w:spacing w:line="360" w:lineRule="auto"/>
        <w:jc w:val="both"/>
        <w:rPr>
          <w:lang w:val="en-ZA"/>
        </w:rPr>
      </w:pPr>
      <w:r w:rsidRPr="0077100A">
        <w:rPr>
          <w:lang w:val="en-ZA"/>
        </w:rPr>
        <w:t>- Fines / sanctions: include legal hold and retention overrides for litigation</w:t>
      </w:r>
    </w:p>
    <w:p w14:paraId="2C1BBB6C" w14:textId="77777777" w:rsidR="008275F0" w:rsidRDefault="00103D64" w:rsidP="0041035C">
      <w:pPr>
        <w:pStyle w:val="Heading3"/>
        <w:spacing w:line="360" w:lineRule="auto"/>
        <w:jc w:val="both"/>
        <w:rPr>
          <w:lang w:val="en-ZA"/>
        </w:rPr>
      </w:pPr>
      <w:r w:rsidRPr="00E238CB">
        <w:rPr>
          <w:b/>
          <w:bCs/>
          <w:lang w:val="en-ZA"/>
        </w:rPr>
        <w:t>FOIA-style (Public Access)</w:t>
      </w:r>
      <w:r w:rsidR="00E238CB" w:rsidRPr="00E238CB">
        <w:rPr>
          <w:b/>
          <w:bCs/>
          <w:lang w:val="en-ZA"/>
        </w:rPr>
        <w:t>:</w:t>
      </w:r>
      <w:r w:rsidRPr="0077100A">
        <w:rPr>
          <w:lang w:val="en-ZA"/>
        </w:rPr>
        <w:t xml:space="preserve"> Template notes </w:t>
      </w:r>
    </w:p>
    <w:p w14:paraId="62231574" w14:textId="77777777" w:rsidR="008275F0" w:rsidRDefault="00103D64" w:rsidP="0041035C">
      <w:pPr>
        <w:pStyle w:val="BodyText"/>
        <w:spacing w:line="360" w:lineRule="auto"/>
        <w:jc w:val="both"/>
        <w:rPr>
          <w:lang w:val="en-ZA"/>
        </w:rPr>
      </w:pPr>
      <w:r w:rsidRPr="0077100A">
        <w:rPr>
          <w:lang w:val="en-ZA"/>
        </w:rPr>
        <w:t xml:space="preserve">- Public bodies must publish or provide access unless an exemption applies </w:t>
      </w:r>
    </w:p>
    <w:p w14:paraId="14D92E5F" w14:textId="77777777" w:rsidR="008275F0" w:rsidRDefault="00103D64" w:rsidP="0041035C">
      <w:pPr>
        <w:pStyle w:val="BodyText"/>
        <w:spacing w:line="360" w:lineRule="auto"/>
        <w:jc w:val="both"/>
        <w:rPr>
          <w:lang w:val="en-ZA"/>
        </w:rPr>
      </w:pPr>
      <w:r w:rsidRPr="0077100A">
        <w:rPr>
          <w:lang w:val="en-ZA"/>
        </w:rPr>
        <w:t xml:space="preserve">- Exemptions and redaction: configure redaction workflows and reviewer roles </w:t>
      </w:r>
    </w:p>
    <w:p w14:paraId="3DF93C7B" w14:textId="76FAF6C0" w:rsidR="00103D64" w:rsidRPr="0077100A" w:rsidRDefault="00103D64" w:rsidP="0041035C">
      <w:pPr>
        <w:pStyle w:val="BodyText"/>
        <w:spacing w:line="360" w:lineRule="auto"/>
        <w:jc w:val="both"/>
        <w:rPr>
          <w:lang w:val="en-ZA"/>
        </w:rPr>
      </w:pPr>
      <w:r w:rsidRPr="0077100A">
        <w:rPr>
          <w:lang w:val="en-ZA"/>
        </w:rPr>
        <w:t>- Timelines: configure intake-and-response SLA timers and audit-proof evidence of response</w:t>
      </w:r>
    </w:p>
    <w:p w14:paraId="7B852569" w14:textId="77777777" w:rsidR="008275F0" w:rsidRDefault="00103D64" w:rsidP="0041035C">
      <w:pPr>
        <w:pStyle w:val="Heading3"/>
        <w:spacing w:line="360" w:lineRule="auto"/>
        <w:jc w:val="both"/>
        <w:rPr>
          <w:lang w:val="en-ZA"/>
        </w:rPr>
      </w:pPr>
      <w:r w:rsidRPr="008275F0">
        <w:rPr>
          <w:b/>
          <w:bCs/>
          <w:lang w:val="en-ZA"/>
        </w:rPr>
        <w:lastRenderedPageBreak/>
        <w:t>HIPAA (US health)</w:t>
      </w:r>
      <w:r w:rsidR="008275F0" w:rsidRPr="008275F0">
        <w:rPr>
          <w:b/>
          <w:bCs/>
          <w:lang w:val="en-ZA"/>
        </w:rPr>
        <w:t>:</w:t>
      </w:r>
      <w:r w:rsidRPr="0077100A">
        <w:rPr>
          <w:lang w:val="en-ZA"/>
        </w:rPr>
        <w:t xml:space="preserve"> Template notes </w:t>
      </w:r>
    </w:p>
    <w:p w14:paraId="19F1B0CE" w14:textId="77777777" w:rsidR="008275F0" w:rsidRDefault="00103D64" w:rsidP="0041035C">
      <w:pPr>
        <w:pStyle w:val="BodyText"/>
        <w:spacing w:line="360" w:lineRule="auto"/>
        <w:jc w:val="both"/>
        <w:rPr>
          <w:lang w:val="en-ZA"/>
        </w:rPr>
      </w:pPr>
      <w:r w:rsidRPr="0077100A">
        <w:rPr>
          <w:lang w:val="en-ZA"/>
        </w:rPr>
        <w:t xml:space="preserve">- PHI tagging required; minimum-necessary principle applied to queries and exports </w:t>
      </w:r>
    </w:p>
    <w:p w14:paraId="114E9197" w14:textId="77777777" w:rsidR="008275F0" w:rsidRDefault="00103D64" w:rsidP="0041035C">
      <w:pPr>
        <w:pStyle w:val="BodyText"/>
        <w:spacing w:line="360" w:lineRule="auto"/>
        <w:jc w:val="both"/>
        <w:rPr>
          <w:lang w:val="en-ZA"/>
        </w:rPr>
      </w:pPr>
      <w:r w:rsidRPr="0077100A">
        <w:rPr>
          <w:lang w:val="en-ZA"/>
        </w:rPr>
        <w:t xml:space="preserve">- Business Associate Agreement (BAA) required with vendors processing PHI </w:t>
      </w:r>
    </w:p>
    <w:p w14:paraId="1D921221" w14:textId="68188FB9" w:rsidR="00103D64" w:rsidRPr="0077100A" w:rsidRDefault="00103D64" w:rsidP="0041035C">
      <w:pPr>
        <w:pStyle w:val="BodyText"/>
        <w:spacing w:line="360" w:lineRule="auto"/>
        <w:jc w:val="both"/>
        <w:rPr>
          <w:lang w:val="en-ZA"/>
        </w:rPr>
      </w:pPr>
      <w:r w:rsidRPr="0077100A">
        <w:rPr>
          <w:lang w:val="en-ZA"/>
        </w:rPr>
        <w:t>- Breach notification windows: no later than 60 calendar days for individual notice (large breaches also notify the regulator and media within 60 days; smaller breaches are reported to the regulator annually)</w:t>
      </w:r>
    </w:p>
    <w:p w14:paraId="1E595CE9" w14:textId="77777777" w:rsidR="00491F2B" w:rsidRDefault="00103D64" w:rsidP="0041035C">
      <w:pPr>
        <w:pStyle w:val="Heading3"/>
        <w:spacing w:line="360" w:lineRule="auto"/>
        <w:jc w:val="both"/>
        <w:rPr>
          <w:lang w:val="en-ZA"/>
        </w:rPr>
      </w:pPr>
      <w:r w:rsidRPr="00491F2B">
        <w:rPr>
          <w:b/>
          <w:bCs/>
          <w:lang w:val="en-ZA"/>
        </w:rPr>
        <w:t>POPIA (South Africa)</w:t>
      </w:r>
      <w:r w:rsidR="00491F2B" w:rsidRPr="00491F2B">
        <w:rPr>
          <w:b/>
          <w:bCs/>
          <w:lang w:val="en-ZA"/>
        </w:rPr>
        <w:t>:</w:t>
      </w:r>
      <w:r w:rsidRPr="0077100A">
        <w:rPr>
          <w:lang w:val="en-ZA"/>
        </w:rPr>
        <w:t xml:space="preserve"> Template notes </w:t>
      </w:r>
    </w:p>
    <w:p w14:paraId="7DE4390F" w14:textId="77777777" w:rsidR="00491F2B" w:rsidRDefault="00103D64" w:rsidP="0041035C">
      <w:pPr>
        <w:pStyle w:val="BodyText"/>
        <w:spacing w:line="360" w:lineRule="auto"/>
        <w:jc w:val="both"/>
        <w:rPr>
          <w:lang w:val="en-ZA"/>
        </w:rPr>
      </w:pPr>
      <w:r w:rsidRPr="0077100A">
        <w:rPr>
          <w:lang w:val="en-ZA"/>
        </w:rPr>
        <w:t xml:space="preserve">- Conditions for lawful processing; data subject rights </w:t>
      </w:r>
      <w:r w:rsidR="00A10C76" w:rsidRPr="0077100A">
        <w:rPr>
          <w:lang w:val="en-ZA"/>
        </w:rPr>
        <w:t>like</w:t>
      </w:r>
      <w:r w:rsidRPr="0077100A">
        <w:rPr>
          <w:lang w:val="en-ZA"/>
        </w:rPr>
        <w:t xml:space="preserve"> GDPR but local distinctions </w:t>
      </w:r>
    </w:p>
    <w:p w14:paraId="07CE2E7E" w14:textId="654E0A0B" w:rsidR="00103D64" w:rsidRPr="0077100A" w:rsidRDefault="00103D64" w:rsidP="0041035C">
      <w:pPr>
        <w:pStyle w:val="BodyText"/>
        <w:spacing w:line="360" w:lineRule="auto"/>
        <w:jc w:val="both"/>
        <w:rPr>
          <w:lang w:val="en-ZA"/>
        </w:rPr>
      </w:pPr>
      <w:r w:rsidRPr="0077100A">
        <w:rPr>
          <w:lang w:val="en-ZA"/>
        </w:rPr>
        <w:t>- Accountability and retention: register processing activities where required</w:t>
      </w:r>
    </w:p>
    <w:p w14:paraId="0BDA5B96" w14:textId="77777777" w:rsidR="00103D64" w:rsidRPr="00A10C76" w:rsidRDefault="00103D64" w:rsidP="0041035C">
      <w:pPr>
        <w:pStyle w:val="Heading2"/>
        <w:spacing w:line="360" w:lineRule="auto"/>
        <w:jc w:val="both"/>
        <w:rPr>
          <w:b/>
          <w:bCs/>
          <w:lang w:val="en-ZA"/>
        </w:rPr>
      </w:pPr>
      <w:r w:rsidRPr="00A10C76">
        <w:rPr>
          <w:b/>
          <w:bCs/>
          <w:lang w:val="en-ZA"/>
        </w:rPr>
        <w:t>Checklist (quick)</w:t>
      </w:r>
    </w:p>
    <w:p w14:paraId="52F84BBA" w14:textId="2198A97E" w:rsidR="00103D64" w:rsidRPr="0077100A" w:rsidRDefault="00103D64" w:rsidP="0041035C">
      <w:pPr>
        <w:pStyle w:val="Compact"/>
        <w:numPr>
          <w:ilvl w:val="0"/>
          <w:numId w:val="2"/>
        </w:numPr>
        <w:spacing w:line="360" w:lineRule="auto"/>
        <w:jc w:val="both"/>
        <w:rPr>
          <w:lang w:val="en-ZA"/>
        </w:rPr>
      </w:pPr>
      <w:r w:rsidRPr="0077100A">
        <w:rPr>
          <w:lang w:val="en-ZA"/>
        </w:rPr>
        <w:t>Has each dataset been mapped to at least one legal regime and control in the spreadsheet?</w:t>
      </w:r>
    </w:p>
    <w:p w14:paraId="1A7E0E4A" w14:textId="5648CD24" w:rsidR="00103D64" w:rsidRPr="0077100A" w:rsidRDefault="00103D64" w:rsidP="0041035C">
      <w:pPr>
        <w:pStyle w:val="Compact"/>
        <w:numPr>
          <w:ilvl w:val="0"/>
          <w:numId w:val="2"/>
        </w:numPr>
        <w:spacing w:line="360" w:lineRule="auto"/>
        <w:jc w:val="both"/>
        <w:rPr>
          <w:lang w:val="en-ZA"/>
        </w:rPr>
      </w:pPr>
      <w:r w:rsidRPr="0077100A">
        <w:rPr>
          <w:lang w:val="en-ZA"/>
        </w:rPr>
        <w:t>Are data residency and cross-border transfer constraints recorded and enforced?</w:t>
      </w:r>
    </w:p>
    <w:p w14:paraId="70F7000D" w14:textId="174D06A2" w:rsidR="00103D64" w:rsidRPr="0077100A" w:rsidRDefault="00103D64" w:rsidP="0041035C">
      <w:pPr>
        <w:pStyle w:val="Compact"/>
        <w:numPr>
          <w:ilvl w:val="0"/>
          <w:numId w:val="2"/>
        </w:numPr>
        <w:spacing w:line="360" w:lineRule="auto"/>
        <w:jc w:val="both"/>
        <w:rPr>
          <w:lang w:val="en-ZA"/>
        </w:rPr>
      </w:pPr>
      <w:r w:rsidRPr="0077100A">
        <w:rPr>
          <w:lang w:val="en-ZA"/>
        </w:rPr>
        <w:t>Is there a redaction/release workflow for FOI requests with auditor role?</w:t>
      </w:r>
    </w:p>
    <w:p w14:paraId="4EC9E463" w14:textId="18552723" w:rsidR="00103D64" w:rsidRPr="0077100A" w:rsidRDefault="00103D64" w:rsidP="0041035C">
      <w:pPr>
        <w:pStyle w:val="Compact"/>
        <w:numPr>
          <w:ilvl w:val="0"/>
          <w:numId w:val="2"/>
        </w:numPr>
        <w:spacing w:line="360" w:lineRule="auto"/>
        <w:jc w:val="both"/>
        <w:rPr>
          <w:lang w:val="en-ZA"/>
        </w:rPr>
      </w:pPr>
      <w:r w:rsidRPr="0077100A">
        <w:rPr>
          <w:lang w:val="en-ZA"/>
        </w:rPr>
        <w:t>Are DPIAs/Risk Assessments required and linked to ingestion pipelines?</w:t>
      </w:r>
    </w:p>
    <w:p w14:paraId="324B98EF" w14:textId="2EDD9EF0" w:rsidR="00103D64" w:rsidRPr="0077100A" w:rsidRDefault="00103D64" w:rsidP="0041035C">
      <w:pPr>
        <w:pStyle w:val="Compact"/>
        <w:numPr>
          <w:ilvl w:val="0"/>
          <w:numId w:val="2"/>
        </w:numPr>
        <w:spacing w:line="360" w:lineRule="auto"/>
        <w:jc w:val="both"/>
        <w:rPr>
          <w:lang w:val="en-ZA"/>
        </w:rPr>
      </w:pPr>
      <w:r w:rsidRPr="0077100A">
        <w:rPr>
          <w:lang w:val="en-ZA"/>
        </w:rPr>
        <w:t>Are breach-notification timers and contact roles configured?</w:t>
      </w:r>
    </w:p>
    <w:p w14:paraId="1936E30A" w14:textId="0419C471" w:rsidR="00103D64" w:rsidRPr="0077100A" w:rsidRDefault="00103D64" w:rsidP="0041035C">
      <w:pPr>
        <w:pStyle w:val="Compact"/>
        <w:numPr>
          <w:ilvl w:val="0"/>
          <w:numId w:val="2"/>
        </w:numPr>
        <w:spacing w:line="360" w:lineRule="auto"/>
        <w:jc w:val="both"/>
        <w:rPr>
          <w:lang w:val="en-ZA"/>
        </w:rPr>
      </w:pPr>
      <w:r w:rsidRPr="0077100A">
        <w:rPr>
          <w:lang w:val="en-ZA"/>
        </w:rPr>
        <w:t>Are vendor contractual requirements (BAA, data processing addendum) recorded in procurement docs?</w:t>
      </w:r>
    </w:p>
    <w:p w14:paraId="69B0C4C8" w14:textId="77777777" w:rsidR="00103D64" w:rsidRPr="00A10C76" w:rsidRDefault="00103D64" w:rsidP="0041035C">
      <w:pPr>
        <w:pStyle w:val="Heading2"/>
        <w:spacing w:line="360" w:lineRule="auto"/>
        <w:jc w:val="both"/>
        <w:rPr>
          <w:b/>
          <w:bCs/>
          <w:lang w:val="en-ZA"/>
        </w:rPr>
      </w:pPr>
      <w:r w:rsidRPr="00A10C76">
        <w:rPr>
          <w:b/>
          <w:bCs/>
          <w:lang w:val="en-ZA"/>
        </w:rPr>
        <w:t>Appendix: Example procurement clause (short)</w:t>
      </w:r>
    </w:p>
    <w:p w14:paraId="3D7A17CE" w14:textId="77777777" w:rsidR="00103D64" w:rsidRPr="0077100A" w:rsidRDefault="00103D64" w:rsidP="0041035C">
      <w:pPr>
        <w:pStyle w:val="BodyText"/>
        <w:spacing w:line="360" w:lineRule="auto"/>
        <w:jc w:val="both"/>
        <w:rPr>
          <w:lang w:val="en-ZA"/>
        </w:rPr>
      </w:pPr>
      <w:r w:rsidRPr="0077100A">
        <w:rPr>
          <w:lang w:val="en-ZA"/>
        </w:rPr>
        <w:t>Vendor shall: maintain documented compliance with applicable data protection laws for the jurisdictions where the service is used; provide exportable evidence of processing activities, signed confidentiality and data processing agreements, and support data deletion/erasure on customer request within contracted timelines.</w:t>
      </w:r>
    </w:p>
    <w:p w14:paraId="022BFD08" w14:textId="6A597797" w:rsidR="00CC7C30" w:rsidRPr="0077100A" w:rsidRDefault="00CC7C30" w:rsidP="0041035C">
      <w:pPr>
        <w:spacing w:line="360" w:lineRule="auto"/>
        <w:rPr>
          <w:lang w:val="en-ZA"/>
        </w:rPr>
      </w:pPr>
      <w:r w:rsidRPr="0077100A">
        <w:rPr>
          <w:lang w:val="en-ZA"/>
        </w:rPr>
        <w:br w:type="page"/>
      </w:r>
    </w:p>
    <w:p w14:paraId="4FF134FB" w14:textId="7DB9DF91" w:rsidR="0077100A" w:rsidRPr="0077100A" w:rsidRDefault="0077100A" w:rsidP="0041035C">
      <w:pPr>
        <w:pStyle w:val="Heading1"/>
        <w:spacing w:line="360" w:lineRule="auto"/>
        <w:rPr>
          <w:lang w:val="en-ZA"/>
        </w:rPr>
      </w:pPr>
      <w:r w:rsidRPr="0077100A">
        <w:rPr>
          <w:lang w:val="en-ZA"/>
        </w:rPr>
        <w:lastRenderedPageBreak/>
        <w:t>Pilot Procurement Requirements</w:t>
      </w:r>
    </w:p>
    <w:p w14:paraId="4E533116" w14:textId="77777777" w:rsidR="00CC7C30" w:rsidRPr="0077100A" w:rsidRDefault="00CC7C30" w:rsidP="0041035C">
      <w:pPr>
        <w:pStyle w:val="Heading2"/>
        <w:spacing w:line="360" w:lineRule="auto"/>
        <w:rPr>
          <w:b/>
          <w:bCs/>
          <w:lang w:val="en-ZA"/>
        </w:rPr>
      </w:pPr>
      <w:r w:rsidRPr="0077100A">
        <w:rPr>
          <w:b/>
          <w:bCs/>
          <w:lang w:val="en-ZA"/>
        </w:rPr>
        <w:t>Purpose</w:t>
      </w:r>
    </w:p>
    <w:p w14:paraId="688EF06E" w14:textId="77777777" w:rsidR="00CC7C30" w:rsidRPr="0077100A" w:rsidRDefault="00CC7C30" w:rsidP="0041035C">
      <w:pPr>
        <w:pStyle w:val="BodyText"/>
        <w:spacing w:line="360" w:lineRule="auto"/>
        <w:jc w:val="both"/>
        <w:rPr>
          <w:lang w:val="en-ZA"/>
        </w:rPr>
      </w:pPr>
      <w:r w:rsidRPr="0077100A">
        <w:rPr>
          <w:lang w:val="en-ZA"/>
        </w:rPr>
        <w:t>This annex operationalises the Heratio Industry Framework into procurement requirements, vendor acceptance tests and a vendor checklist for a pilot deployment. Use as an appendix to a standard RFP or as a standalone procurement brief for pilot vendors.</w:t>
      </w:r>
    </w:p>
    <w:p w14:paraId="4EAAAB30" w14:textId="77777777" w:rsidR="00CC7C30" w:rsidRPr="0077100A" w:rsidRDefault="00CC7C30" w:rsidP="0041035C">
      <w:pPr>
        <w:pStyle w:val="Heading2"/>
        <w:numPr>
          <w:ilvl w:val="0"/>
          <w:numId w:val="28"/>
        </w:numPr>
        <w:spacing w:line="360" w:lineRule="auto"/>
        <w:jc w:val="both"/>
        <w:rPr>
          <w:lang w:val="en-ZA"/>
        </w:rPr>
      </w:pPr>
      <w:r w:rsidRPr="0077100A">
        <w:rPr>
          <w:lang w:val="en-ZA"/>
        </w:rPr>
        <w:t>Pilot scope</w:t>
      </w:r>
    </w:p>
    <w:p w14:paraId="04763A9D" w14:textId="43DCAE3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Pilot corpus: [to be filled by procuring organisation]</w:t>
      </w:r>
      <w:r w:rsidR="00A966A1">
        <w:rPr>
          <w:lang w:val="en-ZA"/>
        </w:rPr>
        <w:t>;</w:t>
      </w:r>
      <w:r w:rsidRPr="0077100A">
        <w:rPr>
          <w:lang w:val="en-ZA"/>
        </w:rPr>
        <w:t xml:space="preserve"> recommend a 10k–50k document subset representative of the estate (mixed formats, structured/unstructured, scanned PDFs, email exports).</w:t>
      </w:r>
    </w:p>
    <w:p w14:paraId="46B35B46"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Pilot duration: 3 months (12 weeks) active testing + 4 weeks evaluation/reporting.</w:t>
      </w:r>
    </w:p>
    <w:p w14:paraId="69C155C8"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Key outcomes: measurable improvement in time-to-discovery (target: 30–60% reduction), classification precision &gt;= 0.85 for target categories, access-to-information (freedom-of-information) response SLA improvement to &lt;= 10 days.</w:t>
      </w:r>
    </w:p>
    <w:p w14:paraId="3904D331" w14:textId="77777777" w:rsidR="00CC7C30" w:rsidRPr="0077100A" w:rsidRDefault="00CC7C30" w:rsidP="0041035C">
      <w:pPr>
        <w:pStyle w:val="Heading2"/>
        <w:numPr>
          <w:ilvl w:val="0"/>
          <w:numId w:val="29"/>
        </w:numPr>
        <w:spacing w:line="360" w:lineRule="auto"/>
        <w:jc w:val="both"/>
        <w:rPr>
          <w:lang w:val="en-ZA"/>
        </w:rPr>
      </w:pPr>
      <w:r w:rsidRPr="0077100A">
        <w:rPr>
          <w:lang w:val="en-ZA"/>
        </w:rPr>
        <w:t>Mandatory functional requirements</w:t>
      </w:r>
    </w:p>
    <w:p w14:paraId="0926CA1B"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Read-only connector to source stores (SMB/NFS/SharePoint/IMAP) with incremental scanning and audit logging.</w:t>
      </w:r>
    </w:p>
    <w:p w14:paraId="30243657"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Ingest API: POST /api/ingest accepting metadata and queue_for_ingest flag; support bulk manifest uploads.</w:t>
      </w:r>
    </w:p>
    <w:p w14:paraId="78457AD9"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Provenance capture for every processing step (JSON schema provided in the framework appendix). Must record: processor name/version, timestamps, inputs/outputs, confidence scores and reviewer events.</w:t>
      </w:r>
    </w:p>
    <w:p w14:paraId="1C86CF78"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OCR pipeline with layout-aware extraction and page/offset provenance.</w:t>
      </w:r>
    </w:p>
    <w:p w14:paraId="7AD1F326" w14:textId="0AF4864C"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 xml:space="preserve">Entity extraction (NER) and classification modules with configurable confidence thresholds and a review queue for </w:t>
      </w:r>
      <w:r w:rsidR="00A10C76" w:rsidRPr="0077100A">
        <w:rPr>
          <w:lang w:val="en-ZA"/>
        </w:rPr>
        <w:t>low confidence</w:t>
      </w:r>
      <w:r w:rsidRPr="0077100A">
        <w:rPr>
          <w:lang w:val="en-ZA"/>
        </w:rPr>
        <w:t>/high-risk items.</w:t>
      </w:r>
    </w:p>
    <w:p w14:paraId="636A00B9"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Sensitivity/PII detection with policy-driven redaction or limited indexing options.</w:t>
      </w:r>
    </w:p>
    <w:p w14:paraId="74AAA63A"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lastRenderedPageBreak/>
        <w:t>Human-in-the-loop review dashboard with assign/claim/complete workflow, diff viewer, and bulk-approved actions.</w:t>
      </w:r>
    </w:p>
    <w:p w14:paraId="51B7E3EC"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Model registry or metadata store recording model_name, model_version, training_date, evaluation_metrics, and training_data_origin.</w:t>
      </w:r>
    </w:p>
    <w:p w14:paraId="16AFC175" w14:textId="77777777" w:rsidR="00CC7C30" w:rsidRPr="0077100A" w:rsidRDefault="00CC7C30" w:rsidP="0041035C">
      <w:pPr>
        <w:pStyle w:val="Heading2"/>
        <w:numPr>
          <w:ilvl w:val="0"/>
          <w:numId w:val="30"/>
        </w:numPr>
        <w:spacing w:line="360" w:lineRule="auto"/>
        <w:jc w:val="both"/>
        <w:rPr>
          <w:lang w:val="en-ZA"/>
        </w:rPr>
      </w:pPr>
      <w:r w:rsidRPr="0077100A">
        <w:rPr>
          <w:lang w:val="en-ZA"/>
        </w:rPr>
        <w:t>Non-functional requirements</w:t>
      </w:r>
    </w:p>
    <w:p w14:paraId="6F9D6E7B"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Deployment: support for on-prem and hybrid (no outbound storage of raw documents without signed agreement).</w:t>
      </w:r>
    </w:p>
    <w:p w14:paraId="05A461BE"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Security: TLS for all endpoints, RBAC for reviewers, encrypted at rest, audit log immutability (append-only storage recommended).</w:t>
      </w:r>
    </w:p>
    <w:p w14:paraId="0E466FA6"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Performance: processing throughput baseline for pilot corpus (e.g. OCR + NER &lt;= 1 minute/document average on pilot infra spec; provide sizing guidance).</w:t>
      </w:r>
    </w:p>
    <w:p w14:paraId="3F35DA91"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Backups and retention of provenance records for statutory retention windows.</w:t>
      </w:r>
    </w:p>
    <w:p w14:paraId="100ECD69" w14:textId="77777777" w:rsidR="00CC7C30" w:rsidRPr="0077100A" w:rsidRDefault="00CC7C30" w:rsidP="0041035C">
      <w:pPr>
        <w:pStyle w:val="Heading2"/>
        <w:numPr>
          <w:ilvl w:val="0"/>
          <w:numId w:val="31"/>
        </w:numPr>
        <w:spacing w:line="360" w:lineRule="auto"/>
        <w:jc w:val="both"/>
        <w:rPr>
          <w:lang w:val="en-ZA"/>
        </w:rPr>
      </w:pPr>
      <w:r w:rsidRPr="0077100A">
        <w:rPr>
          <w:lang w:val="en-ZA"/>
        </w:rPr>
        <w:t>Acceptance tests (must be demonstrated during pilot)</w:t>
      </w:r>
    </w:p>
    <w:p w14:paraId="22EAFBBB"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Ingest manifest: upload a manifest of 1000 files with queue_for_ingest set; confirm all files are queued and provenance entries created.</w:t>
      </w:r>
    </w:p>
    <w:p w14:paraId="2BC7EC75"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OCR fidelity: run OCR on 50 scanned documents; measure character accuracy and show provenance linking OCR outputs to source pages.</w:t>
      </w:r>
    </w:p>
    <w:p w14:paraId="2FC70ED6"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Classification accuracy: vendor submits evaluation CSV; measured precision/recall meets thresholds for target categories.</w:t>
      </w:r>
    </w:p>
    <w:p w14:paraId="0290E26A" w14:textId="65B832FE"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Review workflow: create 200 review jobs (</w:t>
      </w:r>
      <w:r w:rsidR="00CF5EF7" w:rsidRPr="0077100A">
        <w:rPr>
          <w:lang w:val="en-ZA"/>
        </w:rPr>
        <w:t>low confidence</w:t>
      </w:r>
      <w:r w:rsidRPr="0077100A">
        <w:rPr>
          <w:lang w:val="en-ZA"/>
        </w:rPr>
        <w:t>); reviewers must be able to resolve 95% within the UI with exportable audit reports.</w:t>
      </w:r>
    </w:p>
    <w:p w14:paraId="0B4AB89B"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Access-to-information scenario test: locate 20 named-record requests within SLA and provide export of the provenance chain for each located record.</w:t>
      </w:r>
    </w:p>
    <w:p w14:paraId="4C98B959" w14:textId="77777777" w:rsidR="00CC7C30" w:rsidRPr="0077100A" w:rsidRDefault="00CC7C30" w:rsidP="0041035C">
      <w:pPr>
        <w:pStyle w:val="Heading2"/>
        <w:numPr>
          <w:ilvl w:val="0"/>
          <w:numId w:val="32"/>
        </w:numPr>
        <w:spacing w:line="360" w:lineRule="auto"/>
        <w:jc w:val="both"/>
        <w:rPr>
          <w:lang w:val="en-ZA"/>
        </w:rPr>
      </w:pPr>
      <w:r w:rsidRPr="0077100A">
        <w:rPr>
          <w:lang w:val="en-ZA"/>
        </w:rPr>
        <w:t>Vendor checklist</w:t>
      </w:r>
    </w:p>
    <w:p w14:paraId="1A0B6E28"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Provide a technical design that maps to the framework's layered architecture.</w:t>
      </w:r>
    </w:p>
    <w:p w14:paraId="438DAF20"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Demonstrate model governance and retraining plan.</w:t>
      </w:r>
    </w:p>
    <w:p w14:paraId="2D843A1D"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Provide a deployment and rollback plan and a maintenance SLA.</w:t>
      </w:r>
    </w:p>
    <w:p w14:paraId="44B63C0F"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Provide evidence of data-protection and access-to-information compliance controls for the target jurisdiction(s).</w:t>
      </w:r>
    </w:p>
    <w:p w14:paraId="1E2AD6E8"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Provide references to prior deployments of similar scale (if any).</w:t>
      </w:r>
    </w:p>
    <w:p w14:paraId="6C833262" w14:textId="77777777" w:rsidR="00CC7C30" w:rsidRPr="0077100A" w:rsidRDefault="00CC7C30" w:rsidP="0041035C">
      <w:pPr>
        <w:pStyle w:val="Heading2"/>
        <w:numPr>
          <w:ilvl w:val="0"/>
          <w:numId w:val="33"/>
        </w:numPr>
        <w:spacing w:line="360" w:lineRule="auto"/>
        <w:jc w:val="both"/>
        <w:rPr>
          <w:lang w:val="en-ZA"/>
        </w:rPr>
      </w:pPr>
      <w:r w:rsidRPr="0077100A">
        <w:rPr>
          <w:lang w:val="en-ZA"/>
        </w:rPr>
        <w:lastRenderedPageBreak/>
        <w:t>Procurement scoring matrix (example)</w:t>
      </w:r>
    </w:p>
    <w:p w14:paraId="0030CAF9" w14:textId="632D2160"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Functional fit (40%)</w:t>
      </w:r>
      <w:r w:rsidR="006F363B">
        <w:rPr>
          <w:lang w:val="en-ZA"/>
        </w:rPr>
        <w:t>;</w:t>
      </w:r>
      <w:r w:rsidRPr="0077100A">
        <w:rPr>
          <w:lang w:val="en-ZA"/>
        </w:rPr>
        <w:t xml:space="preserve"> how well the solution meets mandatory functional requirements.</w:t>
      </w:r>
    </w:p>
    <w:p w14:paraId="6AE75F30"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Security &amp; compliance (20%).</w:t>
      </w:r>
    </w:p>
    <w:p w14:paraId="493B9F23"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Performance &amp; scalability (15%).</w:t>
      </w:r>
    </w:p>
    <w:p w14:paraId="0F54DCC2"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Implementation plan &amp; support (15%).</w:t>
      </w:r>
    </w:p>
    <w:p w14:paraId="45A5A630"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Cost &amp; TCO (10%).</w:t>
      </w:r>
    </w:p>
    <w:p w14:paraId="7EE5639D" w14:textId="77777777" w:rsidR="00CC7C30" w:rsidRPr="0077100A" w:rsidRDefault="00CC7C30" w:rsidP="0041035C">
      <w:pPr>
        <w:pStyle w:val="Heading2"/>
        <w:numPr>
          <w:ilvl w:val="0"/>
          <w:numId w:val="26"/>
        </w:numPr>
        <w:spacing w:line="360" w:lineRule="auto"/>
        <w:jc w:val="both"/>
        <w:rPr>
          <w:lang w:val="en-ZA"/>
        </w:rPr>
      </w:pPr>
      <w:r w:rsidRPr="0077100A">
        <w:rPr>
          <w:lang w:val="en-ZA"/>
        </w:rPr>
        <w:t>Deliverables during pilot</w:t>
      </w:r>
    </w:p>
    <w:p w14:paraId="412B789E"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Weekly processing reports (ingest counts, review backlog, model metrics).</w:t>
      </w:r>
    </w:p>
    <w:p w14:paraId="3BBF2588" w14:textId="77777777" w:rsidR="00CC7C30" w:rsidRPr="0077100A" w:rsidRDefault="00CC7C30" w:rsidP="0041035C">
      <w:pPr>
        <w:pStyle w:val="Compact"/>
        <w:numPr>
          <w:ilvl w:val="0"/>
          <w:numId w:val="2"/>
        </w:numPr>
        <w:spacing w:line="360" w:lineRule="auto"/>
        <w:ind w:left="1134" w:hanging="436"/>
        <w:jc w:val="both"/>
        <w:rPr>
          <w:lang w:val="en-ZA"/>
        </w:rPr>
      </w:pPr>
      <w:r w:rsidRPr="0077100A">
        <w:rPr>
          <w:lang w:val="en-ZA"/>
        </w:rPr>
        <w:t>Final evaluation report including measured KPIs, lessons learned and recommended production steps.</w:t>
      </w:r>
    </w:p>
    <w:p w14:paraId="2F0FADF8" w14:textId="77777777" w:rsidR="00CC7C30" w:rsidRPr="002759B1" w:rsidRDefault="00CC7C30" w:rsidP="0041035C">
      <w:pPr>
        <w:pStyle w:val="Heading2"/>
        <w:spacing w:line="360" w:lineRule="auto"/>
        <w:jc w:val="both"/>
        <w:rPr>
          <w:b/>
          <w:bCs/>
          <w:lang w:val="fr-FR"/>
        </w:rPr>
      </w:pPr>
      <w:r w:rsidRPr="002759B1">
        <w:rPr>
          <w:b/>
          <w:bCs/>
          <w:lang w:val="fr-FR"/>
        </w:rPr>
        <w:t>Appendix: sample ingest manifest (JSON)</w:t>
      </w:r>
    </w:p>
    <w:p w14:paraId="0791DB96" w14:textId="77777777" w:rsidR="00CC7C30" w:rsidRPr="0077100A" w:rsidRDefault="00CC7C30" w:rsidP="0041035C">
      <w:pPr>
        <w:pStyle w:val="BodyText"/>
        <w:spacing w:line="360" w:lineRule="auto"/>
        <w:jc w:val="both"/>
        <w:rPr>
          <w:lang w:val="en-ZA"/>
        </w:rPr>
      </w:pPr>
      <w:r w:rsidRPr="0077100A">
        <w:rPr>
          <w:lang w:val="en-ZA"/>
        </w:rPr>
        <w:t>[ { "source_path": "\\fileshare\projects\docs\doc1.pdf", "uploader": "user@example.org", "queue_for_ingest": true, "metadata": {"project": "finance", "retention": "7 years"} }]</w:t>
      </w:r>
    </w:p>
    <w:p w14:paraId="054DCF79" w14:textId="77777777" w:rsidR="005C044A" w:rsidRPr="0077100A" w:rsidRDefault="005C044A" w:rsidP="0041035C">
      <w:pPr>
        <w:spacing w:line="360" w:lineRule="auto"/>
        <w:jc w:val="both"/>
        <w:rPr>
          <w:lang w:val="en-ZA"/>
        </w:rPr>
      </w:pPr>
    </w:p>
    <w:p/>
    <w:p>
      <w:pPr>
        <w:pStyle w:val="Heading1"/>
      </w:pPr>
      <w:r>
        <w:rPr>
          <w:b/>
          <w:sz w:val="26"/>
        </w:rPr>
        <w:t>Annex: Recommended diagrams (names, purpose and placement)</w:t>
      </w:r>
    </w:p>
    <w:p>
      <w:pPr>
        <w:pStyle w:val="BodyText"/>
      </w:pPr>
      <w:r>
        <w:t>The framework is written for a mixed international audience of AI specialists and non-specialist records, legal and executive readers. The figures below are designed to carry the argument visually for both: each entry gives the figure name, the diagram type, what it shows, who it helps most, and exactly where it belongs. Numbers match the in-text placeholders. Diagrams are intentionally tool-agnostic so they can be drawn in any diagramming tool.</w:t>
      </w:r>
    </w:p>
    <w:p>
      <w:r>
        <w:rPr>
          <w:b/>
        </w:rPr>
        <w:t>Figure 1 - The problem and the outcome (conceptual)</w:t>
      </w:r>
    </w:p>
    <w:p>
      <w:pPr>
        <w:pStyle w:val="Compact"/>
      </w:pPr>
      <w:r>
        <w:rPr>
          <w:b/>
        </w:rPr>
        <w:t xml:space="preserve">Type: </w:t>
      </w:r>
      <w:r>
        <w:t>Conceptual before/after illustration</w:t>
      </w:r>
      <w:r>
        <w:br/>
      </w:r>
      <w:r>
        <w:rPr>
          <w:b/>
        </w:rPr>
        <w:t xml:space="preserve">Shows: </w:t>
      </w:r>
      <w:r>
        <w:t>On the left, scattered shared drives, email stores and scanned boxes; on the right, the same content as a single governed, searchable, accountable archive.</w:t>
      </w:r>
      <w:r>
        <w:br/>
      </w:r>
      <w:r>
        <w:rPr>
          <w:b/>
        </w:rPr>
        <w:t xml:space="preserve">For: </w:t>
      </w:r>
      <w:r>
        <w:t>Primarily lay readers and executives - sets the 'why' in one glance; experts read it as scope.</w:t>
      </w:r>
      <w:r>
        <w:br/>
      </w:r>
      <w:r>
        <w:rPr>
          <w:b/>
        </w:rPr>
        <w:t xml:space="preserve">Place: </w:t>
      </w:r>
      <w:r>
        <w:t>After the Executive summary, as the opening visual.</w:t>
      </w:r>
    </w:p>
    <w:p>
      <w:r>
        <w:rPr>
          <w:b/>
        </w:rPr>
        <w:t>Figure 2 - Layered reference architecture</w:t>
      </w:r>
    </w:p>
    <w:p>
      <w:pPr>
        <w:pStyle w:val="Compact"/>
      </w:pPr>
      <w:r>
        <w:rPr>
          <w:b/>
        </w:rPr>
        <w:t xml:space="preserve">Type: </w:t>
      </w:r>
      <w:r>
        <w:t>Stacked layer (block) diagram - six horizontal layers</w:t>
      </w:r>
      <w:r>
        <w:br/>
      </w:r>
      <w:r>
        <w:rPr>
          <w:b/>
        </w:rPr>
        <w:t xml:space="preserve">Shows: </w:t>
      </w:r>
      <w:r>
        <w:t>The six layers (Regulatory &amp; policy, Governance, Ingest &amp; provenance, Intelligence, Control &amp; lifecycle, Human UX &amp; review) with policy/control flowing down and evidence/provenance flowing up.</w:t>
      </w:r>
      <w:r>
        <w:br/>
      </w:r>
      <w:r>
        <w:rPr>
          <w:b/>
        </w:rPr>
        <w:t xml:space="preserve">For: </w:t>
      </w:r>
      <w:r>
        <w:t>Experts see the stack; lay readers see labelled boxes and direction of flow.</w:t>
      </w:r>
      <w:r>
        <w:br/>
      </w:r>
      <w:r>
        <w:rPr>
          <w:b/>
        </w:rPr>
        <w:t xml:space="preserve">Place: </w:t>
      </w:r>
      <w:r>
        <w:t>Directly under the 'Architecture (industry view)' heading.</w:t>
      </w:r>
    </w:p>
    <w:p>
      <w:r>
        <w:rPr>
          <w:b/>
        </w:rPr>
        <w:t>Figure 3 - Ingest-to-access pipeline</w:t>
      </w:r>
    </w:p>
    <w:p>
      <w:pPr>
        <w:pStyle w:val="Compact"/>
      </w:pPr>
      <w:r>
        <w:rPr>
          <w:b/>
        </w:rPr>
        <w:t xml:space="preserve">Type: </w:t>
      </w:r>
      <w:r>
        <w:t>Left-to-right data-flow / flowchart</w:t>
      </w:r>
      <w:r>
        <w:br/>
      </w:r>
      <w:r>
        <w:rPr>
          <w:b/>
        </w:rPr>
        <w:t xml:space="preserve">Shows: </w:t>
      </w:r>
      <w:r>
        <w:t>Source stores to crawler/ingest (queue_for_ingest) to snapshot + hash to OCR to NER/classification to sensitivity detection to human-review gate to ECM/retention to access &amp; export, with a provenance event emitted at every stage.</w:t>
      </w:r>
      <w:r>
        <w:br/>
      </w:r>
      <w:r>
        <w:rPr>
          <w:b/>
        </w:rPr>
        <w:t xml:space="preserve">For: </w:t>
      </w:r>
      <w:r>
        <w:t>Both - the single most useful overview for newcomers and implementers alike.</w:t>
      </w:r>
      <w:r>
        <w:br/>
      </w:r>
      <w:r>
        <w:rPr>
          <w:b/>
        </w:rPr>
        <w:t xml:space="preserve">Place: </w:t>
      </w:r>
      <w:r>
        <w:t>Under 'Key components and capabilities', before the component list.</w:t>
      </w:r>
    </w:p>
    <w:p>
      <w:r>
        <w:rPr>
          <w:b/>
        </w:rPr>
        <w:t>Figure 4 - Provenance event model (PROV-O)</w:t>
      </w:r>
    </w:p>
    <w:p>
      <w:pPr>
        <w:pStyle w:val="Compact"/>
      </w:pPr>
      <w:r>
        <w:rPr>
          <w:b/>
        </w:rPr>
        <w:t xml:space="preserve">Type: </w:t>
      </w:r>
      <w:r>
        <w:t>Node-edge graph (W3C PROV triad)</w:t>
      </w:r>
      <w:r>
        <w:br/>
      </w:r>
      <w:r>
        <w:rPr>
          <w:b/>
        </w:rPr>
        <w:t xml:space="preserve">Shows: </w:t>
      </w:r>
      <w:r>
        <w:t>Entity (source file) used by Activity (OCR/NER job) associated with Agent (model/system + human reviewer) which generated Entity (derived assertion + confidence).</w:t>
      </w:r>
      <w:r>
        <w:br/>
      </w:r>
      <w:r>
        <w:rPr>
          <w:b/>
        </w:rPr>
        <w:t xml:space="preserve">For: </w:t>
      </w:r>
      <w:r>
        <w:t>Experts read the PROV-O graph; a plain caption tells lay readers 'what produced this, who or what ran it, when, and how confident'.</w:t>
      </w:r>
      <w:r>
        <w:br/>
      </w:r>
      <w:r>
        <w:rPr>
          <w:b/>
        </w:rPr>
        <w:t xml:space="preserve">Place: </w:t>
      </w:r>
      <w:r>
        <w:t>Beside the Example Provenance JSON, under 'Provenance &amp; evidence model'.</w:t>
      </w:r>
    </w:p>
    <w:p>
      <w:r>
        <w:rPr>
          <w:b/>
        </w:rPr>
        <w:t>Figure 5 - Human-in-the-loop review workflow</w:t>
      </w:r>
    </w:p>
    <w:p>
      <w:pPr>
        <w:pStyle w:val="Compact"/>
      </w:pPr>
      <w:r>
        <w:rPr>
          <w:b/>
        </w:rPr>
        <w:t xml:space="preserve">Type: </w:t>
      </w:r>
      <w:r>
        <w:t>Swimlane / decision flow</w:t>
      </w:r>
      <w:r>
        <w:br/>
      </w:r>
      <w:r>
        <w:rPr>
          <w:b/>
        </w:rPr>
        <w:t xml:space="preserve">Shows: </w:t>
      </w:r>
      <w:r>
        <w:t>AI output to a confidence-threshold gate; high-confidence items auto-pass, low-confidence or high-risk items route to a review queue; reviewer accepts, corrects or rejects; the decision is written back to provenance.</w:t>
      </w:r>
      <w:r>
        <w:br/>
      </w:r>
      <w:r>
        <w:rPr>
          <w:b/>
        </w:rPr>
        <w:t xml:space="preserve">For: </w:t>
      </w:r>
      <w:r>
        <w:t>Both - shows non-specialists exactly where a human stays in control.</w:t>
      </w:r>
      <w:r>
        <w:br/>
      </w:r>
      <w:r>
        <w:rPr>
          <w:b/>
        </w:rPr>
        <w:t xml:space="preserve">Place: </w:t>
      </w:r>
      <w:r>
        <w:t>Near the 'Human Review &amp; Workflows' capability and the 'Human-in-the-loop' principle.</w:t>
      </w:r>
    </w:p>
    <w:p>
      <w:r>
        <w:rPr>
          <w:b/>
        </w:rPr>
        <w:t>Figure 6 - Governance roles and decision gates</w:t>
      </w:r>
    </w:p>
    <w:p>
      <w:pPr>
        <w:pStyle w:val="Compact"/>
      </w:pPr>
      <w:r>
        <w:rPr>
          <w:b/>
        </w:rPr>
        <w:t xml:space="preserve">Type: </w:t>
      </w:r>
      <w:r>
        <w:t>Organisation / RACI diagram</w:t>
      </w:r>
      <w:r>
        <w:br/>
      </w:r>
      <w:r>
        <w:rPr>
          <w:b/>
        </w:rPr>
        <w:t xml:space="preserve">Shows: </w:t>
      </w:r>
      <w:r>
        <w:t>AI Governance Committee, Model Owner/Data Steward, Reviewers/Curators and Platform Ops, with the gates each owns (model-to-production approval, phase-gate sign-off, bias/drift review).</w:t>
      </w:r>
      <w:r>
        <w:br/>
      </w:r>
      <w:r>
        <w:rPr>
          <w:b/>
        </w:rPr>
        <w:t xml:space="preserve">For: </w:t>
      </w:r>
      <w:r>
        <w:t>Experts, procurement and governance readers.</w:t>
      </w:r>
      <w:r>
        <w:br/>
      </w:r>
      <w:r>
        <w:rPr>
          <w:b/>
        </w:rPr>
        <w:t xml:space="preserve">Place: </w:t>
      </w:r>
      <w:r>
        <w:t>Under the 'Governance &amp; roles' heading.</w:t>
      </w:r>
    </w:p>
    <w:p>
      <w:r>
        <w:rPr>
          <w:b/>
        </w:rPr>
        <w:t>Figure 7 - Phased implementation roadmap</w:t>
      </w:r>
    </w:p>
    <w:p>
      <w:pPr>
        <w:pStyle w:val="Compact"/>
      </w:pPr>
      <w:r>
        <w:rPr>
          <w:b/>
        </w:rPr>
        <w:t xml:space="preserve">Type: </w:t>
      </w:r>
      <w:r>
        <w:t>Timeline / Gantt</w:t>
      </w:r>
      <w:r>
        <w:br/>
      </w:r>
      <w:r>
        <w:rPr>
          <w:b/>
        </w:rPr>
        <w:t xml:space="preserve">Shows: </w:t>
      </w:r>
      <w:r>
        <w:t>Phase 0 (0-2 months), Phase 1 (2-6), Phase 2 (6-12), Phase 3 (12-24) with key deliverables and KPI checkpoints on each bar.</w:t>
      </w:r>
      <w:r>
        <w:br/>
      </w:r>
      <w:r>
        <w:rPr>
          <w:b/>
        </w:rPr>
        <w:t xml:space="preserve">For: </w:t>
      </w:r>
      <w:r>
        <w:t>Both, executives especially - the 'how long and in what order'.</w:t>
      </w:r>
      <w:r>
        <w:br/>
      </w:r>
      <w:r>
        <w:rPr>
          <w:b/>
        </w:rPr>
        <w:t xml:space="preserve">Place: </w:t>
      </w:r>
      <w:r>
        <w:t>Under the implementation-roadmap heading.</w:t>
      </w:r>
    </w:p>
    <w:p>
      <w:r>
        <w:rPr>
          <w:b/>
        </w:rPr>
        <w:t>Figure 8 - Sensitivity and PII handling decision flow</w:t>
      </w:r>
    </w:p>
    <w:p>
      <w:pPr>
        <w:pStyle w:val="Compact"/>
      </w:pPr>
      <w:r>
        <w:rPr>
          <w:b/>
        </w:rPr>
        <w:t xml:space="preserve">Type: </w:t>
      </w:r>
      <w:r>
        <w:t>Decision flowchart</w:t>
      </w:r>
      <w:r>
        <w:br/>
      </w:r>
      <w:r>
        <w:rPr>
          <w:b/>
        </w:rPr>
        <w:t xml:space="preserve">Shows: </w:t>
      </w:r>
      <w:r>
        <w:t>Detect PII / special-category data, then a policy decision (index / limited-index / redact), then output restriction plus a recorded lawful-basis decision.</w:t>
      </w:r>
      <w:r>
        <w:br/>
      </w:r>
      <w:r>
        <w:rPr>
          <w:b/>
        </w:rPr>
        <w:t xml:space="preserve">For: </w:t>
      </w:r>
      <w:r>
        <w:t>Both - makes the privacy-by-design principle concrete.</w:t>
      </w:r>
      <w:r>
        <w:br/>
      </w:r>
      <w:r>
        <w:rPr>
          <w:b/>
        </w:rPr>
        <w:t xml:space="preserve">Place: </w:t>
      </w:r>
      <w:r>
        <w:t>In the 'Sensitivity Detection &amp; Privacy' component.</w:t>
      </w:r>
    </w:p>
    <w:p>
      <w:r>
        <w:rPr>
          <w:b/>
        </w:rPr>
        <w:t>Figure 9 - Deployment topologies and data residency</w:t>
      </w:r>
    </w:p>
    <w:p>
      <w:pPr>
        <w:pStyle w:val="Compact"/>
      </w:pPr>
      <w:r>
        <w:rPr>
          <w:b/>
        </w:rPr>
        <w:t xml:space="preserve">Type: </w:t>
      </w:r>
      <w:r>
        <w:t>Deployment / topology diagram</w:t>
      </w:r>
      <w:r>
        <w:br/>
      </w:r>
      <w:r>
        <w:rPr>
          <w:b/>
        </w:rPr>
        <w:t xml:space="preserve">Shows: </w:t>
      </w:r>
      <w:r>
        <w:t>On-prem, cloud single-region, cloud multi-region (asynchronous replication) and hybrid (edge ingest + central analytics), with data-residency boundaries and KMS/CMK key control marked.</w:t>
      </w:r>
      <w:r>
        <w:br/>
      </w:r>
      <w:r>
        <w:rPr>
          <w:b/>
        </w:rPr>
        <w:t xml:space="preserve">For: </w:t>
      </w:r>
      <w:r>
        <w:t>Experts; a lay caption explains 'where the data physically lives and who holds the keys'.</w:t>
      </w:r>
      <w:r>
        <w:br/>
      </w:r>
      <w:r>
        <w:rPr>
          <w:b/>
        </w:rPr>
        <w:t xml:space="preserve">Place: </w:t>
      </w:r>
      <w:r>
        <w:t>Under the 'Deployment patterns' heading.</w:t>
      </w:r>
    </w:p>
    <w:p>
      <w:r>
        <w:rPr>
          <w:b/>
        </w:rPr>
        <w:t>Figure 10 - Regime-to-control mapping matrix</w:t>
      </w:r>
    </w:p>
    <w:p>
      <w:pPr>
        <w:pStyle w:val="Compact"/>
      </w:pPr>
      <w:r>
        <w:rPr>
          <w:b/>
        </w:rPr>
        <w:t xml:space="preserve">Type: </w:t>
      </w:r>
      <w:r>
        <w:t>Matrix / heatmap</w:t>
      </w:r>
      <w:r>
        <w:br/>
      </w:r>
      <w:r>
        <w:rPr>
          <w:b/>
        </w:rPr>
        <w:t xml:space="preserve">Shows: </w:t>
      </w:r>
      <w:r>
        <w:t>Regulatory regimes (general data-protection, access-to-information, health-data, etc.) as rows against controls (C-PRV-01, C-ACC-05, C-SEC-03, ...) as columns; filled cells mark the applicable control and its recommended configuration.</w:t>
      </w:r>
      <w:r>
        <w:br/>
      </w:r>
      <w:r>
        <w:rPr>
          <w:b/>
        </w:rPr>
        <w:t xml:space="preserve">For: </w:t>
      </w:r>
      <w:r>
        <w:t>Experts, legal and procurement - the legal-mapping annex made visual.</w:t>
      </w:r>
      <w:r>
        <w:br/>
      </w:r>
      <w:r>
        <w:rPr>
          <w:b/>
        </w:rPr>
        <w:t xml:space="preserve">Place: </w:t>
      </w:r>
      <w:r>
        <w:t>Under the standards/statutes mapping annex.</w:t>
      </w:r>
    </w:p>
    <w:p>
      <w:r>
        <w:rPr>
          <w:b/>
        </w:rPr>
        <w:t>Figure 11 - Model governance lifecycle</w:t>
      </w:r>
    </w:p>
    <w:p>
      <w:pPr>
        <w:pStyle w:val="Compact"/>
      </w:pPr>
      <w:r>
        <w:rPr>
          <w:b/>
        </w:rPr>
        <w:t xml:space="preserve">Type: </w:t>
      </w:r>
      <w:r>
        <w:t>Cyclic loop (MLOps)</w:t>
      </w:r>
      <w:r>
        <w:br/>
      </w:r>
      <w:r>
        <w:rPr>
          <w:b/>
        </w:rPr>
        <w:t xml:space="preserve">Shows: </w:t>
      </w:r>
      <w:r>
        <w:t>Curate data, train, register (version + evaluation metrics), canary deploy, monitor for drift, retrain - a closed loop.</w:t>
      </w:r>
      <w:r>
        <w:br/>
      </w:r>
      <w:r>
        <w:rPr>
          <w:b/>
        </w:rPr>
        <w:t xml:space="preserve">For: </w:t>
      </w:r>
      <w:r>
        <w:t>Experts; a lay caption: 'how the AI is kept accurate and accountable over time'.</w:t>
      </w:r>
      <w:r>
        <w:br/>
      </w:r>
      <w:r>
        <w:rPr>
          <w:b/>
        </w:rPr>
        <w:t xml:space="preserve">Place: </w:t>
      </w:r>
      <w:r>
        <w:t>Near the 'Model registry' component and Phases 2-3 of the roadmap.</w:t>
      </w:r>
    </w:p>
    <w:sectPr w:rsidR="005C044A" w:rsidRPr="0077100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D9366" w14:textId="77777777" w:rsidR="00817BC6" w:rsidRDefault="00817BC6">
      <w:pPr>
        <w:spacing w:after="0"/>
      </w:pPr>
      <w:r>
        <w:separator/>
      </w:r>
    </w:p>
  </w:endnote>
  <w:endnote w:type="continuationSeparator" w:id="0">
    <w:p w14:paraId="449271A3" w14:textId="77777777" w:rsidR="00817BC6" w:rsidRDefault="00817B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C37F" w14:textId="77777777" w:rsidR="00817BC6" w:rsidRDefault="00817BC6">
      <w:r>
        <w:separator/>
      </w:r>
    </w:p>
  </w:footnote>
  <w:footnote w:type="continuationSeparator" w:id="0">
    <w:p w14:paraId="7AA4D6CE" w14:textId="77777777" w:rsidR="00817BC6" w:rsidRDefault="00817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5A03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30AE6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607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B549DE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CE4022C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53CE913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46B28E1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E662005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15:restartNumberingAfterBreak="0">
    <w:nsid w:val="00A99417"/>
    <w:multiLevelType w:val="multilevel"/>
    <w:tmpl w:val="CE60F24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15:restartNumberingAfterBreak="0">
    <w:nsid w:val="0A3C53E1"/>
    <w:multiLevelType w:val="multilevel"/>
    <w:tmpl w:val="E662005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0" w15:restartNumberingAfterBreak="0">
    <w:nsid w:val="206C1468"/>
    <w:multiLevelType w:val="multilevel"/>
    <w:tmpl w:val="CE4022C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1" w15:restartNumberingAfterBreak="0">
    <w:nsid w:val="27040282"/>
    <w:multiLevelType w:val="hybridMultilevel"/>
    <w:tmpl w:val="E5C2C9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B7A1B28"/>
    <w:multiLevelType w:val="multilevel"/>
    <w:tmpl w:val="53CE913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37B3078C"/>
    <w:multiLevelType w:val="multilevel"/>
    <w:tmpl w:val="3AFADFCC"/>
    <w:lvl w:ilvl="0">
      <w:numFmt w:val="bullet"/>
      <w:lvlText w:val="•"/>
      <w:lvlJc w:val="left"/>
      <w:pPr>
        <w:ind w:left="720" w:hanging="480"/>
      </w:pPr>
    </w:lvl>
    <w:lvl w:ilvl="1">
      <w:start w:val="1"/>
      <w:numFmt w:val="bullet"/>
      <w:lvlText w:val=""/>
      <w:lvlJc w:val="left"/>
      <w:pPr>
        <w:ind w:left="1320" w:hanging="360"/>
      </w:pPr>
      <w:rPr>
        <w:rFonts w:ascii="Symbol" w:hAnsi="Symbol"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40B92B86"/>
    <w:multiLevelType w:val="multilevel"/>
    <w:tmpl w:val="7A688738"/>
    <w:lvl w:ilvl="0">
      <w:numFmt w:val="bullet"/>
      <w:lvlText w:val="•"/>
      <w:lvlJc w:val="left"/>
      <w:pPr>
        <w:ind w:left="720" w:hanging="480"/>
      </w:pPr>
    </w:lvl>
    <w:lvl w:ilvl="1">
      <w:start w:val="1"/>
      <w:numFmt w:val="bullet"/>
      <w:lvlText w:val=""/>
      <w:lvlJc w:val="left"/>
      <w:pPr>
        <w:ind w:left="1320" w:hanging="360"/>
      </w:pPr>
      <w:rPr>
        <w:rFonts w:ascii="Symbol" w:hAnsi="Symbol"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45185D1F"/>
    <w:multiLevelType w:val="multilevel"/>
    <w:tmpl w:val="F5F0AF90"/>
    <w:lvl w:ilvl="0">
      <w:start w:val="1"/>
      <w:numFmt w:val="upperLetter"/>
      <w:pStyle w:val="AnnexH1"/>
      <w:suff w:val="space"/>
      <w:lvlText w:val="Annex %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1"/>
      <w:numFmt w:val="decimal"/>
      <w:pStyle w:val="AnnexH2"/>
      <w:suff w:val="space"/>
      <w:lvlText w:val="%1.%2"/>
      <w:lvlJc w:val="left"/>
      <w:pPr>
        <w:ind w:left="0" w:firstLine="0"/>
      </w:pPr>
      <w:rPr>
        <w:rFonts w:hint="default"/>
      </w:rPr>
    </w:lvl>
    <w:lvl w:ilvl="2">
      <w:start w:val="1"/>
      <w:numFmt w:val="decimal"/>
      <w:pStyle w:val="AnnexH1"/>
      <w:suff w:val="space"/>
      <w:lvlText w:val="%1.%2.%3"/>
      <w:lvlJc w:val="left"/>
      <w:pPr>
        <w:ind w:left="0" w:firstLine="0"/>
      </w:pPr>
      <w:rPr>
        <w:rFonts w:hint="default"/>
      </w:rPr>
    </w:lvl>
    <w:lvl w:ilvl="3">
      <w:start w:val="1"/>
      <w:numFmt w:val="decimal"/>
      <w:pStyle w:val="AnnexH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49E93E40"/>
    <w:multiLevelType w:val="multilevel"/>
    <w:tmpl w:val="F6607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4EAF636A"/>
    <w:multiLevelType w:val="multilevel"/>
    <w:tmpl w:val="8B549DE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8" w15:restartNumberingAfterBreak="0">
    <w:nsid w:val="51765121"/>
    <w:multiLevelType w:val="multilevel"/>
    <w:tmpl w:val="46B28E1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9" w15:restartNumberingAfterBreak="0">
    <w:nsid w:val="5D2355CB"/>
    <w:multiLevelType w:val="multilevel"/>
    <w:tmpl w:val="F6607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772F1B43"/>
    <w:multiLevelType w:val="multilevel"/>
    <w:tmpl w:val="F6607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4226212">
    <w:abstractNumId w:val="0"/>
  </w:num>
  <w:num w:numId="2" w16cid:durableId="1983998781">
    <w:abstractNumId w:val="1"/>
  </w:num>
  <w:num w:numId="3" w16cid:durableId="2092578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227759">
    <w:abstractNumId w:val="1"/>
  </w:num>
  <w:num w:numId="5" w16cid:durableId="279799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2416702">
    <w:abstractNumId w:val="1"/>
  </w:num>
  <w:num w:numId="7" w16cid:durableId="1377895586">
    <w:abstractNumId w:val="1"/>
  </w:num>
  <w:num w:numId="8" w16cid:durableId="29720218">
    <w:abstractNumId w:val="1"/>
  </w:num>
  <w:num w:numId="9" w16cid:durableId="1077094441">
    <w:abstractNumId w:val="1"/>
  </w:num>
  <w:num w:numId="10" w16cid:durableId="1805729275">
    <w:abstractNumId w:val="1"/>
  </w:num>
  <w:num w:numId="11" w16cid:durableId="914625206">
    <w:abstractNumId w:val="1"/>
  </w:num>
  <w:num w:numId="12" w16cid:durableId="1077291426">
    <w:abstractNumId w:val="1"/>
  </w:num>
  <w:num w:numId="13" w16cid:durableId="1555969576">
    <w:abstractNumId w:val="1"/>
  </w:num>
  <w:num w:numId="14" w16cid:durableId="134877776">
    <w:abstractNumId w:val="1"/>
  </w:num>
  <w:num w:numId="15" w16cid:durableId="1113785827">
    <w:abstractNumId w:val="1"/>
  </w:num>
  <w:num w:numId="16" w16cid:durableId="1344936847">
    <w:abstractNumId w:val="1"/>
  </w:num>
  <w:num w:numId="17" w16cid:durableId="125902255">
    <w:abstractNumId w:val="1"/>
  </w:num>
  <w:num w:numId="18" w16cid:durableId="926377788">
    <w:abstractNumId w:val="11"/>
  </w:num>
  <w:num w:numId="19" w16cid:durableId="653802610">
    <w:abstractNumId w:val="13"/>
  </w:num>
  <w:num w:numId="20" w16cid:durableId="1557205154">
    <w:abstractNumId w:val="14"/>
  </w:num>
  <w:num w:numId="21" w16cid:durableId="21421870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0407878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 w16cid:durableId="21227256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16cid:durableId="141925394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5" w16cid:durableId="110087687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16cid:durableId="65885234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7" w16cid:durableId="933589991">
    <w:abstractNumId w:val="15"/>
  </w:num>
  <w:num w:numId="28" w16cid:durableId="256906746">
    <w:abstractNumId w:val="19"/>
  </w:num>
  <w:num w:numId="29" w16cid:durableId="734593940">
    <w:abstractNumId w:val="17"/>
  </w:num>
  <w:num w:numId="30" w16cid:durableId="432434182">
    <w:abstractNumId w:val="10"/>
  </w:num>
  <w:num w:numId="31" w16cid:durableId="234702630">
    <w:abstractNumId w:val="12"/>
  </w:num>
  <w:num w:numId="32" w16cid:durableId="718743526">
    <w:abstractNumId w:val="18"/>
  </w:num>
  <w:num w:numId="33" w16cid:durableId="395251205">
    <w:abstractNumId w:val="9"/>
  </w:num>
  <w:num w:numId="34" w16cid:durableId="2134521731">
    <w:abstractNumId w:val="20"/>
  </w:num>
  <w:num w:numId="35" w16cid:durableId="14375591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C044A"/>
    <w:rsid w:val="000147F4"/>
    <w:rsid w:val="000A3397"/>
    <w:rsid w:val="00103D64"/>
    <w:rsid w:val="00223457"/>
    <w:rsid w:val="00254BAF"/>
    <w:rsid w:val="002759B1"/>
    <w:rsid w:val="00296381"/>
    <w:rsid w:val="002E2F87"/>
    <w:rsid w:val="003E7C0C"/>
    <w:rsid w:val="0041035C"/>
    <w:rsid w:val="00491F2B"/>
    <w:rsid w:val="004D22B3"/>
    <w:rsid w:val="004D7BF9"/>
    <w:rsid w:val="005C044A"/>
    <w:rsid w:val="006D1DBB"/>
    <w:rsid w:val="006F363B"/>
    <w:rsid w:val="007000C0"/>
    <w:rsid w:val="00741A6E"/>
    <w:rsid w:val="0077100A"/>
    <w:rsid w:val="00785A21"/>
    <w:rsid w:val="007A6DD1"/>
    <w:rsid w:val="007B2059"/>
    <w:rsid w:val="00817BC6"/>
    <w:rsid w:val="008275F0"/>
    <w:rsid w:val="00841239"/>
    <w:rsid w:val="0085274F"/>
    <w:rsid w:val="0090303C"/>
    <w:rsid w:val="00A10C76"/>
    <w:rsid w:val="00A966A1"/>
    <w:rsid w:val="00AC0AAE"/>
    <w:rsid w:val="00AD22DC"/>
    <w:rsid w:val="00BF3265"/>
    <w:rsid w:val="00C22583"/>
    <w:rsid w:val="00C30DE0"/>
    <w:rsid w:val="00CA33E0"/>
    <w:rsid w:val="00CB2C69"/>
    <w:rsid w:val="00CC7C30"/>
    <w:rsid w:val="00CF5EF7"/>
    <w:rsid w:val="00D408E8"/>
    <w:rsid w:val="00E238CB"/>
    <w:rsid w:val="00EA765C"/>
    <w:rsid w:val="00F91145"/>
    <w:rsid w:val="00FA72ED"/>
    <w:rsid w:val="00FB7808"/>
    <w:rsid w:val="00FD4EE9"/>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AD1B"/>
  <w15:docId w15:val="{38203B11-3BD7-43A1-84B5-E42461C7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Arial" w:hAnsi="Arial" w:cs="Arial"/>
      <w:sz w:val="24"/>
    </w:rPr>
  </w:style>
  <w:style w:type="paragraph" w:styleId="Heading1">
    <w:name w:val="heading 1"/>
    <w:basedOn w:val="Normal"/>
    <w:next w:val="BodyText"/>
    <w:uiPriority w:val="9"/>
    <w:qFormat/>
    <w:pPr>
      <w:keepNext/>
      <w:keepLines/>
      <w:spacing w:before="240" w:after="80" w:line="276" w:lineRule="auto"/>
      <w:outlineLvl w:val="0"/>
    </w:pPr>
    <w:rPr>
      <w:rFonts w:asciiTheme="majorHAnsi" w:eastAsiaTheme="majorEastAsia" w:hAnsiTheme="majorHAnsi" w:cstheme="majorBidi" w:ascii="Arial" w:hAnsi="Arial"/>
      <w:b/>
      <w:bCs/>
      <w:color w:val="1A1A1A"/>
      <w:sz w:val="32"/>
      <w:szCs w:val="32"/>
    </w:rPr>
  </w:style>
  <w:style w:type="paragraph" w:styleId="Heading2">
    <w:name w:val="heading 2"/>
    <w:basedOn w:val="Normal"/>
    <w:next w:val="BodyText"/>
    <w:uiPriority w:val="9"/>
    <w:unhideWhenUsed/>
    <w:qFormat/>
    <w:pPr>
      <w:keepNext/>
      <w:keepLines/>
      <w:spacing w:before="240" w:after="80" w:line="276" w:lineRule="auto"/>
      <w:outlineLvl w:val="1"/>
    </w:pPr>
    <w:rPr>
      <w:rFonts w:asciiTheme="majorHAnsi" w:eastAsiaTheme="majorEastAsia" w:hAnsiTheme="majorHAnsi" w:cstheme="majorBidi" w:ascii="Arial" w:hAnsi="Arial"/>
      <w:b/>
      <w:bCs/>
      <w:color w:val="1A1A1A"/>
      <w:sz w:val="26"/>
      <w:szCs w:val="28"/>
    </w:rPr>
  </w:style>
  <w:style w:type="paragraph" w:styleId="Heading3">
    <w:name w:val="heading 3"/>
    <w:basedOn w:val="Normal"/>
    <w:next w:val="BodyText"/>
    <w:uiPriority w:val="9"/>
    <w:unhideWhenUsed/>
    <w:qFormat/>
    <w:pPr>
      <w:keepNext/>
      <w:keepLines/>
      <w:spacing w:before="240" w:after="80" w:line="276" w:lineRule="auto"/>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360" w:lineRule="auto"/>
    </w:pPr>
    <w:rPr>
      <w:rFonts w:ascii="Arial" w:hAnsi="Arial" w:cs="Arial"/>
      <w:sz w:val="24"/>
    </w:rPr>
  </w:style>
  <w:style w:type="paragraph" w:customStyle="1" w:styleId="FirstParagraph">
    <w:name w:val="First Paragraph"/>
    <w:basedOn w:val="BodyText"/>
    <w:next w:val="BodyText"/>
    <w:qFormat/>
    <w:pPr>
      <w:spacing w:line="360" w:lineRule="auto"/>
    </w:pPr>
    <w:rPr>
      <w:rFonts w:ascii="Arial" w:hAnsi="Arial" w:cs="Arial"/>
      <w:sz w:val="24"/>
    </w:rPr>
  </w:style>
  <w:style w:type="paragraph" w:customStyle="1" w:styleId="Compact">
    <w:name w:val="Compact"/>
    <w:basedOn w:val="BodyText"/>
    <w:qFormat/>
    <w:pPr>
      <w:spacing w:before="36" w:after="36"/>
    </w:pPr>
    <w:rPr>
      <w:rFonts w:ascii="Arial" w:hAnsi="Arial"/>
      <w:sz w:val="24"/>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03D64"/>
  </w:style>
  <w:style w:type="paragraph" w:customStyle="1" w:styleId="AnnexH1">
    <w:name w:val="Annex H1"/>
    <w:basedOn w:val="BodyText"/>
    <w:next w:val="AnnexH2"/>
    <w:qFormat/>
    <w:rsid w:val="00741A6E"/>
    <w:pPr>
      <w:pageBreakBefore/>
      <w:numPr>
        <w:ilvl w:val="2"/>
        <w:numId w:val="27"/>
      </w:numPr>
      <w:pBdr>
        <w:bottom w:val="single" w:sz="4" w:space="1" w:color="0E1B8D"/>
      </w:pBdr>
      <w:spacing w:before="0" w:after="240"/>
      <w:jc w:val="both"/>
    </w:pPr>
    <w:rPr>
      <w:rFonts w:eastAsiaTheme="majorEastAsia" w:cs="Times New Roman"/>
      <w:b/>
      <w:color w:val="0E1B8D"/>
      <w:sz w:val="36"/>
      <w:szCs w:val="40"/>
      <w:lang w:val="en-ZA"/>
    </w:rPr>
  </w:style>
  <w:style w:type="paragraph" w:customStyle="1" w:styleId="AnnexH2">
    <w:name w:val="Annex H2"/>
    <w:next w:val="Normal"/>
    <w:link w:val="AnnexH2Char"/>
    <w:qFormat/>
    <w:rsid w:val="00741A6E"/>
    <w:pPr>
      <w:keepNext/>
      <w:numPr>
        <w:ilvl w:val="1"/>
        <w:numId w:val="27"/>
      </w:numPr>
      <w:spacing w:after="120"/>
      <w:outlineLvl w:val="1"/>
    </w:pPr>
    <w:rPr>
      <w:rFonts w:asciiTheme="majorHAnsi" w:eastAsia="Times New Roman" w:hAnsiTheme="majorHAnsi" w:cs="Times New Roman"/>
      <w:b/>
      <w:color w:val="0E1B8D"/>
      <w:sz w:val="32"/>
      <w:szCs w:val="22"/>
      <w:lang w:val="en-GB"/>
    </w:rPr>
  </w:style>
  <w:style w:type="character" w:customStyle="1" w:styleId="AnnexH2Char">
    <w:name w:val="Annex H2 Char"/>
    <w:basedOn w:val="DefaultParagraphFont"/>
    <w:link w:val="AnnexH2"/>
    <w:rsid w:val="00741A6E"/>
    <w:rPr>
      <w:rFonts w:asciiTheme="majorHAnsi" w:eastAsia="Times New Roman" w:hAnsiTheme="majorHAnsi" w:cs="Times New Roman"/>
      <w:b/>
      <w:color w:val="0E1B8D"/>
      <w:sz w:val="32"/>
      <w:szCs w:val="22"/>
      <w:lang w:val="en-GB"/>
    </w:rPr>
  </w:style>
  <w:style w:type="paragraph" w:customStyle="1" w:styleId="AnnexH4">
    <w:name w:val="Annex H4"/>
    <w:next w:val="Normal"/>
    <w:uiPriority w:val="3"/>
    <w:unhideWhenUsed/>
    <w:qFormat/>
    <w:rsid w:val="00741A6E"/>
    <w:pPr>
      <w:numPr>
        <w:ilvl w:val="3"/>
        <w:numId w:val="27"/>
      </w:numPr>
      <w:spacing w:before="240" w:after="60" w:line="276" w:lineRule="auto"/>
    </w:pPr>
    <w:rPr>
      <w:rFonts w:eastAsia="Times New Roman" w:cs="Times New Roman"/>
      <w:b/>
      <w:color w:val="0E1B8D"/>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3200</Words>
  <Characters>18246</Characters>
  <Application>Microsoft Office Word</Application>
  <DocSecurity>0</DocSecurity>
  <Lines>152</Lines>
  <Paragraphs>42</Paragraphs>
  <ScaleCrop>false</ScaleCrop>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Johan Pieterse</cp:lastModifiedBy>
  <cp:revision>41</cp:revision>
  <dcterms:created xsi:type="dcterms:W3CDTF">2026-06-20T19:18:00Z</dcterms:created>
  <dcterms:modified xsi:type="dcterms:W3CDTF">2026-06-20T19:53:00Z</dcterms:modified>
</cp:coreProperties>
</file>