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B284F" w:rsidRPr="000B284F" w:rsidTr="0044329D">
        <w:tc>
          <w:tcPr>
            <w:tcW w:w="1383" w:type="dxa"/>
          </w:tcPr>
          <w:p w:rsidR="000B284F" w:rsidRPr="000B284F" w:rsidRDefault="000B284F" w:rsidP="000B284F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5DC5E" wp14:editId="6173C2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0B284F" w:rsidRPr="000B284F" w:rsidRDefault="000B284F" w:rsidP="000B284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52"/>
          <w:szCs w:val="20"/>
          <w:lang w:eastAsia="ru-RU"/>
        </w:rPr>
      </w:pPr>
      <w:r w:rsidRPr="000B33A6">
        <w:rPr>
          <w:rFonts w:eastAsia="Times New Roman" w:cs="Times New Roman"/>
          <w:b/>
          <w:sz w:val="36"/>
          <w:szCs w:val="24"/>
          <w:lang w:eastAsia="ru-RU"/>
        </w:rPr>
        <w:t>Расчет автогенератора (гетеродина) супергетеродинного приемника радиовещательного диапазона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i/>
          <w:sz w:val="4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 w:rsidRPr="000B284F">
        <w:rPr>
          <w:rFonts w:eastAsia="Times New Roman" w:cs="Times New Roman"/>
          <w:sz w:val="24"/>
          <w:u w:val="single"/>
          <w:lang w:eastAsia="ru-RU"/>
        </w:rPr>
        <w:t>ИУ8-51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0B284F" w:rsidRPr="000B284F" w:rsidRDefault="00F51F82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="000B284F"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="000B284F"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 w:rsidR="000B284F" w:rsidRPr="000B284F">
        <w:rPr>
          <w:rFonts w:eastAsia="Times New Roman" w:cs="Times New Roman"/>
          <w:sz w:val="24"/>
          <w:u w:val="single"/>
          <w:lang w:eastAsia="ru-RU"/>
        </w:rPr>
        <w:t>Н.В.Ковынёв</w:t>
      </w:r>
      <w:proofErr w:type="spellEnd"/>
      <w:r w:rsidR="000B284F"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F51F82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F51F82">
        <w:rPr>
          <w:rFonts w:eastAsia="Times New Roman" w:cs="Times New Roman"/>
          <w:sz w:val="18"/>
          <w:szCs w:val="18"/>
          <w:lang w:eastAsia="ru-RU"/>
        </w:rPr>
        <w:t>)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Pr="000B284F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 w:rsidR="000C0419">
        <w:rPr>
          <w:rFonts w:eastAsia="Times New Roman" w:cs="Times New Roman"/>
          <w:szCs w:val="20"/>
          <w:lang w:eastAsia="ru-RU"/>
        </w:rPr>
        <w:t>,</w:t>
      </w:r>
      <w:r w:rsidRPr="000B284F">
        <w:rPr>
          <w:rFonts w:eastAsia="Times New Roman" w:cs="Times New Roman"/>
          <w:szCs w:val="20"/>
          <w:lang w:eastAsia="ru-RU"/>
        </w:rPr>
        <w:t xml:space="preserve"> 2022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B33A6" w:rsidRPr="000B33A6" w:rsidRDefault="000B33A6" w:rsidP="000B33A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0B33A6" w:rsidRPr="000B33A6" w:rsidRDefault="000B33A6" w:rsidP="000B33A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0B33A6" w:rsidRPr="000B33A6" w:rsidRDefault="000B33A6" w:rsidP="000B33A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0B33A6" w:rsidRPr="000B33A6" w:rsidRDefault="000B33A6" w:rsidP="000B33A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0B33A6" w:rsidRPr="000B33A6" w:rsidRDefault="000B33A6" w:rsidP="000B33A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B33A6" w:rsidRPr="000B33A6" w:rsidRDefault="000B33A6" w:rsidP="000B33A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23A" w:rsidRDefault="00E42B9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43651" w:history="1">
            <w:r w:rsidR="00E9623A" w:rsidRPr="008D28AC">
              <w:rPr>
                <w:rStyle w:val="a4"/>
                <w:noProof/>
              </w:rPr>
              <w:t>Введение</w:t>
            </w:r>
            <w:r w:rsidR="00E9623A">
              <w:rPr>
                <w:noProof/>
                <w:webHidden/>
              </w:rPr>
              <w:tab/>
            </w:r>
            <w:r w:rsidR="00E9623A">
              <w:rPr>
                <w:noProof/>
                <w:webHidden/>
              </w:rPr>
              <w:fldChar w:fldCharType="begin"/>
            </w:r>
            <w:r w:rsidR="00E9623A">
              <w:rPr>
                <w:noProof/>
                <w:webHidden/>
              </w:rPr>
              <w:instrText xml:space="preserve"> PAGEREF _Toc119343651 \h </w:instrText>
            </w:r>
            <w:r w:rsidR="00E9623A">
              <w:rPr>
                <w:noProof/>
                <w:webHidden/>
              </w:rPr>
            </w:r>
            <w:r w:rsidR="00E9623A">
              <w:rPr>
                <w:noProof/>
                <w:webHidden/>
              </w:rPr>
              <w:fldChar w:fldCharType="separate"/>
            </w:r>
            <w:r w:rsidR="00E9623A">
              <w:rPr>
                <w:noProof/>
                <w:webHidden/>
              </w:rPr>
              <w:t>6</w:t>
            </w:r>
            <w:r w:rsidR="00E9623A"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2" w:history="1">
            <w:r w:rsidRPr="008D28AC">
              <w:rPr>
                <w:rStyle w:val="a4"/>
                <w:noProof/>
              </w:rPr>
              <w:t>Исходные данные для расчета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3" w:history="1">
            <w:r w:rsidRPr="008D28AC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4" w:history="1">
            <w:r w:rsidRPr="008D28AC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Функциональная схема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5" w:history="1">
            <w:r w:rsidRPr="008D28AC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Выбор схемы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6" w:history="1">
            <w:r w:rsidRPr="008D28AC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Выбор транзистора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7" w:history="1">
            <w:r w:rsidRPr="008D28AC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контура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8" w:history="1">
            <w:r w:rsidRPr="008D28AC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режима работы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59" w:history="1">
            <w:r w:rsidRPr="008D28AC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сопротивлений резисторов делителя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0" w:history="1">
            <w:r w:rsidRPr="008D28AC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сопротивления ненагруженного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1" w:history="1">
            <w:r w:rsidRPr="008D28AC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коэффициентов связи контура с цепью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2" w:history="1">
            <w:r w:rsidRPr="008D28AC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сопротивления, вносимого в контур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3" w:history="1">
            <w:r w:rsidRPr="008D28AC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числа витков катушки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4" w:history="1">
            <w:r w:rsidRPr="008D28AC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емкости разделительного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5" w:history="1">
            <w:r w:rsidRPr="008D28AC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28AC">
              <w:rPr>
                <w:rStyle w:val="a4"/>
                <w:noProof/>
              </w:rPr>
              <w:t>Расчет коллекторной цепи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6" w:history="1">
            <w:r w:rsidRPr="008D28A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7" w:history="1">
            <w:r w:rsidRPr="008D28AC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8" w:history="1">
            <w:r w:rsidRPr="008D28AC">
              <w:rPr>
                <w:rStyle w:val="a4"/>
                <w:noProof/>
              </w:rPr>
              <w:t>Приложение 1. Принципиальная электрическая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69" w:history="1">
            <w:r w:rsidRPr="008D28AC">
              <w:rPr>
                <w:rStyle w:val="a4"/>
                <w:noProof/>
              </w:rPr>
              <w:t>Приложение 2. Спецификация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23A" w:rsidRDefault="00E962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343670" w:history="1"/>
        </w:p>
        <w:p w:rsidR="00E42B98" w:rsidRDefault="00E42B98">
          <w:r>
            <w:rPr>
              <w:b/>
              <w:bCs/>
            </w:rP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C7898" w:rsidRDefault="001C7898" w:rsidP="00125D59"/>
    <w:p w:rsidR="00125D59" w:rsidRDefault="00125D59" w:rsidP="00C1196F">
      <w:pPr>
        <w:pStyle w:val="1"/>
      </w:pPr>
      <w:bookmarkStart w:id="0" w:name="_Toc119343651"/>
      <w:r>
        <w:lastRenderedPageBreak/>
        <w:t>Введение</w:t>
      </w:r>
      <w:bookmarkEnd w:id="0"/>
    </w:p>
    <w:p w:rsidR="00C1196F" w:rsidRDefault="00C1196F" w:rsidP="00C1196F">
      <w:pPr>
        <w:spacing w:line="360" w:lineRule="auto"/>
        <w:ind w:firstLine="709"/>
      </w:pPr>
      <w:r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1" w:name="_Toc119343652"/>
      <w:r>
        <w:lastRenderedPageBreak/>
        <w:t>Исходные данные для расчета гетеродина</w:t>
      </w:r>
      <w:bookmarkEnd w:id="1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2" w:name="_Toc119343653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2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D6604E">
        <w:rPr>
          <w:rFonts w:ascii="Arial" w:hAnsi="Arial" w:cs="Arial"/>
          <w:sz w:val="21"/>
          <w:szCs w:val="21"/>
        </w:rPr>
        <w:t>частот</w:t>
      </w:r>
      <w:r w:rsidR="0050621A">
        <w:t xml:space="preserve"> сигнала в </w:t>
      </w:r>
      <w:r w:rsidRPr="0050621A">
        <w:rPr>
          <w:rFonts w:cs="Times New Roman"/>
          <w:szCs w:val="28"/>
        </w:rPr>
        <w:t>супергетеродинных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D6604E" w:rsidRDefault="00E42B98" w:rsidP="00E42B98">
      <w:pPr>
        <w:pStyle w:val="1"/>
      </w:pPr>
      <w:bookmarkStart w:id="3" w:name="_Toc119343654"/>
      <w:r w:rsidRPr="00E42B98">
        <w:lastRenderedPageBreak/>
        <w:t>2</w:t>
      </w:r>
      <w:r w:rsidRPr="00E42B98">
        <w:tab/>
      </w:r>
      <w:r w:rsidR="0050621A">
        <w:t>Функциональная</w:t>
      </w:r>
      <w:r w:rsidR="00BA2B44">
        <w:t xml:space="preserve"> схема гетеродина</w:t>
      </w:r>
      <w:bookmarkEnd w:id="3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68AF80DF" wp14:editId="2FEFCE85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0F56FF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 а затем на вход смесителя (С) -- 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маломощного генератора высокой частоты -- гетеродина (Г). Колебательный контур гетеродина перестраивается одновременно</w:t>
      </w:r>
      <w:r w:rsidR="0050621A">
        <w:t xml:space="preserve"> с входным контуром смесителя -</w:t>
      </w:r>
      <w:r>
        <w:t xml:space="preserve">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DD28030" wp14:editId="2F8C69EF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0F56FF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–</w:t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гетеродина</w:t>
      </w:r>
    </w:p>
    <w:p w:rsidR="00BA2B44" w:rsidRDefault="0050621A" w:rsidP="0050621A">
      <w:pPr>
        <w:spacing w:line="360" w:lineRule="auto"/>
        <w:ind w:firstLine="709"/>
      </w:pPr>
      <w:r>
        <w:t>При подключении колебательной системы к источнику питания в ней возникают электрические колебания. Для поддержания незатухающих колебаний используется активный элемент, регулирующий поступление энергии от источника питания в контур. Для согласования активного элемента по амплитуде, фазе и частоте колебаний с соответствующими параметрами колебательной системы применяются цепи обратной связи.</w:t>
      </w:r>
    </w:p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4" w:name="_Toc119343655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4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38C8CE04" wp14:editId="0A944147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0F56FF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5" w:name="_Toc119343656"/>
      <w:r>
        <w:t>2.</w:t>
      </w:r>
      <w:r w:rsidR="0081323B">
        <w:t>2</w:t>
      </w:r>
      <w:r w:rsidR="00BA2B44">
        <w:tab/>
        <w:t>Выбор транзистора гетеродина</w:t>
      </w:r>
      <w:bookmarkEnd w:id="5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5C72DD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5C72DD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6" w:name="_Toc119343657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6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749901C1" wp14:editId="2CE53576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0F56FF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5C72DD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5C72DD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5C72DD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5C72DD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=5,6</m:t>
          </m:r>
        </m:oMath>
      </m:oMathPara>
    </w:p>
    <w:p w:rsidR="00F76F97" w:rsidRPr="00F76F97" w:rsidRDefault="005C72DD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5C72DD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5C72DD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5C72DD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5C72DD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5C72DD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5C72DD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5C72DD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5C72DD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5C72DD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+13,7=63,5 пФ</m:t>
          </m:r>
        </m:oMath>
      </m:oMathPara>
    </w:p>
    <w:p w:rsidR="00622C6C" w:rsidRPr="00622C6C" w:rsidRDefault="005C72DD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536,5+490+45</m:t>
              </m:r>
            </m:den>
          </m:f>
          <m:r>
            <w:rPr>
              <w:rFonts w:ascii="Cambria Math" w:eastAsiaTheme="minorEastAsia" w:hAnsi="Cambria Math"/>
            </w:rPr>
            <m:t>+13,7=280 пФ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5C72DD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</m:t>
          </m:r>
        </m:oMath>
      </m:oMathPara>
    </w:p>
    <w:p w:rsidR="006A075E" w:rsidRPr="00813ADD" w:rsidRDefault="005C72DD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7" w:name="_Toc119343658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7"/>
    </w:p>
    <w:p w:rsidR="00125D59" w:rsidRPr="00847FA8" w:rsidRDefault="00F8433E" w:rsidP="004B1A9D">
      <w:pPr>
        <w:spacing w:line="360" w:lineRule="auto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Pr="00847FA8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DB4B1E">
      <w:pPr>
        <w:spacing w:line="360" w:lineRule="auto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7040BC84" wp14:editId="7E8D0D2F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0F56FF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8" w:name="_Toc119343659"/>
      <w:r>
        <w:t>4.1</w:t>
      </w:r>
      <w:r>
        <w:tab/>
        <w:t>Расчет сопротивлений резисторов делителя</w:t>
      </w:r>
      <w:bookmarkEnd w:id="8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5C72DD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5C72DD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≈41 кОм</m:t>
          </m:r>
        </m:oMath>
      </m:oMathPara>
    </w:p>
    <w:p w:rsidR="00ED1AE5" w:rsidRDefault="00ED1AE5" w:rsidP="00ED1AE5">
      <w:pPr>
        <w:pStyle w:val="2"/>
        <w:jc w:val="left"/>
      </w:pPr>
      <w:bookmarkStart w:id="9" w:name="_Toc119343660"/>
      <w:r>
        <w:t>4.2</w:t>
      </w:r>
      <w:r>
        <w:tab/>
        <w:t>Расчет сопротивления ненагруженного контура</w:t>
      </w:r>
      <w:bookmarkEnd w:id="9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5C72DD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кОм</m:t>
          </m:r>
        </m:oMath>
      </m:oMathPara>
    </w:p>
    <w:p w:rsidR="009F1187" w:rsidRPr="009F1187" w:rsidRDefault="005C72DD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=146 кОм</m:t>
          </m:r>
        </m:oMath>
      </m:oMathPara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10" w:name="_Toc119343661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10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5C72DD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5C72DD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Default="00A36E30" w:rsidP="00A36E30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p w:rsidR="001C7898" w:rsidRDefault="001C7898" w:rsidP="00A36E30">
      <w:pPr>
        <w:spacing w:line="360" w:lineRule="auto"/>
        <w:rPr>
          <w:rFonts w:eastAsiaTheme="minorEastAsia"/>
        </w:rPr>
      </w:pPr>
    </w:p>
    <w:p w:rsidR="001C7898" w:rsidRDefault="001C7898" w:rsidP="001C7898">
      <w:pPr>
        <w:pStyle w:val="2"/>
        <w:jc w:val="left"/>
      </w:pPr>
      <w:bookmarkStart w:id="11" w:name="_Toc119343662"/>
      <w:r>
        <w:lastRenderedPageBreak/>
        <w:t>4.4</w:t>
      </w:r>
      <w:r>
        <w:tab/>
        <w:t>Расчет сопротивления, вносимого в контур</w:t>
      </w:r>
      <w:bookmarkEnd w:id="11"/>
    </w:p>
    <w:p w:rsidR="001C7898" w:rsidRPr="005C72DD" w:rsidRDefault="001C7898" w:rsidP="001C7898">
      <w:pPr>
        <w:spacing w:line="360" w:lineRule="auto"/>
        <w:ind w:firstLine="709"/>
      </w:pPr>
      <w:r>
        <w:t>Найдем входное сопротивление гетеродина</w:t>
      </w:r>
      <w:r w:rsidRPr="005C72DD">
        <w:t xml:space="preserve">: </w:t>
      </w:r>
    </w:p>
    <w:p w:rsidR="001C7898" w:rsidRPr="001C7898" w:rsidRDefault="005C72DD" w:rsidP="001C789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г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6,8*41*0,6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6,8*0,6+41*0,6+6,8*41</m:t>
              </m:r>
            </m:den>
          </m:f>
          <m:r>
            <w:rPr>
              <w:rFonts w:ascii="Cambria Math" w:hAnsi="Cambria Math"/>
              <w:lang w:val="en-US"/>
            </w:rPr>
            <m:t xml:space="preserve">=0,5 </m:t>
          </m:r>
          <m:r>
            <w:rPr>
              <w:rFonts w:ascii="Cambria Math" w:hAnsi="Cambria Math"/>
            </w:rPr>
            <m:t>кОм</m:t>
          </m:r>
        </m:oMath>
      </m:oMathPara>
    </w:p>
    <w:p w:rsidR="001C7898" w:rsidRPr="001C7898" w:rsidRDefault="005C72DD" w:rsidP="001C7898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40*0,5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+0,5*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0,014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≈204 кОм</m:t>
          </m:r>
        </m:oMath>
      </m:oMathPara>
    </w:p>
    <w:p w:rsidR="001C7898" w:rsidRDefault="001C7898" w:rsidP="001C7898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1799B">
        <w:rPr>
          <w:rFonts w:eastAsiaTheme="minorEastAsia"/>
        </w:rPr>
        <w:t xml:space="preserve"> – сопротивление нагрузки, равное входному сопротивлению смесителю.</w:t>
      </w:r>
    </w:p>
    <w:p w:rsidR="00C1799B" w:rsidRDefault="00C1799B" w:rsidP="00C1799B">
      <w:pPr>
        <w:pStyle w:val="2"/>
        <w:jc w:val="left"/>
      </w:pPr>
      <w:bookmarkStart w:id="12" w:name="_Toc119343663"/>
      <w:r>
        <w:t>4.5</w:t>
      </w:r>
      <w:r>
        <w:tab/>
        <w:t>Расчет числа витков катушки контура</w:t>
      </w:r>
      <w:bookmarkEnd w:id="12"/>
    </w:p>
    <w:p w:rsidR="00C1799B" w:rsidRDefault="00C1799B" w:rsidP="00C1799B">
      <w:pPr>
        <w:spacing w:line="360" w:lineRule="auto"/>
        <w:ind w:firstLine="709"/>
        <w:rPr>
          <w:rFonts w:eastAsiaTheme="minorEastAsia"/>
        </w:rPr>
      </w:pPr>
      <w:r>
        <w:t>Для катушек в броневых сердечниках число витков вычисляется по формуле</w:t>
      </w:r>
      <w:r w:rsidRPr="00C1799B">
        <w:t xml:space="preserve">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 w:rsidRPr="00C179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1799B">
        <w:rPr>
          <w:rFonts w:eastAsiaTheme="minorEastAsia"/>
          <w:i/>
          <w:lang w:val="en-US"/>
        </w:rPr>
        <w:t>L</w:t>
      </w:r>
      <w:r w:rsidRPr="00C179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индуктивность катушки гетеродина (в </w:t>
      </w:r>
      <w:proofErr w:type="spellStart"/>
      <w:r>
        <w:rPr>
          <w:rFonts w:eastAsiaTheme="minorEastAsia"/>
        </w:rPr>
        <w:t>мкГн</w:t>
      </w:r>
      <w:proofErr w:type="spellEnd"/>
      <w:r>
        <w:rPr>
          <w:rFonts w:eastAsiaTheme="minorEastAsia"/>
        </w:rPr>
        <w:t xml:space="preserve">), </w:t>
      </w:r>
      <w:r w:rsidRPr="00C1799B"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постоянный коэффициент, значение которого зависит от типа катушки. Для катушки в сердечнике типа СБ-12а </w:t>
      </w:r>
      <w:r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  <w:i/>
        </w:rPr>
        <w:t xml:space="preserve"> </w:t>
      </w:r>
      <w:r w:rsidRPr="00C1799B">
        <w:rPr>
          <w:rFonts w:eastAsiaTheme="minorEastAsia"/>
        </w:rPr>
        <w:t xml:space="preserve">= 7, </w:t>
      </w:r>
      <w:r>
        <w:rPr>
          <w:rFonts w:eastAsiaTheme="minorEastAsia"/>
        </w:rPr>
        <w:t>тогда</w:t>
      </w:r>
      <w:r w:rsidRPr="00C1799B">
        <w:t xml:space="preserve">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  <m:r>
          <w:rPr>
            <w:rFonts w:ascii="Cambria Math" w:hAnsi="Cambria Math"/>
          </w:rPr>
          <m:t>=7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155</m:t>
            </m:r>
          </m:e>
        </m:rad>
        <m:r>
          <w:rPr>
            <w:rFonts w:ascii="Cambria Math" w:eastAsiaTheme="minorEastAsia" w:hAnsi="Cambria Math"/>
          </w:rPr>
          <m:t xml:space="preserve"> ≈86</m:t>
        </m:r>
      </m:oMath>
      <w:r>
        <w:rPr>
          <w:rFonts w:eastAsiaTheme="minorEastAsia"/>
        </w:rPr>
        <w:t xml:space="preserve"> витков. </w:t>
      </w:r>
    </w:p>
    <w:p w:rsidR="007907C8" w:rsidRDefault="004C210E" w:rsidP="004C210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получения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=0,014</m:t>
        </m:r>
      </m:oMath>
      <w:r>
        <w:rPr>
          <w:rFonts w:eastAsiaTheme="minorEastAsia"/>
        </w:rPr>
        <w:t xml:space="preserve"> от катушки контура необходимо сделать отвод ко входу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=86*0,014 ≈1</m:t>
        </m:r>
      </m:oMath>
      <w:r>
        <w:rPr>
          <w:rFonts w:eastAsiaTheme="minorEastAsia"/>
        </w:rPr>
        <w:t xml:space="preserve"> виток. Число витков катушек связи с коллектором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86*0,06 ≈5</m:t>
        </m:r>
      </m:oMath>
      <w:r w:rsidR="007907C8">
        <w:rPr>
          <w:rFonts w:eastAsiaTheme="minorEastAsia"/>
        </w:rPr>
        <w:t xml:space="preserve"> витков</w:t>
      </w:r>
      <w:r>
        <w:rPr>
          <w:rFonts w:eastAsiaTheme="minorEastAsia"/>
        </w:rPr>
        <w:t xml:space="preserve"> и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=86*0,004 ≈1</m:t>
        </m:r>
      </m:oMath>
      <w:r w:rsidR="007907C8">
        <w:rPr>
          <w:rFonts w:eastAsiaTheme="minorEastAsia"/>
        </w:rPr>
        <w:t xml:space="preserve"> виток.</w:t>
      </w:r>
    </w:p>
    <w:p w:rsidR="004C210E" w:rsidRDefault="007907C8" w:rsidP="007907C8">
      <w:pPr>
        <w:pStyle w:val="2"/>
        <w:jc w:val="left"/>
        <w:rPr>
          <w:rFonts w:eastAsiaTheme="minorEastAsia"/>
        </w:rPr>
      </w:pPr>
      <w:bookmarkStart w:id="13" w:name="_Toc119343664"/>
      <w:r>
        <w:rPr>
          <w:rFonts w:eastAsiaTheme="minorEastAsia"/>
        </w:rPr>
        <w:t>4.6</w:t>
      </w:r>
      <w:r>
        <w:rPr>
          <w:rFonts w:eastAsiaTheme="minorEastAsia"/>
        </w:rPr>
        <w:tab/>
        <w:t>Расчет емкости разделительного конденсатора</w:t>
      </w:r>
      <w:bookmarkEnd w:id="13"/>
      <w:r>
        <w:rPr>
          <w:rFonts w:eastAsiaTheme="minorEastAsia"/>
        </w:rPr>
        <w:t xml:space="preserve"> </w:t>
      </w:r>
    </w:p>
    <w:p w:rsidR="007907C8" w:rsidRDefault="007907C8" w:rsidP="007907C8">
      <w:pPr>
        <w:spacing w:line="360" w:lineRule="auto"/>
        <w:ind w:firstLine="709"/>
        <w:rPr>
          <w:rFonts w:eastAsiaTheme="minorEastAsia"/>
          <w:lang w:val="en-US"/>
        </w:rPr>
      </w:pPr>
      <w:r>
        <w:t xml:space="preserve">Желательно, чтобы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давала некоторый положительный фазовый сдвиг, что позволило бы в некоторых пределах скомпенсировать отрицательный фазовый сдвиг, обусловленный инерционными свойствами транзистора. В таком случае 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  <w:r>
        <w:rPr>
          <w:rFonts w:eastAsiaTheme="minorEastAsia"/>
          <w:lang w:val="en-US"/>
        </w:rPr>
        <w:t>:</w:t>
      </w:r>
    </w:p>
    <w:p w:rsidR="007907C8" w:rsidRPr="00F37418" w:rsidRDefault="005C72DD" w:rsidP="007907C8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2πR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макс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2π*0,5*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2,07*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≈1600 пФ</m:t>
          </m:r>
        </m:oMath>
      </m:oMathPara>
    </w:p>
    <w:p w:rsidR="00E9623A" w:rsidRDefault="00F37418" w:rsidP="00E962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 т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11э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21э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 * 600</m:t>
            </m:r>
          </m:num>
          <m:den>
            <m:r>
              <w:rPr>
                <w:rFonts w:ascii="Cambria Math" w:eastAsiaTheme="minorEastAsia" w:hAnsi="Cambria Math"/>
              </w:rPr>
              <m:t>67 * 100</m:t>
            </m:r>
          </m:den>
        </m:f>
        <m:r>
          <w:rPr>
            <w:rFonts w:ascii="Cambria Math" w:eastAsiaTheme="minorEastAsia" w:hAnsi="Cambria Math"/>
          </w:rPr>
          <m:t xml:space="preserve"> ≈22 мгГц</m:t>
        </m:r>
      </m:oMath>
    </w:p>
    <w:p w:rsidR="00E9623A" w:rsidRPr="00E9623A" w:rsidRDefault="00E9623A" w:rsidP="00E9623A">
      <w:pPr>
        <w:spacing w:line="360" w:lineRule="auto"/>
        <w:rPr>
          <w:rFonts w:eastAsiaTheme="minorEastAsia"/>
        </w:rPr>
      </w:pPr>
    </w:p>
    <w:p w:rsidR="00EF0F14" w:rsidRDefault="00EF0F14" w:rsidP="00EF0F14">
      <w:pPr>
        <w:pStyle w:val="2"/>
        <w:jc w:val="left"/>
        <w:rPr>
          <w:rFonts w:eastAsiaTheme="minorEastAsia"/>
        </w:rPr>
      </w:pPr>
      <w:bookmarkStart w:id="14" w:name="_Toc119343665"/>
      <w:r>
        <w:rPr>
          <w:rFonts w:eastAsiaTheme="minorEastAsia"/>
        </w:rPr>
        <w:lastRenderedPageBreak/>
        <w:t>4.7</w:t>
      </w:r>
      <w:r>
        <w:rPr>
          <w:rFonts w:eastAsiaTheme="minorEastAsia"/>
        </w:rPr>
        <w:tab/>
        <w:t>Расчет коллекторной цепи транзистора</w:t>
      </w:r>
      <w:bookmarkEnd w:id="14"/>
    </w:p>
    <w:p w:rsidR="00EF0F14" w:rsidRPr="00EF0F14" w:rsidRDefault="005C72DD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=400 Ом</m:t>
          </m:r>
        </m:oMath>
      </m:oMathPara>
    </w:p>
    <w:p w:rsidR="00EF0F14" w:rsidRPr="005C72DD" w:rsidRDefault="005C72DD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мин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2π*990*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*400</m:t>
              </m:r>
            </m:den>
          </m:f>
          <m:r>
            <w:rPr>
              <w:rFonts w:ascii="Cambria Math" w:hAnsi="Cambria Math"/>
              <w:lang w:val="en-US"/>
            </w:rPr>
            <m:t xml:space="preserve">≈4000 </m:t>
          </m:r>
          <m:r>
            <w:rPr>
              <w:rFonts w:ascii="Cambria Math" w:hAnsi="Cambria Math"/>
            </w:rPr>
            <m:t>пФ</m:t>
          </m:r>
        </m:oMath>
      </m:oMathPara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9623A" w:rsidRDefault="00E9623A" w:rsidP="00EF0F14">
      <w:pPr>
        <w:rPr>
          <w:rFonts w:eastAsiaTheme="minorEastAsia"/>
          <w:i/>
        </w:rPr>
      </w:pPr>
    </w:p>
    <w:p w:rsidR="005C72DD" w:rsidRDefault="005C72DD" w:rsidP="005C72DD">
      <w:pPr>
        <w:pStyle w:val="1"/>
      </w:pPr>
      <w:bookmarkStart w:id="15" w:name="_Toc119343666"/>
      <w:r>
        <w:lastRenderedPageBreak/>
        <w:t>Заключение</w:t>
      </w:r>
      <w:bookmarkEnd w:id="15"/>
    </w:p>
    <w:p w:rsidR="005C72DD" w:rsidRDefault="005C72DD" w:rsidP="005C72DD">
      <w:pPr>
        <w:spacing w:line="360" w:lineRule="auto"/>
        <w:ind w:firstLine="709"/>
      </w:pPr>
      <w:r>
        <w:t xml:space="preserve">В ходе выполнения курсовой работы были спроектированы и рассчитаны элементы схемы автогенератора (гетеродина) с трансформаторной обратной связью контура во входной цепи транзистора супергетеродинного приемника радиовещательного диапазона с учетом настройки контуров высокой частоты для обеспечения </w:t>
      </w:r>
      <w:r w:rsidR="006921DF">
        <w:t>стабильности работы гетеродина.</w:t>
      </w: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B6851">
      <w:pPr>
        <w:pStyle w:val="1"/>
      </w:pPr>
      <w:bookmarkStart w:id="16" w:name="_Toc119343667"/>
      <w:r>
        <w:lastRenderedPageBreak/>
        <w:t>Список литературы</w:t>
      </w:r>
      <w:bookmarkEnd w:id="16"/>
    </w:p>
    <w:p w:rsidR="005B6851" w:rsidRP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Расчет электронных устройств на транзисторах / Бочаров Л.Н., </w:t>
      </w:r>
      <w:proofErr w:type="spellStart"/>
      <w:r>
        <w:t>Жебряков</w:t>
      </w:r>
      <w:proofErr w:type="spellEnd"/>
      <w:r>
        <w:t xml:space="preserve"> С.К., Колесников И.Ф. – М.</w:t>
      </w:r>
      <w:r w:rsidRPr="005B6851">
        <w:t>:</w:t>
      </w:r>
      <w:r>
        <w:t xml:space="preserve"> Энергия, 1978. – 208 с., ил. – (массовая </w:t>
      </w:r>
      <w:proofErr w:type="spellStart"/>
      <w:r>
        <w:t>радиобиблиотека</w:t>
      </w:r>
      <w:proofErr w:type="spellEnd"/>
      <w:r w:rsidRPr="005B6851">
        <w:t xml:space="preserve">; </w:t>
      </w:r>
      <w:proofErr w:type="spellStart"/>
      <w:r>
        <w:t>Вып</w:t>
      </w:r>
      <w:proofErr w:type="spellEnd"/>
      <w:r>
        <w:t>. 663).</w:t>
      </w:r>
    </w:p>
    <w:p w:rsidR="005B6851" w:rsidRPr="000215AB" w:rsidRDefault="005B6851" w:rsidP="005B6851">
      <w:pPr>
        <w:numPr>
          <w:ilvl w:val="0"/>
          <w:numId w:val="4"/>
        </w:numPr>
        <w:spacing w:after="0" w:line="360" w:lineRule="auto"/>
      </w:pPr>
      <w:r w:rsidRPr="000215AB">
        <w:t>М.А.</w:t>
      </w:r>
      <w:r>
        <w:t xml:space="preserve"> </w:t>
      </w:r>
      <w:r w:rsidRPr="000215AB">
        <w:t>Кузнецов; Р.С.</w:t>
      </w:r>
      <w:r>
        <w:t xml:space="preserve"> </w:t>
      </w:r>
      <w:r w:rsidRPr="000215AB">
        <w:t>Сенина «Пособие по проектированию. Радио при</w:t>
      </w:r>
      <w:r>
        <w:t>е</w:t>
      </w:r>
      <w:r w:rsidRPr="000215AB">
        <w:t>мники АМ, ОМ, ЧМ сигналов» Второе издание. СПб, 1999 год.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>Конденсаторы: Справочник / И.И. Четвертков, М.Н. Дьяконов, В.И.</w:t>
      </w:r>
      <w:r>
        <w:t xml:space="preserve"> </w:t>
      </w:r>
      <w:proofErr w:type="spellStart"/>
      <w:r>
        <w:t>Присняков</w:t>
      </w:r>
      <w:proofErr w:type="spellEnd"/>
      <w:r>
        <w:t xml:space="preserve"> и др.: Под ред. И.И. </w:t>
      </w:r>
      <w:proofErr w:type="spellStart"/>
      <w:r>
        <w:t>Четверткова</w:t>
      </w:r>
      <w:proofErr w:type="spellEnd"/>
      <w:r>
        <w:t>, М.Н. Дьяконова. – М.: Радио</w:t>
      </w:r>
      <w:r>
        <w:t xml:space="preserve"> </w:t>
      </w:r>
      <w:r>
        <w:t>и связь, 1993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proofErr w:type="spellStart"/>
      <w:r>
        <w:t>Мелешин</w:t>
      </w:r>
      <w:proofErr w:type="spellEnd"/>
      <w:r>
        <w:t xml:space="preserve"> В.И. Транзисторная преобразовательная техника. – М.:</w:t>
      </w:r>
      <w:r>
        <w:t xml:space="preserve"> </w:t>
      </w:r>
      <w:proofErr w:type="spellStart"/>
      <w:r>
        <w:t>Техносфера</w:t>
      </w:r>
      <w:proofErr w:type="spellEnd"/>
      <w:r>
        <w:t>, 2005</w:t>
      </w: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pStyle w:val="1"/>
      </w:pPr>
      <w:bookmarkStart w:id="17" w:name="_Toc119343668"/>
      <w:r>
        <w:lastRenderedPageBreak/>
        <w:t>Приложение 1. Принципиальная электрическая схема</w:t>
      </w:r>
      <w:bookmarkEnd w:id="17"/>
    </w:p>
    <w:p w:rsidR="000F56FF" w:rsidRDefault="000F56FF" w:rsidP="000F56FF">
      <w:pPr>
        <w:keepNext/>
        <w:jc w:val="center"/>
      </w:pPr>
      <w:r w:rsidRPr="000F56FF">
        <w:rPr>
          <w:noProof/>
          <w:lang w:eastAsia="ru-RU"/>
        </w:rPr>
        <w:drawing>
          <wp:inline distT="0" distB="0" distL="0" distR="0" wp14:anchorId="043FC062" wp14:editId="1CC43044">
            <wp:extent cx="3627120" cy="6911340"/>
            <wp:effectExtent l="0" t="0" r="0" b="3810"/>
            <wp:docPr id="8" name="Рисунок 8" descr="F:\rus\курсачи\электроника\принципиаль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принципиаль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1F" w:rsidRDefault="000F56FF" w:rsidP="000F56FF">
      <w:pPr>
        <w:pStyle w:val="a6"/>
        <w:jc w:val="center"/>
        <w:rPr>
          <w:i w:val="0"/>
          <w:color w:val="000000" w:themeColor="text1"/>
          <w:sz w:val="28"/>
        </w:rPr>
      </w:pPr>
      <w:r w:rsidRPr="000F56FF">
        <w:rPr>
          <w:i w:val="0"/>
          <w:color w:val="000000" w:themeColor="text1"/>
          <w:sz w:val="28"/>
        </w:rPr>
        <w:t xml:space="preserve">Рисунок </w:t>
      </w:r>
      <w:r w:rsidRPr="000F56FF">
        <w:rPr>
          <w:i w:val="0"/>
          <w:color w:val="000000" w:themeColor="text1"/>
          <w:sz w:val="28"/>
        </w:rPr>
        <w:fldChar w:fldCharType="begin"/>
      </w:r>
      <w:r w:rsidRPr="000F56FF">
        <w:rPr>
          <w:i w:val="0"/>
          <w:color w:val="000000" w:themeColor="text1"/>
          <w:sz w:val="28"/>
        </w:rPr>
        <w:instrText xml:space="preserve"> SEQ Рисунок \* ARABIC </w:instrText>
      </w:r>
      <w:r w:rsidRPr="000F56FF">
        <w:rPr>
          <w:i w:val="0"/>
          <w:color w:val="000000" w:themeColor="text1"/>
          <w:sz w:val="28"/>
        </w:rPr>
        <w:fldChar w:fldCharType="separate"/>
      </w:r>
      <w:r w:rsidRPr="000F56FF">
        <w:rPr>
          <w:i w:val="0"/>
          <w:noProof/>
          <w:color w:val="000000" w:themeColor="text1"/>
          <w:sz w:val="28"/>
        </w:rPr>
        <w:t>6</w:t>
      </w:r>
      <w:r w:rsidRPr="000F56FF">
        <w:rPr>
          <w:i w:val="0"/>
          <w:color w:val="000000" w:themeColor="text1"/>
          <w:sz w:val="28"/>
        </w:rPr>
        <w:fldChar w:fldCharType="end"/>
      </w:r>
      <w:r w:rsidRPr="000F56FF">
        <w:rPr>
          <w:i w:val="0"/>
          <w:color w:val="000000" w:themeColor="text1"/>
          <w:sz w:val="28"/>
        </w:rPr>
        <w:t xml:space="preserve"> - Принципиальная электрическая схема гетеродина</w:t>
      </w:r>
    </w:p>
    <w:p w:rsidR="00A75AC4" w:rsidRDefault="00A75AC4" w:rsidP="00A75AC4"/>
    <w:p w:rsidR="00A75AC4" w:rsidRDefault="00A75AC4" w:rsidP="00A75AC4"/>
    <w:p w:rsidR="00A75AC4" w:rsidRDefault="00A75AC4" w:rsidP="00A75AC4"/>
    <w:p w:rsidR="00A75AC4" w:rsidRDefault="00A75AC4" w:rsidP="00A75AC4"/>
    <w:p w:rsidR="00E9623A" w:rsidRDefault="00A75AC4" w:rsidP="0037696E">
      <w:pPr>
        <w:pStyle w:val="1"/>
      </w:pPr>
      <w:bookmarkStart w:id="18" w:name="_Toc119343669"/>
      <w:r>
        <w:lastRenderedPageBreak/>
        <w:t>Приложение 2. Специф</w:t>
      </w:r>
      <w:r w:rsidR="006629CB">
        <w:t>икация элементов</w:t>
      </w:r>
      <w:bookmarkEnd w:id="18"/>
    </w:p>
    <w:p w:rsidR="00A75AC4" w:rsidRPr="00A75AC4" w:rsidRDefault="006629CB" w:rsidP="0037696E">
      <w:pPr>
        <w:pStyle w:val="1"/>
      </w:pPr>
      <w:bookmarkStart w:id="19" w:name="_Toc119343670"/>
      <w:r w:rsidRPr="006629CB">
        <w:drawing>
          <wp:inline distT="0" distB="0" distL="0" distR="0" wp14:anchorId="2D7C712D" wp14:editId="1A0EA856">
            <wp:extent cx="6118860" cy="85551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34" cy="85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19"/>
      <w:bookmarkEnd w:id="20"/>
    </w:p>
    <w:sectPr w:rsidR="00A75AC4" w:rsidRPr="00A75AC4" w:rsidSect="00E42B98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0F" w:rsidRDefault="00381A0F" w:rsidP="00E42B98">
      <w:pPr>
        <w:spacing w:after="0" w:line="240" w:lineRule="auto"/>
      </w:pPr>
      <w:r>
        <w:separator/>
      </w:r>
    </w:p>
  </w:endnote>
  <w:endnote w:type="continuationSeparator" w:id="0">
    <w:p w:rsidR="00381A0F" w:rsidRDefault="00381A0F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Content>
      <w:p w:rsidR="005C72DD" w:rsidRDefault="005C72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23A">
          <w:rPr>
            <w:noProof/>
          </w:rPr>
          <w:t>22</w:t>
        </w:r>
        <w:r>
          <w:fldChar w:fldCharType="end"/>
        </w:r>
      </w:p>
    </w:sdtContent>
  </w:sdt>
  <w:p w:rsidR="005C72DD" w:rsidRDefault="005C72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0F" w:rsidRDefault="00381A0F" w:rsidP="00E42B98">
      <w:pPr>
        <w:spacing w:after="0" w:line="240" w:lineRule="auto"/>
      </w:pPr>
      <w:r>
        <w:separator/>
      </w:r>
    </w:p>
  </w:footnote>
  <w:footnote w:type="continuationSeparator" w:id="0">
    <w:p w:rsidR="00381A0F" w:rsidRDefault="00381A0F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5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FC4"/>
    <w:multiLevelType w:val="hybridMultilevel"/>
    <w:tmpl w:val="B2BA2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B284F"/>
    <w:rsid w:val="000B33A6"/>
    <w:rsid w:val="000C0419"/>
    <w:rsid w:val="000D6866"/>
    <w:rsid w:val="000D74F6"/>
    <w:rsid w:val="000F56FF"/>
    <w:rsid w:val="00125D59"/>
    <w:rsid w:val="001C7898"/>
    <w:rsid w:val="00273799"/>
    <w:rsid w:val="0034671F"/>
    <w:rsid w:val="0036758C"/>
    <w:rsid w:val="0037696E"/>
    <w:rsid w:val="00381A0F"/>
    <w:rsid w:val="003F5A2C"/>
    <w:rsid w:val="0044329D"/>
    <w:rsid w:val="00457AAB"/>
    <w:rsid w:val="00461747"/>
    <w:rsid w:val="004B1A9D"/>
    <w:rsid w:val="004C210E"/>
    <w:rsid w:val="004D3035"/>
    <w:rsid w:val="004F5C34"/>
    <w:rsid w:val="0050621A"/>
    <w:rsid w:val="005B6851"/>
    <w:rsid w:val="005C72DD"/>
    <w:rsid w:val="005C7F00"/>
    <w:rsid w:val="00622C6C"/>
    <w:rsid w:val="00625675"/>
    <w:rsid w:val="00647F3A"/>
    <w:rsid w:val="006629CB"/>
    <w:rsid w:val="006921DF"/>
    <w:rsid w:val="00697F34"/>
    <w:rsid w:val="006A075E"/>
    <w:rsid w:val="0071756C"/>
    <w:rsid w:val="0072075E"/>
    <w:rsid w:val="007414A6"/>
    <w:rsid w:val="007672EF"/>
    <w:rsid w:val="007907C8"/>
    <w:rsid w:val="00812F0B"/>
    <w:rsid w:val="0081323B"/>
    <w:rsid w:val="00813ADD"/>
    <w:rsid w:val="00847FA8"/>
    <w:rsid w:val="00973239"/>
    <w:rsid w:val="00976FDE"/>
    <w:rsid w:val="0098727B"/>
    <w:rsid w:val="00995008"/>
    <w:rsid w:val="009F1187"/>
    <w:rsid w:val="00A36E30"/>
    <w:rsid w:val="00A61C8F"/>
    <w:rsid w:val="00A75AC4"/>
    <w:rsid w:val="00AB4C64"/>
    <w:rsid w:val="00AD04A5"/>
    <w:rsid w:val="00B22C93"/>
    <w:rsid w:val="00B6299A"/>
    <w:rsid w:val="00B631AC"/>
    <w:rsid w:val="00B63A11"/>
    <w:rsid w:val="00BA2B44"/>
    <w:rsid w:val="00C1196F"/>
    <w:rsid w:val="00C13481"/>
    <w:rsid w:val="00C1799B"/>
    <w:rsid w:val="00C33DA9"/>
    <w:rsid w:val="00C55CFF"/>
    <w:rsid w:val="00CD1201"/>
    <w:rsid w:val="00D227E4"/>
    <w:rsid w:val="00D6604E"/>
    <w:rsid w:val="00D70718"/>
    <w:rsid w:val="00DA4494"/>
    <w:rsid w:val="00DB4B1E"/>
    <w:rsid w:val="00E03300"/>
    <w:rsid w:val="00E10B8B"/>
    <w:rsid w:val="00E32F2B"/>
    <w:rsid w:val="00E42B98"/>
    <w:rsid w:val="00E92C42"/>
    <w:rsid w:val="00E94DE2"/>
    <w:rsid w:val="00E9623A"/>
    <w:rsid w:val="00ED1AE5"/>
    <w:rsid w:val="00EF0F14"/>
    <w:rsid w:val="00F200E7"/>
    <w:rsid w:val="00F37418"/>
    <w:rsid w:val="00F51F82"/>
    <w:rsid w:val="00F76F97"/>
    <w:rsid w:val="00F8433E"/>
    <w:rsid w:val="00FA7FE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D7AE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196F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196F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B33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0B33A6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0B33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0B33A6"/>
    <w:pPr>
      <w:spacing w:after="0" w:line="240" w:lineRule="auto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B33A6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9218-5CDB-4D03-A76A-DE6D4468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22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56</cp:revision>
  <dcterms:created xsi:type="dcterms:W3CDTF">2022-10-23T12:33:00Z</dcterms:created>
  <dcterms:modified xsi:type="dcterms:W3CDTF">2022-11-14T15:42:00Z</dcterms:modified>
</cp:coreProperties>
</file>