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CC575" w14:textId="77777777" w:rsidR="00395CE9" w:rsidRDefault="00395CE9" w:rsidP="00395CE9">
      <w:pPr>
        <w:rPr>
          <w:sz w:val="28"/>
          <w:szCs w:val="28"/>
        </w:rPr>
      </w:pPr>
    </w:p>
    <w:p w14:paraId="137D51A9" w14:textId="77777777" w:rsidR="00395CE9" w:rsidRDefault="00395CE9" w:rsidP="00395CE9">
      <w:pPr>
        <w:rPr>
          <w:sz w:val="28"/>
          <w:szCs w:val="28"/>
        </w:rPr>
      </w:pPr>
    </w:p>
    <w:p w14:paraId="282C8FA0" w14:textId="078A84FE" w:rsidR="0073293C" w:rsidRPr="00EE3766" w:rsidRDefault="00F8556C" w:rsidP="00F8556C">
      <w:pPr>
        <w:jc w:val="center"/>
        <w:rPr>
          <w:sz w:val="28"/>
          <w:szCs w:val="28"/>
        </w:rPr>
      </w:pPr>
      <w:r w:rsidRPr="00EE3766">
        <w:rPr>
          <w:sz w:val="28"/>
          <w:szCs w:val="28"/>
        </w:rPr>
        <w:t>Optimizing EV Charging Routes with Reinforcement Learning (Proximal Policy Optimization)</w:t>
      </w:r>
    </w:p>
    <w:p w14:paraId="05B9F1F9" w14:textId="60734B09" w:rsidR="0073293C" w:rsidRPr="00EE3766" w:rsidRDefault="00F8556C" w:rsidP="00F8556C">
      <w:pPr>
        <w:jc w:val="center"/>
        <w:rPr>
          <w:i/>
          <w:iCs/>
          <w:sz w:val="20"/>
          <w:szCs w:val="20"/>
        </w:rPr>
      </w:pPr>
      <w:r w:rsidRPr="00EE3766">
        <w:rPr>
          <w:i/>
          <w:iCs/>
          <w:sz w:val="20"/>
          <w:szCs w:val="20"/>
        </w:rPr>
        <w:t>Integrating tariff heterogeneity, nonlinear charging curves, and traffic simulation</w:t>
      </w:r>
      <w:r w:rsidR="008F5BD0" w:rsidRPr="00EE3766">
        <w:rPr>
          <w:i/>
          <w:iCs/>
          <w:sz w:val="20"/>
          <w:szCs w:val="20"/>
        </w:rPr>
        <w:t xml:space="preserve"> </w:t>
      </w:r>
      <w:r w:rsidR="00395CE9">
        <w:rPr>
          <w:i/>
          <w:iCs/>
          <w:sz w:val="20"/>
          <w:szCs w:val="20"/>
        </w:rPr>
        <w:t>for 9</w:t>
      </w:r>
      <w:r w:rsidR="008F5BD0" w:rsidRPr="00EE3766">
        <w:rPr>
          <w:i/>
          <w:iCs/>
          <w:sz w:val="20"/>
          <w:szCs w:val="20"/>
        </w:rPr>
        <w:t xml:space="preserve"> Boroughs in Inner London</w:t>
      </w:r>
    </w:p>
    <w:p w14:paraId="3D616B8D" w14:textId="77777777" w:rsidR="00F8556C" w:rsidRDefault="00F8556C" w:rsidP="00F8556C">
      <w:pPr>
        <w:rPr>
          <w:sz w:val="20"/>
          <w:szCs w:val="20"/>
        </w:rPr>
      </w:pPr>
    </w:p>
    <w:p w14:paraId="749F449D" w14:textId="77777777" w:rsidR="00395CE9" w:rsidRPr="00EE3766" w:rsidRDefault="00395CE9" w:rsidP="00F8556C">
      <w:pPr>
        <w:rPr>
          <w:sz w:val="20"/>
          <w:szCs w:val="20"/>
        </w:rPr>
      </w:pPr>
    </w:p>
    <w:p w14:paraId="42AE870D" w14:textId="3C7FC581" w:rsidR="00395CE9" w:rsidRDefault="00F8556C" w:rsidP="00395CE9">
      <w:pPr>
        <w:jc w:val="center"/>
        <w:rPr>
          <w:sz w:val="20"/>
          <w:szCs w:val="20"/>
          <w:vertAlign w:val="superscript"/>
        </w:rPr>
      </w:pPr>
      <w:r w:rsidRPr="00EE3766">
        <w:rPr>
          <w:sz w:val="20"/>
          <w:szCs w:val="20"/>
        </w:rPr>
        <w:t>Hatim Shaherawala</w:t>
      </w:r>
      <w:r w:rsidRPr="00EE3766">
        <w:rPr>
          <w:sz w:val="20"/>
          <w:szCs w:val="20"/>
          <w:vertAlign w:val="superscript"/>
        </w:rPr>
        <w:t>1[21054059]</w:t>
      </w:r>
      <w:r w:rsidRPr="00EE3766">
        <w:rPr>
          <w:sz w:val="20"/>
          <w:szCs w:val="20"/>
        </w:rPr>
        <w:t>, Vishesh Jakhar</w:t>
      </w:r>
      <w:r w:rsidRPr="00EE3766">
        <w:rPr>
          <w:sz w:val="20"/>
          <w:szCs w:val="20"/>
          <w:vertAlign w:val="superscript"/>
        </w:rPr>
        <w:t>1[24058353]</w:t>
      </w:r>
      <w:r w:rsidRPr="00EE3766">
        <w:rPr>
          <w:sz w:val="20"/>
          <w:szCs w:val="20"/>
        </w:rPr>
        <w:t xml:space="preserve">, and </w:t>
      </w:r>
      <w:proofErr w:type="spellStart"/>
      <w:r w:rsidRPr="00EE3766">
        <w:rPr>
          <w:sz w:val="20"/>
          <w:szCs w:val="20"/>
        </w:rPr>
        <w:t>Divy</w:t>
      </w:r>
      <w:r w:rsidR="008F7067" w:rsidRPr="00EE3766">
        <w:rPr>
          <w:sz w:val="20"/>
          <w:szCs w:val="20"/>
        </w:rPr>
        <w:t>kumar</w:t>
      </w:r>
      <w:proofErr w:type="spellEnd"/>
      <w:r w:rsidRPr="00EE3766">
        <w:rPr>
          <w:sz w:val="20"/>
          <w:szCs w:val="20"/>
        </w:rPr>
        <w:t xml:space="preserve"> Patel</w:t>
      </w:r>
      <w:r w:rsidR="008F7067" w:rsidRPr="00EE3766">
        <w:rPr>
          <w:sz w:val="20"/>
          <w:szCs w:val="20"/>
          <w:vertAlign w:val="superscript"/>
        </w:rPr>
        <w:t>1[24058610]</w:t>
      </w:r>
    </w:p>
    <w:p w14:paraId="0C806D4A" w14:textId="77777777" w:rsidR="00395CE9" w:rsidRPr="00395CE9" w:rsidRDefault="00395CE9" w:rsidP="00395CE9">
      <w:pPr>
        <w:jc w:val="center"/>
        <w:rPr>
          <w:sz w:val="20"/>
          <w:szCs w:val="20"/>
          <w:vertAlign w:val="superscript"/>
        </w:rPr>
      </w:pPr>
    </w:p>
    <w:p w14:paraId="2975C785" w14:textId="7BCD183A" w:rsidR="00F8556C" w:rsidRPr="00EE3766" w:rsidRDefault="00F8556C" w:rsidP="00F8556C">
      <w:pPr>
        <w:jc w:val="center"/>
        <w:rPr>
          <w:sz w:val="20"/>
          <w:szCs w:val="20"/>
        </w:rPr>
      </w:pPr>
      <w:r w:rsidRPr="00EE3766">
        <w:rPr>
          <w:sz w:val="20"/>
          <w:szCs w:val="20"/>
          <w:vertAlign w:val="superscript"/>
        </w:rPr>
        <w:t xml:space="preserve">1 </w:t>
      </w:r>
      <w:r w:rsidRPr="00EE3766">
        <w:rPr>
          <w:sz w:val="20"/>
          <w:szCs w:val="20"/>
        </w:rPr>
        <w:t>University of The West of England, Bristol BS16 1QY, United Kingdom</w:t>
      </w:r>
    </w:p>
    <w:p w14:paraId="711BAB97" w14:textId="77777777" w:rsidR="004829FF" w:rsidRDefault="004829FF" w:rsidP="00F8556C">
      <w:pPr>
        <w:jc w:val="center"/>
        <w:rPr>
          <w:sz w:val="20"/>
          <w:szCs w:val="20"/>
        </w:rPr>
      </w:pPr>
    </w:p>
    <w:p w14:paraId="23AEC20F" w14:textId="77777777" w:rsidR="00395CE9" w:rsidRDefault="00395CE9" w:rsidP="00F8556C">
      <w:pPr>
        <w:jc w:val="center"/>
        <w:rPr>
          <w:sz w:val="20"/>
          <w:szCs w:val="20"/>
        </w:rPr>
      </w:pPr>
    </w:p>
    <w:p w14:paraId="71037B54" w14:textId="77777777" w:rsidR="00395CE9" w:rsidRDefault="00395CE9" w:rsidP="00F8556C">
      <w:pPr>
        <w:jc w:val="center"/>
        <w:rPr>
          <w:sz w:val="20"/>
          <w:szCs w:val="20"/>
        </w:rPr>
      </w:pPr>
    </w:p>
    <w:p w14:paraId="52BB3028" w14:textId="77777777" w:rsidR="00395CE9" w:rsidRDefault="00395CE9" w:rsidP="00F8556C">
      <w:pPr>
        <w:jc w:val="center"/>
        <w:rPr>
          <w:sz w:val="20"/>
          <w:szCs w:val="20"/>
        </w:rPr>
      </w:pPr>
    </w:p>
    <w:p w14:paraId="61781CA0" w14:textId="77777777" w:rsidR="00395CE9" w:rsidRDefault="00395CE9" w:rsidP="00F8556C">
      <w:pPr>
        <w:jc w:val="center"/>
        <w:rPr>
          <w:sz w:val="20"/>
          <w:szCs w:val="20"/>
        </w:rPr>
      </w:pPr>
    </w:p>
    <w:p w14:paraId="0A035432" w14:textId="77777777" w:rsidR="00395CE9" w:rsidRDefault="00395CE9" w:rsidP="00F8556C">
      <w:pPr>
        <w:jc w:val="center"/>
        <w:rPr>
          <w:sz w:val="20"/>
          <w:szCs w:val="20"/>
        </w:rPr>
      </w:pPr>
    </w:p>
    <w:p w14:paraId="02F8EE4A" w14:textId="77777777" w:rsidR="00395CE9" w:rsidRPr="00EE3766" w:rsidRDefault="00395CE9" w:rsidP="00F8556C">
      <w:pPr>
        <w:jc w:val="center"/>
        <w:rPr>
          <w:sz w:val="20"/>
          <w:szCs w:val="20"/>
        </w:rPr>
      </w:pPr>
    </w:p>
    <w:p w14:paraId="0E7218B8" w14:textId="57CB5ECC" w:rsidR="004829FF" w:rsidRPr="00EE3766" w:rsidRDefault="004829FF" w:rsidP="00395CE9">
      <w:pPr>
        <w:jc w:val="both"/>
        <w:rPr>
          <w:b/>
          <w:bCs/>
          <w:sz w:val="20"/>
          <w:szCs w:val="20"/>
        </w:rPr>
      </w:pPr>
      <w:r w:rsidRPr="00EE3766">
        <w:rPr>
          <w:b/>
          <w:bCs/>
          <w:sz w:val="20"/>
          <w:szCs w:val="20"/>
        </w:rPr>
        <w:t>Abstract:</w:t>
      </w:r>
      <w:r w:rsidR="00395CE9">
        <w:rPr>
          <w:b/>
          <w:bCs/>
          <w:sz w:val="20"/>
          <w:szCs w:val="20"/>
        </w:rPr>
        <w:t xml:space="preserve"> </w:t>
      </w:r>
      <w:r w:rsidR="00395CE9" w:rsidRPr="00395CE9">
        <w:rPr>
          <w:sz w:val="20"/>
          <w:szCs w:val="20"/>
        </w:rPr>
        <w:t>The growing adoption of electric vehicles (EVs) poses new challenges for urban mobility, particularly in cities with dense infrastructure and diverse charging tariffs. This thesis develops a reinforcement learning framework for optimising EV charging routes in Inner London, integrating tariff heterogeneity, nonlinear charging curves, and traffic congestion. A custom Gym–SUMO environment was implemented, and Proximal Policy Optimisation (PPO) was applied to minimise cost, time, and hybrid objectives. Evaluation shows that cost-based agents achieved near-perfect success with stable state-of-charge outcomes, while time-based agents systematically failed due to infeasibility. The hybrid formulation collapsed into cost minimisation, highlighting the importance of reward design and parameter calibration. The results demonstrate that reinforcement learning can inform driver-centric EV charging strategies and identify future directions in dynamic pricing, multi-objective optimisation, and environment realism.</w:t>
      </w:r>
    </w:p>
    <w:p w14:paraId="773B0A65" w14:textId="5E626A6D" w:rsidR="004829FF" w:rsidRPr="00EE3766" w:rsidRDefault="004829FF" w:rsidP="00395CE9">
      <w:pPr>
        <w:jc w:val="both"/>
        <w:rPr>
          <w:b/>
          <w:bCs/>
          <w:sz w:val="20"/>
          <w:szCs w:val="20"/>
        </w:rPr>
      </w:pPr>
      <w:r w:rsidRPr="00EE3766">
        <w:rPr>
          <w:b/>
          <w:bCs/>
          <w:sz w:val="20"/>
          <w:szCs w:val="20"/>
        </w:rPr>
        <w:t xml:space="preserve">Keywords: </w:t>
      </w:r>
      <w:r w:rsidR="00395CE9" w:rsidRPr="00395CE9">
        <w:rPr>
          <w:sz w:val="20"/>
          <w:szCs w:val="20"/>
        </w:rPr>
        <w:t>Electric vehicles · Charging optimisation · Reinforcement learning · Proximal Policy Optimisation (PPO) · SUMO · Multi-objective optimisation · Urban mobility</w:t>
      </w:r>
    </w:p>
    <w:p w14:paraId="7ED5929A" w14:textId="77777777" w:rsidR="00777A18" w:rsidRPr="00EE3766" w:rsidRDefault="00777A18" w:rsidP="0073293C"/>
    <w:p w14:paraId="58C35C81" w14:textId="657CD44C" w:rsidR="00E57D86" w:rsidRPr="00EE3766" w:rsidRDefault="004829FF" w:rsidP="004829FF">
      <w:pPr>
        <w:pStyle w:val="Heading1"/>
        <w:rPr>
          <w:color w:val="000000" w:themeColor="text1"/>
          <w:sz w:val="24"/>
          <w:szCs w:val="24"/>
        </w:rPr>
      </w:pPr>
      <w:r w:rsidRPr="00EE3766">
        <w:rPr>
          <w:color w:val="000000" w:themeColor="text1"/>
          <w:sz w:val="24"/>
          <w:szCs w:val="24"/>
        </w:rPr>
        <w:lastRenderedPageBreak/>
        <w:t>1</w:t>
      </w:r>
      <w:r w:rsidR="00777A18" w:rsidRPr="00EE3766">
        <w:rPr>
          <w:color w:val="000000" w:themeColor="text1"/>
          <w:sz w:val="24"/>
          <w:szCs w:val="24"/>
        </w:rPr>
        <w:t xml:space="preserve">   </w:t>
      </w:r>
      <w:r w:rsidR="00E57D86" w:rsidRPr="00EE3766">
        <w:rPr>
          <w:color w:val="000000" w:themeColor="text1"/>
          <w:sz w:val="24"/>
          <w:szCs w:val="24"/>
        </w:rPr>
        <w:t>Introduction</w:t>
      </w:r>
    </w:p>
    <w:p w14:paraId="4BDDA84D" w14:textId="608654EC" w:rsidR="00F34E42" w:rsidRPr="00EE3766" w:rsidRDefault="00F34E42" w:rsidP="00F34E42">
      <w:pPr>
        <w:rPr>
          <w:rFonts w:ascii="Calibri" w:hAnsi="Calibri" w:cs="Calibri"/>
          <w:sz w:val="20"/>
          <w:szCs w:val="20"/>
        </w:rPr>
      </w:pPr>
      <w:r w:rsidRPr="00EE3766">
        <w:rPr>
          <w:rFonts w:ascii="Calibri" w:hAnsi="Calibri" w:cs="Calibri"/>
          <w:sz w:val="20"/>
          <w:szCs w:val="20"/>
        </w:rPr>
        <w:t>The rapid adoption of electric vehicles (EVs) is reshaping transport and energy systems, driven by ambitious decarbonisation targets and urban air quality policies [8]. In London, this transition has been supported by an expansion of charging infrastructure [10], yet challenges persist. The charging landscape remains fragmented across multiple operators, with uneven station distribution [9] and tariffs that combine per-kWh energy rates, session fees, idle penalties, and membership discounts [1</w:t>
      </w:r>
      <w:r w:rsidR="007C77B4" w:rsidRPr="00EE3766">
        <w:rPr>
          <w:rFonts w:ascii="Calibri" w:hAnsi="Calibri" w:cs="Calibri"/>
          <w:sz w:val="20"/>
          <w:szCs w:val="20"/>
        </w:rPr>
        <w:t>3</w:t>
      </w:r>
      <w:r w:rsidRPr="00EE3766">
        <w:rPr>
          <w:rFonts w:ascii="Calibri" w:hAnsi="Calibri" w:cs="Calibri"/>
          <w:sz w:val="20"/>
          <w:szCs w:val="20"/>
        </w:rPr>
        <w:t xml:space="preserve">, </w:t>
      </w:r>
      <w:r w:rsidR="007C77B4" w:rsidRPr="00EE3766">
        <w:rPr>
          <w:rFonts w:ascii="Calibri" w:hAnsi="Calibri" w:cs="Calibri"/>
          <w:sz w:val="20"/>
          <w:szCs w:val="20"/>
        </w:rPr>
        <w:t>32</w:t>
      </w:r>
      <w:r w:rsidRPr="00EE3766">
        <w:rPr>
          <w:rFonts w:ascii="Calibri" w:hAnsi="Calibri" w:cs="Calibri"/>
          <w:sz w:val="20"/>
          <w:szCs w:val="20"/>
        </w:rPr>
        <w:t>]. For drivers, key concerns include minimising costs, reducing delays, and ensuring trip feasibility, while operators and regulators focus on infrastructure adequacy and grid stability. Existing optimisation efforts have often prioritised the grid perspective [1–3] but struggle to capture the complex, user-centred realities of urban charging.</w:t>
      </w:r>
    </w:p>
    <w:p w14:paraId="4A0744E9" w14:textId="2009615C" w:rsidR="00F34E42" w:rsidRPr="00EE3766" w:rsidRDefault="00F34E42" w:rsidP="00CD0336">
      <w:pPr>
        <w:rPr>
          <w:rFonts w:ascii="Calibri" w:hAnsi="Calibri" w:cs="Calibri"/>
          <w:sz w:val="20"/>
          <w:szCs w:val="20"/>
        </w:rPr>
      </w:pPr>
      <w:r w:rsidRPr="00EE3766">
        <w:rPr>
          <w:rFonts w:ascii="Calibri" w:hAnsi="Calibri" w:cs="Calibri"/>
          <w:sz w:val="20"/>
          <w:szCs w:val="20"/>
        </w:rPr>
        <w:t>Several gaps in the literature limit the applicability of current approaches to dense metropolitan contexts like Inner London. Many studies assume uniform or simplified tariffs, overlooking operator heterogeneity, idle fees, and subscription models [13–15</w:t>
      </w:r>
      <w:r w:rsidR="00AB6C8B" w:rsidRPr="00EE3766">
        <w:rPr>
          <w:rFonts w:ascii="Calibri" w:hAnsi="Calibri" w:cs="Calibri"/>
          <w:sz w:val="20"/>
          <w:szCs w:val="20"/>
        </w:rPr>
        <w:t>, 32</w:t>
      </w:r>
      <w:r w:rsidRPr="00EE3766">
        <w:rPr>
          <w:rFonts w:ascii="Calibri" w:hAnsi="Calibri" w:cs="Calibri"/>
          <w:sz w:val="20"/>
          <w:szCs w:val="20"/>
        </w:rPr>
        <w:t>]. Charging dynamics are frequently simplified as well: constant or generic rates are used in place of vehicle-specific nonlinear charging curves [17, 33, 34]. Hybrid objectives balancing cost and time remain underexplored; weighted-sum and Pareto methods are sometimes applied, but their calibration is often ad hoc [35–37]. Reinforcement learning (RL) has shown promise in this domain [5–7, 21, 22], yet many implementations rely on oversimplified environments that neglect congestion, unrealistic station cycling, or other real-world constraints [16, 25, 41]. Reward design also poses difficulties: prior work often fixes objective priorities or under-utilises shaping and penalties [38–40]. Collectively, these gaps indicate that a new, driver-centric approach is needed</w:t>
      </w:r>
      <w:r w:rsidR="008F7067" w:rsidRPr="00EE3766">
        <w:rPr>
          <w:rFonts w:ascii="Calibri" w:hAnsi="Calibri" w:cs="Calibri"/>
          <w:sz w:val="20"/>
          <w:szCs w:val="20"/>
        </w:rPr>
        <w:t>. O</w:t>
      </w:r>
      <w:r w:rsidRPr="00EE3766">
        <w:rPr>
          <w:rFonts w:ascii="Calibri" w:hAnsi="Calibri" w:cs="Calibri"/>
          <w:sz w:val="20"/>
          <w:szCs w:val="20"/>
        </w:rPr>
        <w:t xml:space="preserve">ne that captures real-world variability in tariffs, charging </w:t>
      </w:r>
      <w:r w:rsidR="004829FF" w:rsidRPr="00EE3766">
        <w:rPr>
          <w:rFonts w:ascii="Calibri" w:hAnsi="Calibri" w:cs="Calibri"/>
          <w:sz w:val="20"/>
          <w:szCs w:val="20"/>
        </w:rPr>
        <w:t>behaviour</w:t>
      </w:r>
      <w:r w:rsidRPr="00EE3766">
        <w:rPr>
          <w:rFonts w:ascii="Calibri" w:hAnsi="Calibri" w:cs="Calibri"/>
          <w:sz w:val="20"/>
          <w:szCs w:val="20"/>
        </w:rPr>
        <w:t>, and urban constraints.</w:t>
      </w:r>
    </w:p>
    <w:p w14:paraId="17F7CD78" w14:textId="3B3E8263" w:rsidR="00F34E42" w:rsidRPr="00EE3766" w:rsidRDefault="00F34E42" w:rsidP="00CD0336">
      <w:pPr>
        <w:rPr>
          <w:rFonts w:ascii="Calibri" w:hAnsi="Calibri" w:cs="Calibri"/>
          <w:sz w:val="20"/>
          <w:szCs w:val="20"/>
        </w:rPr>
      </w:pPr>
      <w:r w:rsidRPr="00EE3766">
        <w:rPr>
          <w:rFonts w:ascii="Calibri" w:hAnsi="Calibri" w:cs="Calibri"/>
          <w:sz w:val="20"/>
          <w:szCs w:val="20"/>
        </w:rPr>
        <w:t>This thesis addresses these challenges by applying Proximal Policy Optimisation (PPO)</w:t>
      </w:r>
      <w:r w:rsidR="00AB6C8B" w:rsidRPr="00EE3766">
        <w:rPr>
          <w:rFonts w:ascii="Calibri" w:hAnsi="Calibri" w:cs="Calibri"/>
          <w:sz w:val="20"/>
          <w:szCs w:val="20"/>
        </w:rPr>
        <w:t xml:space="preserve"> [19]</w:t>
      </w:r>
      <w:r w:rsidRPr="00EE3766">
        <w:rPr>
          <w:rFonts w:ascii="Calibri" w:hAnsi="Calibri" w:cs="Calibri"/>
          <w:sz w:val="20"/>
          <w:szCs w:val="20"/>
        </w:rPr>
        <w:t xml:space="preserve"> to model EV charging decisions in Inner London. Using structured datasets, the study integrates operator-specific tariffs, detailed station metadata, and vehicle charging curves to simulate realistic charging costs and times. A custom RL environment was built using SUMO for traffic </w:t>
      </w:r>
      <w:r w:rsidR="004829FF" w:rsidRPr="00EE3766">
        <w:rPr>
          <w:rFonts w:ascii="Calibri" w:hAnsi="Calibri" w:cs="Calibri"/>
          <w:sz w:val="20"/>
          <w:szCs w:val="20"/>
        </w:rPr>
        <w:t>modelling</w:t>
      </w:r>
      <w:r w:rsidRPr="00EE3766">
        <w:rPr>
          <w:rFonts w:ascii="Calibri" w:hAnsi="Calibri" w:cs="Calibri"/>
          <w:sz w:val="20"/>
          <w:szCs w:val="20"/>
        </w:rPr>
        <w:t xml:space="preserve"> and OpenAI Gym for training, with rules to prevent implausible </w:t>
      </w:r>
      <w:r w:rsidR="004829FF" w:rsidRPr="00EE3766">
        <w:rPr>
          <w:rFonts w:ascii="Calibri" w:hAnsi="Calibri" w:cs="Calibri"/>
          <w:sz w:val="20"/>
          <w:szCs w:val="20"/>
        </w:rPr>
        <w:t>behaviours</w:t>
      </w:r>
      <w:r w:rsidRPr="00EE3766">
        <w:rPr>
          <w:rFonts w:ascii="Calibri" w:hAnsi="Calibri" w:cs="Calibri"/>
          <w:sz w:val="20"/>
          <w:szCs w:val="20"/>
        </w:rPr>
        <w:t xml:space="preserve"> such as repeated station cycling. Reward functions were designed for cost, time, and hybrid objectives, incorporating potential-based shaping and feasibility penalties. The methodology emphasises reproducibility through structured data inputs, fixed random seeds, and consistent evaluation protocols.</w:t>
      </w:r>
    </w:p>
    <w:p w14:paraId="362E1241" w14:textId="77777777" w:rsidR="00F0348A" w:rsidRPr="00EE3766" w:rsidRDefault="00F0348A" w:rsidP="008F7067">
      <w:pPr>
        <w:rPr>
          <w:rFonts w:ascii="Calibri" w:hAnsi="Calibri" w:cs="Calibri"/>
          <w:sz w:val="20"/>
          <w:szCs w:val="20"/>
        </w:rPr>
      </w:pPr>
      <w:r w:rsidRPr="00EE3766">
        <w:rPr>
          <w:rFonts w:ascii="Calibri" w:hAnsi="Calibri" w:cs="Calibri"/>
          <w:sz w:val="20"/>
          <w:szCs w:val="20"/>
        </w:rPr>
        <w:t>The research is guided by four questions:</w:t>
      </w:r>
    </w:p>
    <w:p w14:paraId="207F10E5" w14:textId="17BBF1AC" w:rsidR="00F0348A" w:rsidRPr="00EE3766" w:rsidRDefault="00F34E42" w:rsidP="00F34E42">
      <w:pPr>
        <w:ind w:left="360"/>
        <w:rPr>
          <w:rFonts w:ascii="Calibri" w:hAnsi="Calibri" w:cs="Calibri"/>
          <w:sz w:val="20"/>
          <w:szCs w:val="20"/>
        </w:rPr>
      </w:pPr>
      <w:r w:rsidRPr="00EE3766">
        <w:rPr>
          <w:rFonts w:ascii="Calibri" w:hAnsi="Calibri" w:cs="Calibri"/>
          <w:sz w:val="20"/>
          <w:szCs w:val="20"/>
        </w:rPr>
        <w:t xml:space="preserve">Q1: </w:t>
      </w:r>
      <w:r w:rsidR="00F0348A" w:rsidRPr="00EE3766">
        <w:rPr>
          <w:rFonts w:ascii="Calibri" w:hAnsi="Calibri" w:cs="Calibri"/>
          <w:sz w:val="20"/>
          <w:szCs w:val="20"/>
        </w:rPr>
        <w:t xml:space="preserve">How can reinforcement learning minimise total trip cost while ensuring state of charge (SoC) remains above a </w:t>
      </w:r>
      <w:r w:rsidRPr="00EE3766">
        <w:rPr>
          <w:rFonts w:ascii="Calibri" w:hAnsi="Calibri" w:cs="Calibri"/>
          <w:sz w:val="20"/>
          <w:szCs w:val="20"/>
        </w:rPr>
        <w:t>safe</w:t>
      </w:r>
      <w:r w:rsidR="00F0348A" w:rsidRPr="00EE3766">
        <w:rPr>
          <w:rFonts w:ascii="Calibri" w:hAnsi="Calibri" w:cs="Calibri"/>
          <w:sz w:val="20"/>
          <w:szCs w:val="20"/>
        </w:rPr>
        <w:t xml:space="preserve"> reserve threshold?</w:t>
      </w:r>
    </w:p>
    <w:p w14:paraId="45B7ED65" w14:textId="3105CB56" w:rsidR="00F0348A" w:rsidRPr="00EE3766" w:rsidRDefault="00F34E42" w:rsidP="00F34E42">
      <w:pPr>
        <w:ind w:left="360"/>
        <w:rPr>
          <w:rFonts w:ascii="Calibri" w:hAnsi="Calibri" w:cs="Calibri"/>
          <w:sz w:val="20"/>
          <w:szCs w:val="20"/>
        </w:rPr>
      </w:pPr>
      <w:r w:rsidRPr="00EE3766">
        <w:rPr>
          <w:rFonts w:ascii="Calibri" w:hAnsi="Calibri" w:cs="Calibri"/>
          <w:sz w:val="20"/>
          <w:szCs w:val="20"/>
        </w:rPr>
        <w:t xml:space="preserve">Q2: </w:t>
      </w:r>
      <w:r w:rsidR="00F0348A" w:rsidRPr="00EE3766">
        <w:rPr>
          <w:rFonts w:ascii="Calibri" w:hAnsi="Calibri" w:cs="Calibri"/>
          <w:sz w:val="20"/>
          <w:szCs w:val="20"/>
        </w:rPr>
        <w:t>How can reinforcement learning minimise total trip duration while maintaining SoC for journey completion?</w:t>
      </w:r>
    </w:p>
    <w:p w14:paraId="3C1B0B1E" w14:textId="1CDD9A9D" w:rsidR="00F0348A" w:rsidRPr="00EE3766" w:rsidRDefault="00F34E42" w:rsidP="00F34E42">
      <w:pPr>
        <w:ind w:left="360"/>
        <w:rPr>
          <w:rFonts w:ascii="Calibri" w:hAnsi="Calibri" w:cs="Calibri"/>
          <w:sz w:val="20"/>
          <w:szCs w:val="20"/>
        </w:rPr>
      </w:pPr>
      <w:r w:rsidRPr="00EE3766">
        <w:rPr>
          <w:rFonts w:ascii="Calibri" w:hAnsi="Calibri" w:cs="Calibri"/>
          <w:sz w:val="20"/>
          <w:szCs w:val="20"/>
        </w:rPr>
        <w:t xml:space="preserve">Q3: </w:t>
      </w:r>
      <w:r w:rsidR="00F0348A" w:rsidRPr="00EE3766">
        <w:rPr>
          <w:rFonts w:ascii="Calibri" w:hAnsi="Calibri" w:cs="Calibri"/>
          <w:sz w:val="20"/>
          <w:szCs w:val="20"/>
        </w:rPr>
        <w:t>How can a hybrid reinforcement learning framework balance cost and time objectives under varying operational constraints?</w:t>
      </w:r>
    </w:p>
    <w:p w14:paraId="7486460D" w14:textId="3216B41D" w:rsidR="00F0348A" w:rsidRPr="00EE3766" w:rsidRDefault="00F34E42" w:rsidP="00F34E42">
      <w:pPr>
        <w:ind w:left="360"/>
        <w:rPr>
          <w:rFonts w:ascii="Calibri" w:hAnsi="Calibri" w:cs="Calibri"/>
          <w:sz w:val="20"/>
          <w:szCs w:val="20"/>
        </w:rPr>
      </w:pPr>
      <w:r w:rsidRPr="00EE3766">
        <w:rPr>
          <w:rFonts w:ascii="Calibri" w:hAnsi="Calibri" w:cs="Calibri"/>
          <w:sz w:val="20"/>
          <w:szCs w:val="20"/>
        </w:rPr>
        <w:t xml:space="preserve">Q4: </w:t>
      </w:r>
      <w:r w:rsidR="00F0348A" w:rsidRPr="00EE3766">
        <w:rPr>
          <w:rFonts w:ascii="Calibri" w:hAnsi="Calibri" w:cs="Calibri"/>
          <w:sz w:val="20"/>
          <w:szCs w:val="20"/>
        </w:rPr>
        <w:t>How do cost-based, time-based, and hybrid optimisation objectives differ in shaping charging behaviour and route selection, and what trade-offs emerge between them?</w:t>
      </w:r>
    </w:p>
    <w:p w14:paraId="0AF9B509" w14:textId="01CB4B7D" w:rsidR="00E57D86" w:rsidRPr="00EE3766" w:rsidRDefault="00F0348A" w:rsidP="00F0348A">
      <w:pPr>
        <w:rPr>
          <w:rFonts w:ascii="Calibri" w:hAnsi="Calibri" w:cs="Calibri"/>
          <w:sz w:val="20"/>
          <w:szCs w:val="20"/>
        </w:rPr>
      </w:pPr>
      <w:r w:rsidRPr="00EE3766">
        <w:rPr>
          <w:rFonts w:ascii="Calibri" w:hAnsi="Calibri" w:cs="Calibri"/>
          <w:sz w:val="20"/>
          <w:szCs w:val="20"/>
        </w:rPr>
        <w:t>By addressing these questions, the study contributes a reinforcement learning framework that captures the technical and behavioural complexities of EV charging in Inner London.</w:t>
      </w:r>
    </w:p>
    <w:p w14:paraId="3AA63295" w14:textId="09BBB16B" w:rsidR="008F52A5" w:rsidRPr="00EE3766" w:rsidRDefault="004829FF" w:rsidP="004829FF">
      <w:pPr>
        <w:pStyle w:val="Heading1"/>
        <w:rPr>
          <w:color w:val="000000" w:themeColor="text1"/>
          <w:sz w:val="24"/>
          <w:szCs w:val="24"/>
        </w:rPr>
      </w:pPr>
      <w:r w:rsidRPr="00EE3766">
        <w:rPr>
          <w:color w:val="000000" w:themeColor="text1"/>
          <w:sz w:val="24"/>
          <w:szCs w:val="24"/>
        </w:rPr>
        <w:t>2</w:t>
      </w:r>
      <w:r w:rsidR="00777A18" w:rsidRPr="00EE3766">
        <w:rPr>
          <w:color w:val="000000" w:themeColor="text1"/>
          <w:sz w:val="24"/>
          <w:szCs w:val="24"/>
        </w:rPr>
        <w:t xml:space="preserve">   </w:t>
      </w:r>
      <w:r w:rsidRPr="00EE3766">
        <w:rPr>
          <w:color w:val="000000" w:themeColor="text1"/>
          <w:sz w:val="24"/>
          <w:szCs w:val="24"/>
        </w:rPr>
        <w:t>Literature Review</w:t>
      </w:r>
    </w:p>
    <w:p w14:paraId="4AA30803" w14:textId="22E8B854" w:rsidR="00F34E42" w:rsidRPr="00EE3766" w:rsidRDefault="00F34E42" w:rsidP="00F34E42">
      <w:pPr>
        <w:rPr>
          <w:rFonts w:ascii="Calibri" w:hAnsi="Calibri" w:cs="Calibri"/>
          <w:sz w:val="20"/>
          <w:szCs w:val="20"/>
        </w:rPr>
      </w:pPr>
      <w:r w:rsidRPr="00EE3766">
        <w:rPr>
          <w:rFonts w:ascii="Calibri" w:hAnsi="Calibri" w:cs="Calibri"/>
          <w:sz w:val="20"/>
          <w:szCs w:val="20"/>
        </w:rPr>
        <w:t>Before reinforcement learning gained prominence, EV charging optimisation was approached with deterministic and heuristic methods. Mixed-integer linear programming (MILP) can yield optimal solutions under fixed assumptions [1</w:t>
      </w:r>
      <w:r w:rsidR="007C77B4" w:rsidRPr="00EE3766">
        <w:rPr>
          <w:rFonts w:ascii="Calibri" w:hAnsi="Calibri" w:cs="Calibri"/>
          <w:sz w:val="20"/>
          <w:szCs w:val="20"/>
        </w:rPr>
        <w:t>6,</w:t>
      </w:r>
      <w:r w:rsidR="00AB6C8B" w:rsidRPr="00EE3766">
        <w:rPr>
          <w:rFonts w:ascii="Calibri" w:hAnsi="Calibri" w:cs="Calibri"/>
          <w:sz w:val="20"/>
          <w:szCs w:val="20"/>
        </w:rPr>
        <w:t xml:space="preserve"> </w:t>
      </w:r>
      <w:r w:rsidR="007C77B4" w:rsidRPr="00EE3766">
        <w:rPr>
          <w:rFonts w:ascii="Calibri" w:hAnsi="Calibri" w:cs="Calibri"/>
          <w:sz w:val="20"/>
          <w:szCs w:val="20"/>
        </w:rPr>
        <w:t>17</w:t>
      </w:r>
      <w:r w:rsidRPr="00EE3766">
        <w:rPr>
          <w:rFonts w:ascii="Calibri" w:hAnsi="Calibri" w:cs="Calibri"/>
          <w:sz w:val="20"/>
          <w:szCs w:val="20"/>
        </w:rPr>
        <w:t>] but scales poorly for real-time, city-wide applications as the number of vehicles and stations grows. Metaheuristic techniques (e.g. genetic algorithms, particle swarm optimisation) improve scalability [20], yet early electric vehicle routing formulations still overlooked critical dynamics like traffic congestion, waiting queues, and nonlinear charging rates [16]. These limitations prompted a shift towards adaptive, data-driven methods, with RL offering a compelling alternative.</w:t>
      </w:r>
    </w:p>
    <w:p w14:paraId="476A3B04" w14:textId="77ADF2B8" w:rsidR="00F34E42" w:rsidRPr="00EE3766" w:rsidRDefault="00F34E42" w:rsidP="00CD0336">
      <w:pPr>
        <w:rPr>
          <w:rFonts w:ascii="Calibri" w:hAnsi="Calibri" w:cs="Calibri"/>
          <w:sz w:val="20"/>
          <w:szCs w:val="20"/>
        </w:rPr>
      </w:pPr>
      <w:r w:rsidRPr="00EE3766">
        <w:rPr>
          <w:rFonts w:ascii="Calibri" w:hAnsi="Calibri" w:cs="Calibri"/>
          <w:sz w:val="20"/>
          <w:szCs w:val="20"/>
        </w:rPr>
        <w:t>Many prior studies oversimplified key technical factors. Battery charging is nonlinear</w:t>
      </w:r>
      <w:r w:rsidR="008F7067" w:rsidRPr="00EE3766">
        <w:rPr>
          <w:rFonts w:ascii="Calibri" w:hAnsi="Calibri" w:cs="Calibri"/>
          <w:sz w:val="20"/>
          <w:szCs w:val="20"/>
        </w:rPr>
        <w:t xml:space="preserve">, </w:t>
      </w:r>
      <w:r w:rsidRPr="00EE3766">
        <w:rPr>
          <w:rFonts w:ascii="Calibri" w:hAnsi="Calibri" w:cs="Calibri"/>
          <w:sz w:val="20"/>
          <w:szCs w:val="20"/>
        </w:rPr>
        <w:t>power input tapers as the battery fills</w:t>
      </w:r>
      <w:r w:rsidR="008F7067" w:rsidRPr="00EE3766">
        <w:rPr>
          <w:rFonts w:ascii="Calibri" w:hAnsi="Calibri" w:cs="Calibri"/>
          <w:sz w:val="20"/>
          <w:szCs w:val="20"/>
        </w:rPr>
        <w:t>. Y</w:t>
      </w:r>
      <w:r w:rsidRPr="00EE3766">
        <w:rPr>
          <w:rFonts w:ascii="Calibri" w:hAnsi="Calibri" w:cs="Calibri"/>
          <w:sz w:val="20"/>
          <w:szCs w:val="20"/>
        </w:rPr>
        <w:t>et models often assume a constant rate, underestimating charging duration [1</w:t>
      </w:r>
      <w:r w:rsidR="007C77B4" w:rsidRPr="00EE3766">
        <w:rPr>
          <w:rFonts w:ascii="Calibri" w:hAnsi="Calibri" w:cs="Calibri"/>
          <w:sz w:val="20"/>
          <w:szCs w:val="20"/>
        </w:rPr>
        <w:t>6</w:t>
      </w:r>
      <w:r w:rsidRPr="00EE3766">
        <w:rPr>
          <w:rFonts w:ascii="Calibri" w:hAnsi="Calibri" w:cs="Calibri"/>
          <w:sz w:val="20"/>
          <w:szCs w:val="20"/>
        </w:rPr>
        <w:t>, 1</w:t>
      </w:r>
      <w:r w:rsidR="007C77B4" w:rsidRPr="00EE3766">
        <w:rPr>
          <w:rFonts w:ascii="Calibri" w:hAnsi="Calibri" w:cs="Calibri"/>
          <w:sz w:val="20"/>
          <w:szCs w:val="20"/>
        </w:rPr>
        <w:t>7</w:t>
      </w:r>
      <w:r w:rsidRPr="00EE3766">
        <w:rPr>
          <w:rFonts w:ascii="Calibri" w:hAnsi="Calibri" w:cs="Calibri"/>
          <w:sz w:val="20"/>
          <w:szCs w:val="20"/>
        </w:rPr>
        <w:t xml:space="preserve">]. Vehicle-specific differences are usually ignored due to limited data availability [33]; only recently have large datasets revealed broad heterogeneity in EV charging </w:t>
      </w:r>
      <w:r w:rsidR="004829FF" w:rsidRPr="00EE3766">
        <w:rPr>
          <w:rFonts w:ascii="Calibri" w:hAnsi="Calibri" w:cs="Calibri"/>
          <w:sz w:val="20"/>
          <w:szCs w:val="20"/>
        </w:rPr>
        <w:t>behaviour</w:t>
      </w:r>
      <w:r w:rsidRPr="00EE3766">
        <w:rPr>
          <w:rFonts w:ascii="Calibri" w:hAnsi="Calibri" w:cs="Calibri"/>
          <w:sz w:val="20"/>
          <w:szCs w:val="20"/>
        </w:rPr>
        <w:t xml:space="preserve"> across models [34]. Real-world pricing is likewise complex</w:t>
      </w:r>
      <w:r w:rsidR="008F7067" w:rsidRPr="00EE3766">
        <w:rPr>
          <w:rFonts w:ascii="Calibri" w:hAnsi="Calibri" w:cs="Calibri"/>
          <w:sz w:val="20"/>
          <w:szCs w:val="20"/>
        </w:rPr>
        <w:t>,</w:t>
      </w:r>
      <w:r w:rsidRPr="00EE3766">
        <w:rPr>
          <w:rFonts w:ascii="Calibri" w:hAnsi="Calibri" w:cs="Calibri"/>
          <w:sz w:val="20"/>
          <w:szCs w:val="20"/>
        </w:rPr>
        <w:t xml:space="preserve"> operators impose varying energy rates, session fees, idle penalties, and membership discounts [13, 32]. However, much of the earlier optimisation literature assumed uniform or flat pricing schemes [13–15, 32], which can yield unrealistic recommendations. Incorporating these tariff nuances (for example, discounted member-only rates vs. higher guest prices, or per-minute idle fees) can significantly change optimal charging decisions [15</w:t>
      </w:r>
      <w:r w:rsidR="00AB6C8B" w:rsidRPr="00EE3766">
        <w:rPr>
          <w:rFonts w:ascii="Calibri" w:hAnsi="Calibri" w:cs="Calibri"/>
          <w:sz w:val="20"/>
          <w:szCs w:val="20"/>
        </w:rPr>
        <w:t>, 37</w:t>
      </w:r>
      <w:r w:rsidRPr="00EE3766">
        <w:rPr>
          <w:rFonts w:ascii="Calibri" w:hAnsi="Calibri" w:cs="Calibri"/>
          <w:sz w:val="20"/>
          <w:szCs w:val="20"/>
        </w:rPr>
        <w:t>]. Any practical framework must therefore reflect such tariff heterogeneity and realistic charging dynamics, especially in dense urban settings.</w:t>
      </w:r>
    </w:p>
    <w:p w14:paraId="5C193ED8" w14:textId="28DF4E36" w:rsidR="00FA7E7F" w:rsidRPr="00EE3766" w:rsidRDefault="00FA7E7F" w:rsidP="00CD0336">
      <w:pPr>
        <w:rPr>
          <w:rFonts w:ascii="Calibri" w:hAnsi="Calibri" w:cs="Calibri"/>
          <w:sz w:val="20"/>
          <w:szCs w:val="20"/>
        </w:rPr>
      </w:pPr>
      <w:r w:rsidRPr="00EE3766">
        <w:rPr>
          <w:rFonts w:ascii="Calibri" w:hAnsi="Calibri" w:cs="Calibri"/>
          <w:sz w:val="20"/>
          <w:szCs w:val="20"/>
        </w:rPr>
        <w:t>RL offers the ability to learn adaptive policies through interaction with the environment, something static optimisations cannot achieve. Applications of RL in energy and transportation show it can reduce costs and improve operational efficiency [</w:t>
      </w:r>
      <w:r w:rsidR="00AB6C8B" w:rsidRPr="00EE3766">
        <w:rPr>
          <w:rFonts w:ascii="Calibri" w:hAnsi="Calibri" w:cs="Calibri"/>
          <w:sz w:val="20"/>
          <w:szCs w:val="20"/>
        </w:rPr>
        <w:t xml:space="preserve">12, </w:t>
      </w:r>
      <w:r w:rsidRPr="00EE3766">
        <w:rPr>
          <w:rFonts w:ascii="Calibri" w:hAnsi="Calibri" w:cs="Calibri"/>
          <w:sz w:val="20"/>
          <w:szCs w:val="20"/>
        </w:rPr>
        <w:t xml:space="preserve">21, 22]. Early work on EV charging used value-based RL (e.g. Deep Q-Networks) to coordinate charging and reduce user cost peaks [5, 6], but the discrete action space in those approaches was not suitable for continuous routing decisions. Policy-gradient methods like </w:t>
      </w:r>
      <w:r w:rsidR="008F7067" w:rsidRPr="00EE3766">
        <w:rPr>
          <w:rFonts w:ascii="Calibri" w:hAnsi="Calibri" w:cs="Calibri"/>
          <w:sz w:val="20"/>
          <w:szCs w:val="20"/>
        </w:rPr>
        <w:t>Proximal Policy Optimization (PPO)</w:t>
      </w:r>
      <w:r w:rsidRPr="00EE3766">
        <w:rPr>
          <w:rFonts w:ascii="Calibri" w:hAnsi="Calibri" w:cs="Calibri"/>
          <w:sz w:val="20"/>
          <w:szCs w:val="20"/>
        </w:rPr>
        <w:t xml:space="preserve"> can handle continuous actions [7] and are known for stable training; indeed, PPO has demonstrated strong performance on complex or multi-objective tasks in simulations [23]. Despite this promise, few studies to date have applied PPO for individual driver routing in dense cities, where variable tariffs, nonlinear charging curves, and traffic congestion all intersect. Other advanced RL algorithms (e.g., DDPG and SAC) have also been tested for EV charging control [31], but they similarly have not been deployed at the driver-route level in a congested urban context.</w:t>
      </w:r>
    </w:p>
    <w:p w14:paraId="5350D5ED" w14:textId="18EEC5A5" w:rsidR="00EA0035" w:rsidRPr="00EE3766" w:rsidRDefault="00EA0035" w:rsidP="00CD0336">
      <w:pPr>
        <w:rPr>
          <w:rFonts w:ascii="Calibri" w:hAnsi="Calibri" w:cs="Calibri"/>
          <w:sz w:val="20"/>
          <w:szCs w:val="20"/>
        </w:rPr>
      </w:pPr>
      <w:r w:rsidRPr="00EE3766">
        <w:rPr>
          <w:rFonts w:ascii="Calibri" w:hAnsi="Calibri" w:cs="Calibri"/>
          <w:sz w:val="20"/>
          <w:szCs w:val="20"/>
        </w:rPr>
        <w:t>A realistic simulation environment is essential for training RL agents effectively. Many earlier studies made simplifying assumptions such as deterministic travel times or unconstrained charger availability, ignoring urban traffic and station queues [16]. In contrast, recent works stress simulation realism by integrating traffic models and operational constraints. Using tools like OpenAI Gym with the SUMO traffic simulator allows an agent to experience time-varying congestion and competition for charging stalls during training [41]. This added fidelity prevents overly optimistic strategies and yields policies that, for example, learn to avoid heavily congested routes or anticipate waiting times at busy stations</w:t>
      </w:r>
      <w:r w:rsidR="008F7067" w:rsidRPr="00EE3766">
        <w:rPr>
          <w:rFonts w:ascii="Calibri" w:hAnsi="Calibri" w:cs="Calibri"/>
          <w:sz w:val="20"/>
          <w:szCs w:val="20"/>
        </w:rPr>
        <w:t xml:space="preserve">, </w:t>
      </w:r>
      <w:r w:rsidRPr="00EE3766">
        <w:rPr>
          <w:rFonts w:ascii="Calibri" w:hAnsi="Calibri" w:cs="Calibri"/>
          <w:sz w:val="20"/>
          <w:szCs w:val="20"/>
        </w:rPr>
        <w:t>behaviours crucial for real-world feasibility.</w:t>
      </w:r>
    </w:p>
    <w:p w14:paraId="5D7CBA6F" w14:textId="77777777" w:rsidR="00EA0035" w:rsidRPr="00EE3766" w:rsidRDefault="00EA0035" w:rsidP="00CD0336">
      <w:pPr>
        <w:rPr>
          <w:rFonts w:ascii="Calibri" w:hAnsi="Calibri" w:cs="Calibri"/>
          <w:sz w:val="20"/>
          <w:szCs w:val="20"/>
        </w:rPr>
      </w:pPr>
      <w:r w:rsidRPr="00EE3766">
        <w:rPr>
          <w:rFonts w:ascii="Calibri" w:hAnsi="Calibri" w:cs="Calibri"/>
          <w:sz w:val="20"/>
          <w:szCs w:val="20"/>
        </w:rPr>
        <w:t xml:space="preserve">Designing an effective reward function is another challenge when multiple objectives must be balanced. Past works often focused on a single goal (either cost or time) or used a fixed weighted sum of both [21, 22]. Some researchers even convert time into an equivalent monetary cost via a value-of-time factor to merge objectives into one metric [35, 37]. Alternatively, evolutionary and Pareto-based methods have been explored to avoid preset weights and generate a spectrum of cost–time trade-off solutions [36]. In practice, careful reward shaping is needed. One proven technique is potential-based shaping, which adds an extra incentive (e.g. rewarding reductions in remaining travel time or distance) without changing the optimal policy [38]. Strong penalty terms are also common: for instance, a very large negative reward if the vehicle depletes its battery </w:t>
      </w:r>
      <w:proofErr w:type="spellStart"/>
      <w:r w:rsidRPr="00EE3766">
        <w:rPr>
          <w:rFonts w:ascii="Calibri" w:hAnsi="Calibri" w:cs="Calibri"/>
          <w:sz w:val="20"/>
          <w:szCs w:val="20"/>
        </w:rPr>
        <w:t>en</w:t>
      </w:r>
      <w:proofErr w:type="spellEnd"/>
      <w:r w:rsidRPr="00EE3766">
        <w:rPr>
          <w:rFonts w:ascii="Calibri" w:hAnsi="Calibri" w:cs="Calibri"/>
          <w:sz w:val="20"/>
          <w:szCs w:val="20"/>
        </w:rPr>
        <w:t xml:space="preserve"> route trains the agent to avoid infeasible paths [39]. Effective use of shaping and penalties significantly improves learning efficiency and policy realism in EV charging simulations [38, 39]. Notably, a few multi-objective RL approaches for EV charging have been proposed in recent years [29, 30], but these remain limited in scope and have yet to tackle the full real-world complexity (heterogeneous prices, nonlinear charging, traffic congestion) that this study addresses.</w:t>
      </w:r>
    </w:p>
    <w:p w14:paraId="3CC0E5EC" w14:textId="03628283" w:rsidR="00EA0035" w:rsidRPr="00EE3766" w:rsidRDefault="00CD0336" w:rsidP="00CD0336">
      <w:pPr>
        <w:rPr>
          <w:rFonts w:ascii="Calibri" w:hAnsi="Calibri" w:cs="Calibri"/>
          <w:sz w:val="20"/>
          <w:szCs w:val="20"/>
        </w:rPr>
      </w:pPr>
      <w:r>
        <w:rPr>
          <w:rFonts w:ascii="Calibri" w:hAnsi="Calibri" w:cs="Calibri"/>
          <w:sz w:val="20"/>
          <w:szCs w:val="20"/>
        </w:rPr>
        <w:t>I</w:t>
      </w:r>
      <w:r w:rsidR="00EA0035" w:rsidRPr="00EE3766">
        <w:rPr>
          <w:rFonts w:ascii="Calibri" w:hAnsi="Calibri" w:cs="Calibri"/>
          <w:sz w:val="20"/>
          <w:szCs w:val="20"/>
        </w:rPr>
        <w:t>n summary, the existing literature highlights the need for a driver-centric EV charging strategy that can adapt to complex urban conditions. No prior work fully integrates fine-grained tariff differences, realistic charging curves, and dynamic traffic into a single optimisation framework. The present study therefore applies PPO in a realistic Inner London simulation, explicitly integrating these real-world factors into a unified RL approach for EV routing and charging.</w:t>
      </w:r>
    </w:p>
    <w:p w14:paraId="20016D8F" w14:textId="2ECB1E80" w:rsidR="0012402D" w:rsidRPr="00EE3766" w:rsidRDefault="004829FF" w:rsidP="004829FF">
      <w:pPr>
        <w:pStyle w:val="Heading1"/>
        <w:rPr>
          <w:color w:val="000000" w:themeColor="text1"/>
          <w:sz w:val="24"/>
          <w:szCs w:val="24"/>
        </w:rPr>
      </w:pPr>
      <w:r w:rsidRPr="00EE3766">
        <w:rPr>
          <w:color w:val="000000" w:themeColor="text1"/>
          <w:sz w:val="24"/>
          <w:szCs w:val="24"/>
        </w:rPr>
        <w:t xml:space="preserve">3   </w:t>
      </w:r>
      <w:r w:rsidR="0012402D" w:rsidRPr="00EE3766">
        <w:rPr>
          <w:color w:val="000000" w:themeColor="text1"/>
          <w:sz w:val="24"/>
          <w:szCs w:val="24"/>
        </w:rPr>
        <w:t>Methodology</w:t>
      </w:r>
    </w:p>
    <w:p w14:paraId="71D4C12A" w14:textId="2DD99771" w:rsidR="0012402D" w:rsidRPr="00EE3766" w:rsidRDefault="004829FF" w:rsidP="004829FF">
      <w:pPr>
        <w:pStyle w:val="Heading2"/>
        <w:rPr>
          <w:color w:val="000000" w:themeColor="text1"/>
          <w:sz w:val="20"/>
          <w:szCs w:val="20"/>
        </w:rPr>
      </w:pPr>
      <w:r w:rsidRPr="00EE3766">
        <w:rPr>
          <w:color w:val="000000" w:themeColor="text1"/>
          <w:sz w:val="20"/>
          <w:szCs w:val="20"/>
        </w:rPr>
        <w:t xml:space="preserve">3.1   </w:t>
      </w:r>
      <w:r w:rsidR="0012402D" w:rsidRPr="00EE3766">
        <w:rPr>
          <w:color w:val="000000" w:themeColor="text1"/>
          <w:sz w:val="20"/>
          <w:szCs w:val="20"/>
        </w:rPr>
        <w:t>Data Preparation</w:t>
      </w:r>
    </w:p>
    <w:p w14:paraId="0A036DA2" w14:textId="0CD3B700" w:rsidR="0012402D" w:rsidRPr="00EE3766" w:rsidRDefault="00EA0035" w:rsidP="00EA0035">
      <w:pPr>
        <w:rPr>
          <w:rFonts w:ascii="Calibri" w:hAnsi="Calibri" w:cs="Calibri"/>
          <w:sz w:val="20"/>
          <w:szCs w:val="20"/>
        </w:rPr>
      </w:pPr>
      <w:r w:rsidRPr="00EE3766">
        <w:rPr>
          <w:rFonts w:ascii="Calibri" w:hAnsi="Calibri" w:cs="Calibri"/>
          <w:sz w:val="20"/>
          <w:szCs w:val="20"/>
        </w:rPr>
        <w:t>Four key data sources were compiled to drive the simulation:</w:t>
      </w:r>
    </w:p>
    <w:p w14:paraId="40919F9E" w14:textId="37473D26" w:rsidR="0012402D" w:rsidRPr="00EE3766" w:rsidRDefault="00514ED7" w:rsidP="00514ED7">
      <w:pPr>
        <w:rPr>
          <w:rFonts w:ascii="Calibri" w:hAnsi="Calibri" w:cs="Calibri"/>
          <w:sz w:val="20"/>
          <w:szCs w:val="20"/>
        </w:rPr>
      </w:pPr>
      <w:r w:rsidRPr="00EE3766">
        <w:rPr>
          <w:rFonts w:ascii="Calibri" w:hAnsi="Calibri" w:cs="Calibri"/>
          <w:b/>
          <w:bCs/>
          <w:sz w:val="20"/>
          <w:szCs w:val="20"/>
        </w:rPr>
        <w:t xml:space="preserve">1. </w:t>
      </w:r>
      <w:r w:rsidR="0012402D" w:rsidRPr="00EE3766">
        <w:rPr>
          <w:rFonts w:ascii="Calibri" w:hAnsi="Calibri" w:cs="Calibri"/>
          <w:b/>
          <w:bCs/>
          <w:sz w:val="20"/>
          <w:szCs w:val="20"/>
        </w:rPr>
        <w:t>Tariff</w:t>
      </w:r>
      <w:r w:rsidR="00B64B70" w:rsidRPr="00EE3766">
        <w:rPr>
          <w:rFonts w:ascii="Calibri" w:hAnsi="Calibri" w:cs="Calibri"/>
          <w:b/>
          <w:bCs/>
          <w:sz w:val="20"/>
          <w:szCs w:val="20"/>
        </w:rPr>
        <w:t>s</w:t>
      </w:r>
      <w:r w:rsidR="00B64B70" w:rsidRPr="00EE3766">
        <w:rPr>
          <w:rStyle w:val="Heading3Char"/>
          <w:rFonts w:ascii="Calibri" w:hAnsi="Calibri" w:cs="Calibri"/>
          <w:sz w:val="20"/>
          <w:szCs w:val="20"/>
        </w:rPr>
        <w:t>:</w:t>
      </w:r>
      <w:r w:rsidR="00B64B70" w:rsidRPr="00EE3766">
        <w:rPr>
          <w:rFonts w:ascii="Calibri" w:hAnsi="Calibri" w:cs="Calibri"/>
          <w:b/>
          <w:bCs/>
          <w:sz w:val="20"/>
          <w:szCs w:val="20"/>
        </w:rPr>
        <w:t xml:space="preserve"> </w:t>
      </w:r>
      <w:r w:rsidR="00B64B70" w:rsidRPr="00EE3766">
        <w:rPr>
          <w:rFonts w:ascii="Calibri" w:hAnsi="Calibri" w:cs="Calibri"/>
          <w:sz w:val="20"/>
          <w:szCs w:val="20"/>
        </w:rPr>
        <w:t xml:space="preserve">Real world pricing data were collected from multiple charging network operators [44 -58] (see Fig. 1) and standardized into a unified format (converted into £/kWh units) to enable accurate cost calculations. </w:t>
      </w:r>
    </w:p>
    <w:p w14:paraId="2DA539FB" w14:textId="77777777" w:rsidR="0012402D" w:rsidRPr="00EE3766" w:rsidRDefault="0012402D" w:rsidP="0012402D">
      <w:pPr>
        <w:keepNext/>
      </w:pPr>
      <w:r w:rsidRPr="00EE3766">
        <w:rPr>
          <w:noProof/>
        </w:rPr>
        <w:drawing>
          <wp:inline distT="0" distB="0" distL="0" distR="0" wp14:anchorId="700DAFF8" wp14:editId="095B3120">
            <wp:extent cx="2705100" cy="1366031"/>
            <wp:effectExtent l="0" t="0" r="0" b="5715"/>
            <wp:docPr id="5974641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64177" name="Picture 1" descr="A screenshot of a computer&#10;&#10;AI-generated content may be incorrect."/>
                    <pic:cNvPicPr/>
                  </pic:nvPicPr>
                  <pic:blipFill rotWithShape="1">
                    <a:blip r:embed="rId6"/>
                    <a:srcRect l="24595" t="17225" r="25382" b="5775"/>
                    <a:stretch>
                      <a:fillRect/>
                    </a:stretch>
                  </pic:blipFill>
                  <pic:spPr bwMode="auto">
                    <a:xfrm>
                      <a:off x="0" y="0"/>
                      <a:ext cx="2712497" cy="1369766"/>
                    </a:xfrm>
                    <a:prstGeom prst="rect">
                      <a:avLst/>
                    </a:prstGeom>
                    <a:ln>
                      <a:noFill/>
                    </a:ln>
                    <a:extLst>
                      <a:ext uri="{53640926-AAD7-44D8-BBD7-CCE9431645EC}">
                        <a14:shadowObscured xmlns:a14="http://schemas.microsoft.com/office/drawing/2010/main"/>
                      </a:ext>
                    </a:extLst>
                  </pic:spPr>
                </pic:pic>
              </a:graphicData>
            </a:graphic>
          </wp:inline>
        </w:drawing>
      </w:r>
      <w:r w:rsidRPr="00EE3766">
        <w:rPr>
          <w:noProof/>
        </w:rPr>
        <w:drawing>
          <wp:inline distT="0" distB="0" distL="0" distR="0" wp14:anchorId="13E96516" wp14:editId="7CBB98B0">
            <wp:extent cx="2754652" cy="1304925"/>
            <wp:effectExtent l="0" t="0" r="7620" b="0"/>
            <wp:docPr id="154357818"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7818" name="Picture 1" descr="A close-up of a message&#10;&#10;AI-generated content may be incorrect."/>
                    <pic:cNvPicPr/>
                  </pic:nvPicPr>
                  <pic:blipFill>
                    <a:blip r:embed="rId7"/>
                    <a:stretch>
                      <a:fillRect/>
                    </a:stretch>
                  </pic:blipFill>
                  <pic:spPr>
                    <a:xfrm>
                      <a:off x="0" y="0"/>
                      <a:ext cx="2785405" cy="1319493"/>
                    </a:xfrm>
                    <a:prstGeom prst="rect">
                      <a:avLst/>
                    </a:prstGeom>
                  </pic:spPr>
                </pic:pic>
              </a:graphicData>
            </a:graphic>
          </wp:inline>
        </w:drawing>
      </w:r>
    </w:p>
    <w:p w14:paraId="4F3E1D7E" w14:textId="5B5C6D19" w:rsidR="0012402D" w:rsidRPr="00EE3766" w:rsidRDefault="0012402D" w:rsidP="00777A18">
      <w:pPr>
        <w:pStyle w:val="Caption"/>
        <w:jc w:val="center"/>
        <w:rPr>
          <w:rFonts w:ascii="Calibri" w:hAnsi="Calibri" w:cs="Calibri"/>
          <w:color w:val="000000" w:themeColor="text1"/>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AE59A8">
        <w:rPr>
          <w:rFonts w:ascii="Calibri" w:hAnsi="Calibri" w:cs="Calibri"/>
          <w:noProof/>
          <w:color w:val="000000" w:themeColor="text1"/>
        </w:rPr>
        <w:t>1</w:t>
      </w:r>
      <w:r w:rsidRPr="00EE3766">
        <w:rPr>
          <w:rFonts w:ascii="Calibri" w:hAnsi="Calibri" w:cs="Calibri"/>
          <w:color w:val="000000" w:themeColor="text1"/>
        </w:rPr>
        <w:fldChar w:fldCharType="end"/>
      </w:r>
      <w:r w:rsidR="00777A18" w:rsidRPr="00EE3766">
        <w:rPr>
          <w:rFonts w:ascii="Calibri" w:hAnsi="Calibri" w:cs="Calibri"/>
          <w:color w:val="000000" w:themeColor="text1"/>
        </w:rPr>
        <w:t>:</w:t>
      </w:r>
      <w:r w:rsidRPr="00EE3766">
        <w:rPr>
          <w:rFonts w:ascii="Calibri" w:hAnsi="Calibri" w:cs="Calibri"/>
          <w:color w:val="000000" w:themeColor="text1"/>
        </w:rPr>
        <w:t xml:space="preserve"> Raw Tariff Information Examples</w:t>
      </w:r>
    </w:p>
    <w:p w14:paraId="1CFE5ACB" w14:textId="1246C177" w:rsidR="0012402D" w:rsidRPr="00EE3766" w:rsidRDefault="00B64B70" w:rsidP="00514ED7">
      <w:pPr>
        <w:rPr>
          <w:rFonts w:ascii="Calibri" w:hAnsi="Calibri" w:cs="Calibri"/>
          <w:sz w:val="20"/>
          <w:szCs w:val="20"/>
        </w:rPr>
      </w:pPr>
      <w:r w:rsidRPr="00EE3766">
        <w:rPr>
          <w:rFonts w:ascii="Calibri" w:hAnsi="Calibri" w:cs="Calibri"/>
          <w:sz w:val="20"/>
          <w:szCs w:val="20"/>
        </w:rPr>
        <w:t>Tariffs were split</w:t>
      </w:r>
      <w:r w:rsidR="0012402D" w:rsidRPr="00EE3766">
        <w:rPr>
          <w:rFonts w:ascii="Calibri" w:hAnsi="Calibri" w:cs="Calibri"/>
          <w:sz w:val="20"/>
          <w:szCs w:val="20"/>
        </w:rPr>
        <w:t xml:space="preserve"> into three structured datasets. This ensured realistic and provider-specific cost estimation in the simulation environment</w:t>
      </w:r>
      <w:r w:rsidRPr="00EE3766">
        <w:rPr>
          <w:rFonts w:ascii="Calibri" w:hAnsi="Calibri" w:cs="Calibri"/>
          <w:sz w:val="20"/>
          <w:szCs w:val="20"/>
        </w:rPr>
        <w:t xml:space="preserve"> (see Fig. 2)</w:t>
      </w:r>
      <w:r w:rsidR="0012402D" w:rsidRPr="00EE3766">
        <w:rPr>
          <w:rFonts w:ascii="Calibri" w:hAnsi="Calibri" w:cs="Calibri"/>
          <w:sz w:val="20"/>
          <w:szCs w:val="20"/>
        </w:rPr>
        <w:t>.</w:t>
      </w:r>
    </w:p>
    <w:p w14:paraId="64EDE66D" w14:textId="77777777" w:rsidR="0012402D" w:rsidRPr="00EE3766" w:rsidRDefault="0012402D" w:rsidP="0012402D">
      <w:pPr>
        <w:keepNext/>
        <w:jc w:val="center"/>
      </w:pPr>
      <w:r w:rsidRPr="00EE3766">
        <w:rPr>
          <w:noProof/>
        </w:rPr>
        <w:drawing>
          <wp:inline distT="0" distB="0" distL="0" distR="0" wp14:anchorId="1B326D6F" wp14:editId="1BE6A4F5">
            <wp:extent cx="4305300" cy="2647512"/>
            <wp:effectExtent l="0" t="0" r="0" b="635"/>
            <wp:docPr id="335481233" name="Picture 1" descr="A diagram of a manual sel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81233" name="Picture 1" descr="A diagram of a manual selection&#10;&#10;AI-generated content may be incorrect."/>
                    <pic:cNvPicPr/>
                  </pic:nvPicPr>
                  <pic:blipFill rotWithShape="1">
                    <a:blip r:embed="rId8"/>
                    <a:srcRect l="9775" t="18458" r="6571" b="12649"/>
                    <a:stretch>
                      <a:fillRect/>
                    </a:stretch>
                  </pic:blipFill>
                  <pic:spPr bwMode="auto">
                    <a:xfrm>
                      <a:off x="0" y="0"/>
                      <a:ext cx="4320314" cy="2656745"/>
                    </a:xfrm>
                    <a:prstGeom prst="rect">
                      <a:avLst/>
                    </a:prstGeom>
                    <a:ln>
                      <a:noFill/>
                    </a:ln>
                    <a:extLst>
                      <a:ext uri="{53640926-AAD7-44D8-BBD7-CCE9431645EC}">
                        <a14:shadowObscured xmlns:a14="http://schemas.microsoft.com/office/drawing/2010/main"/>
                      </a:ext>
                    </a:extLst>
                  </pic:spPr>
                </pic:pic>
              </a:graphicData>
            </a:graphic>
          </wp:inline>
        </w:drawing>
      </w:r>
    </w:p>
    <w:p w14:paraId="15ADC4C8" w14:textId="5F114DE9" w:rsidR="0012402D" w:rsidRPr="00EE3766" w:rsidRDefault="0012402D" w:rsidP="0012402D">
      <w:pPr>
        <w:pStyle w:val="Caption"/>
        <w:jc w:val="center"/>
        <w:rPr>
          <w:rFonts w:ascii="Calibri" w:hAnsi="Calibri" w:cs="Calibri"/>
          <w:color w:val="000000" w:themeColor="text1"/>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AE59A8">
        <w:rPr>
          <w:rFonts w:ascii="Calibri" w:hAnsi="Calibri" w:cs="Calibri"/>
          <w:noProof/>
          <w:color w:val="000000" w:themeColor="text1"/>
        </w:rPr>
        <w:t>2</w:t>
      </w:r>
      <w:r w:rsidRPr="00EE3766">
        <w:rPr>
          <w:rFonts w:ascii="Calibri" w:hAnsi="Calibri" w:cs="Calibri"/>
          <w:color w:val="000000" w:themeColor="text1"/>
        </w:rPr>
        <w:fldChar w:fldCharType="end"/>
      </w:r>
      <w:r w:rsidRPr="00EE3766">
        <w:rPr>
          <w:rFonts w:ascii="Calibri" w:hAnsi="Calibri" w:cs="Calibri"/>
          <w:color w:val="000000" w:themeColor="text1"/>
        </w:rPr>
        <w:t xml:space="preserve"> Conversion Process</w:t>
      </w:r>
    </w:p>
    <w:p w14:paraId="2BEF4E89" w14:textId="77777777" w:rsidR="00EE3766" w:rsidRPr="00EE3766" w:rsidRDefault="00EE3766" w:rsidP="008F5BD0">
      <w:pPr>
        <w:rPr>
          <w:rFonts w:ascii="Calibri" w:hAnsi="Calibri" w:cs="Calibri"/>
          <w:b/>
          <w:bCs/>
          <w:sz w:val="20"/>
          <w:szCs w:val="20"/>
        </w:rPr>
      </w:pPr>
    </w:p>
    <w:p w14:paraId="4662F6AF" w14:textId="5A34856B" w:rsidR="0012402D" w:rsidRPr="00EE3766" w:rsidRDefault="00514ED7" w:rsidP="008F5BD0">
      <w:pPr>
        <w:rPr>
          <w:rFonts w:ascii="Calibri" w:hAnsi="Calibri" w:cs="Calibri"/>
          <w:sz w:val="20"/>
          <w:szCs w:val="20"/>
        </w:rPr>
      </w:pPr>
      <w:r w:rsidRPr="00EE3766">
        <w:rPr>
          <w:rFonts w:ascii="Calibri" w:hAnsi="Calibri" w:cs="Calibri"/>
          <w:b/>
          <w:bCs/>
          <w:sz w:val="20"/>
          <w:szCs w:val="20"/>
        </w:rPr>
        <w:t>2. S</w:t>
      </w:r>
      <w:r w:rsidR="0012402D" w:rsidRPr="00EE3766">
        <w:rPr>
          <w:rFonts w:ascii="Calibri" w:hAnsi="Calibri" w:cs="Calibri"/>
          <w:b/>
          <w:bCs/>
          <w:sz w:val="20"/>
          <w:szCs w:val="20"/>
        </w:rPr>
        <w:t>tation</w:t>
      </w:r>
      <w:r w:rsidRPr="00EE3766">
        <w:rPr>
          <w:rFonts w:ascii="Calibri" w:hAnsi="Calibri" w:cs="Calibri"/>
          <w:b/>
          <w:bCs/>
          <w:sz w:val="20"/>
          <w:szCs w:val="20"/>
        </w:rPr>
        <w:t>s:</w:t>
      </w:r>
      <w:r w:rsidR="0012402D" w:rsidRPr="00EE3766">
        <w:rPr>
          <w:rFonts w:ascii="Calibri" w:hAnsi="Calibri" w:cs="Calibri"/>
          <w:b/>
          <w:bCs/>
          <w:sz w:val="20"/>
          <w:szCs w:val="20"/>
        </w:rPr>
        <w:t xml:space="preserve"> </w:t>
      </w:r>
      <w:r w:rsidR="00157DF2" w:rsidRPr="00EE3766">
        <w:rPr>
          <w:rFonts w:ascii="Calibri" w:hAnsi="Calibri" w:cs="Calibri"/>
          <w:sz w:val="20"/>
          <w:szCs w:val="20"/>
        </w:rPr>
        <w:t>T</w:t>
      </w:r>
      <w:r w:rsidR="00B64B70" w:rsidRPr="00EE3766">
        <w:rPr>
          <w:rFonts w:ascii="Calibri" w:hAnsi="Calibri" w:cs="Calibri"/>
          <w:sz w:val="20"/>
          <w:szCs w:val="20"/>
        </w:rPr>
        <w:t xml:space="preserve">he UK National </w:t>
      </w:r>
      <w:proofErr w:type="spellStart"/>
      <w:r w:rsidR="00B64B70" w:rsidRPr="00EE3766">
        <w:rPr>
          <w:rFonts w:ascii="Calibri" w:hAnsi="Calibri" w:cs="Calibri"/>
          <w:sz w:val="20"/>
          <w:szCs w:val="20"/>
        </w:rPr>
        <w:t>Chargepoint</w:t>
      </w:r>
      <w:proofErr w:type="spellEnd"/>
      <w:r w:rsidR="00B64B70" w:rsidRPr="00EE3766">
        <w:rPr>
          <w:rFonts w:ascii="Calibri" w:hAnsi="Calibri" w:cs="Calibri"/>
          <w:sz w:val="20"/>
          <w:szCs w:val="20"/>
        </w:rPr>
        <w:t xml:space="preserve"> Registry [42] provided </w:t>
      </w:r>
      <w:r w:rsidR="00157DF2" w:rsidRPr="00EE3766">
        <w:rPr>
          <w:rFonts w:ascii="Calibri" w:hAnsi="Calibri" w:cs="Calibri"/>
          <w:sz w:val="20"/>
          <w:szCs w:val="20"/>
        </w:rPr>
        <w:t>station metadata</w:t>
      </w:r>
      <w:r w:rsidR="00B64B70" w:rsidRPr="00EE3766">
        <w:rPr>
          <w:rFonts w:ascii="Calibri" w:hAnsi="Calibri" w:cs="Calibri"/>
          <w:sz w:val="20"/>
          <w:szCs w:val="20"/>
        </w:rPr>
        <w:t>, which were cleaned and split into station-level metadata (e.g. location, operator, number of connectors) and connector-level attributes (power output, plug type, tariff info) for use in the simulation (see Fig. 3).</w:t>
      </w:r>
      <w:r w:rsidR="008F5BD0" w:rsidRPr="00EE3766">
        <w:t xml:space="preserve"> </w:t>
      </w:r>
      <w:r w:rsidR="008F5BD0" w:rsidRPr="00EE3766">
        <w:rPr>
          <w:rFonts w:ascii="Calibri" w:hAnsi="Calibri" w:cs="Calibri"/>
          <w:sz w:val="20"/>
          <w:szCs w:val="20"/>
        </w:rPr>
        <w:t>For geographic scope, stations were filtered to Inner London, restricted to nine boroughs</w:t>
      </w:r>
      <w:r w:rsidR="008F5BD0" w:rsidRPr="00EE3766">
        <w:t xml:space="preserve"> </w:t>
      </w:r>
      <w:r w:rsidR="008F5BD0" w:rsidRPr="00EE3766">
        <w:rPr>
          <w:rFonts w:ascii="Calibri" w:hAnsi="Calibri" w:cs="Calibri"/>
          <w:sz w:val="20"/>
          <w:szCs w:val="20"/>
        </w:rPr>
        <w:t>(Camden, City of London, Hackney, Hammersmith and Fulham, Islington, Kensington and Chelsea, Lambeth, Tower Hamlets, Westminster).</w:t>
      </w:r>
    </w:p>
    <w:p w14:paraId="5D9E8318" w14:textId="77777777" w:rsidR="0012402D" w:rsidRPr="00EE3766" w:rsidRDefault="0012402D" w:rsidP="0012402D">
      <w:pPr>
        <w:keepNext/>
        <w:jc w:val="center"/>
      </w:pPr>
      <w:r w:rsidRPr="00EE3766">
        <w:rPr>
          <w:noProof/>
        </w:rPr>
        <w:drawing>
          <wp:inline distT="0" distB="0" distL="0" distR="0" wp14:anchorId="39E92478" wp14:editId="4028E96F">
            <wp:extent cx="3733800" cy="2962147"/>
            <wp:effectExtent l="0" t="0" r="0" b="0"/>
            <wp:docPr id="24149171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91710" name="Picture 1" descr="A diagram of a diagram&#10;&#10;AI-generated content may be incorrect."/>
                    <pic:cNvPicPr/>
                  </pic:nvPicPr>
                  <pic:blipFill rotWithShape="1">
                    <a:blip r:embed="rId9"/>
                    <a:srcRect l="12981" t="8295" r="14904" b="11672"/>
                    <a:stretch>
                      <a:fillRect/>
                    </a:stretch>
                  </pic:blipFill>
                  <pic:spPr bwMode="auto">
                    <a:xfrm>
                      <a:off x="0" y="0"/>
                      <a:ext cx="3751545" cy="2976224"/>
                    </a:xfrm>
                    <a:prstGeom prst="rect">
                      <a:avLst/>
                    </a:prstGeom>
                    <a:ln>
                      <a:noFill/>
                    </a:ln>
                    <a:extLst>
                      <a:ext uri="{53640926-AAD7-44D8-BBD7-CCE9431645EC}">
                        <a14:shadowObscured xmlns:a14="http://schemas.microsoft.com/office/drawing/2010/main"/>
                      </a:ext>
                    </a:extLst>
                  </pic:spPr>
                </pic:pic>
              </a:graphicData>
            </a:graphic>
          </wp:inline>
        </w:drawing>
      </w:r>
    </w:p>
    <w:p w14:paraId="29F6794C" w14:textId="3B61C89C" w:rsidR="0012402D" w:rsidRPr="00EE3766" w:rsidRDefault="0012402D" w:rsidP="00777A18">
      <w:pPr>
        <w:pStyle w:val="Caption"/>
        <w:jc w:val="center"/>
        <w:rPr>
          <w:rFonts w:ascii="Calibri" w:hAnsi="Calibri" w:cs="Calibri"/>
          <w:color w:val="000000" w:themeColor="text1"/>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AE59A8">
        <w:rPr>
          <w:rFonts w:ascii="Calibri" w:hAnsi="Calibri" w:cs="Calibri"/>
          <w:noProof/>
          <w:color w:val="000000" w:themeColor="text1"/>
        </w:rPr>
        <w:t>3</w:t>
      </w:r>
      <w:r w:rsidRPr="00EE3766">
        <w:rPr>
          <w:rFonts w:ascii="Calibri" w:hAnsi="Calibri" w:cs="Calibri"/>
          <w:color w:val="000000" w:themeColor="text1"/>
        </w:rPr>
        <w:fldChar w:fldCharType="end"/>
      </w:r>
      <w:r w:rsidRPr="00EE3766">
        <w:rPr>
          <w:rFonts w:ascii="Calibri" w:hAnsi="Calibri" w:cs="Calibri"/>
          <w:color w:val="000000" w:themeColor="text1"/>
        </w:rPr>
        <w:t xml:space="preserve"> Splitting the Charging Data</w:t>
      </w:r>
    </w:p>
    <w:p w14:paraId="1EAC7C98" w14:textId="77777777" w:rsidR="00EE3766" w:rsidRPr="00EE3766" w:rsidRDefault="00EE3766" w:rsidP="00BE05A6">
      <w:pPr>
        <w:rPr>
          <w:rFonts w:ascii="Calibri" w:hAnsi="Calibri" w:cs="Calibri"/>
          <w:b/>
          <w:bCs/>
          <w:sz w:val="20"/>
          <w:szCs w:val="20"/>
        </w:rPr>
      </w:pPr>
    </w:p>
    <w:p w14:paraId="6F983285" w14:textId="351917A2" w:rsidR="0012402D" w:rsidRPr="00EE3766" w:rsidRDefault="00514ED7" w:rsidP="00BE05A6">
      <w:pPr>
        <w:rPr>
          <w:rFonts w:ascii="Calibri" w:hAnsi="Calibri" w:cs="Calibri"/>
          <w:sz w:val="20"/>
          <w:szCs w:val="20"/>
        </w:rPr>
      </w:pPr>
      <w:r w:rsidRPr="00EE3766">
        <w:rPr>
          <w:rFonts w:ascii="Calibri" w:hAnsi="Calibri" w:cs="Calibri"/>
          <w:b/>
          <w:bCs/>
          <w:sz w:val="20"/>
          <w:szCs w:val="20"/>
        </w:rPr>
        <w:t xml:space="preserve">3. </w:t>
      </w:r>
      <w:r w:rsidR="0012402D" w:rsidRPr="00EE3766">
        <w:rPr>
          <w:rFonts w:ascii="Calibri" w:hAnsi="Calibri" w:cs="Calibri"/>
          <w:b/>
          <w:bCs/>
          <w:sz w:val="20"/>
          <w:szCs w:val="20"/>
        </w:rPr>
        <w:t>Vehicle</w:t>
      </w:r>
      <w:r w:rsidRPr="00EE3766">
        <w:rPr>
          <w:rFonts w:ascii="Calibri" w:hAnsi="Calibri" w:cs="Calibri"/>
          <w:b/>
          <w:bCs/>
          <w:sz w:val="20"/>
          <w:szCs w:val="20"/>
        </w:rPr>
        <w:t>s:</w:t>
      </w:r>
      <w:r w:rsidR="0012402D" w:rsidRPr="00EE3766">
        <w:rPr>
          <w:rFonts w:ascii="Calibri" w:hAnsi="Calibri" w:cs="Calibri"/>
          <w:b/>
          <w:bCs/>
          <w:sz w:val="20"/>
          <w:szCs w:val="20"/>
        </w:rPr>
        <w:t xml:space="preserve"> </w:t>
      </w:r>
      <w:r w:rsidR="00BE05A6" w:rsidRPr="00EE3766">
        <w:rPr>
          <w:rFonts w:ascii="Calibri" w:hAnsi="Calibri" w:cs="Calibri"/>
          <w:sz w:val="20"/>
          <w:szCs w:val="20"/>
        </w:rPr>
        <w:t>Specifications such as battery capacity and charging curves were sourced from the Open EV Data project [43], enabling realistic modelling of charging times.</w:t>
      </w:r>
    </w:p>
    <w:p w14:paraId="3CD71752" w14:textId="77777777" w:rsidR="0012402D" w:rsidRPr="00EE3766" w:rsidRDefault="0012402D" w:rsidP="0012402D">
      <w:pPr>
        <w:keepNext/>
        <w:jc w:val="center"/>
      </w:pPr>
      <w:r w:rsidRPr="00EE3766">
        <w:rPr>
          <w:noProof/>
        </w:rPr>
        <w:drawing>
          <wp:inline distT="0" distB="0" distL="0" distR="0" wp14:anchorId="7C9018FE" wp14:editId="7A531CD3">
            <wp:extent cx="3704212" cy="3171825"/>
            <wp:effectExtent l="0" t="0" r="0" b="0"/>
            <wp:docPr id="1246195779" name="Picture 1" descr="A diagram of an electrica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95779" name="Picture 1" descr="A diagram of an electrical system&#10;&#10;AI-generated content may be incorrect."/>
                    <pic:cNvPicPr/>
                  </pic:nvPicPr>
                  <pic:blipFill rotWithShape="1">
                    <a:blip r:embed="rId10"/>
                    <a:srcRect l="10417" t="8525" r="10417" b="11341"/>
                    <a:stretch>
                      <a:fillRect/>
                    </a:stretch>
                  </pic:blipFill>
                  <pic:spPr bwMode="auto">
                    <a:xfrm>
                      <a:off x="0" y="0"/>
                      <a:ext cx="3744685" cy="3206481"/>
                    </a:xfrm>
                    <a:prstGeom prst="rect">
                      <a:avLst/>
                    </a:prstGeom>
                    <a:ln>
                      <a:noFill/>
                    </a:ln>
                    <a:extLst>
                      <a:ext uri="{53640926-AAD7-44D8-BBD7-CCE9431645EC}">
                        <a14:shadowObscured xmlns:a14="http://schemas.microsoft.com/office/drawing/2010/main"/>
                      </a:ext>
                    </a:extLst>
                  </pic:spPr>
                </pic:pic>
              </a:graphicData>
            </a:graphic>
          </wp:inline>
        </w:drawing>
      </w:r>
    </w:p>
    <w:p w14:paraId="22A67A22" w14:textId="39023668" w:rsidR="0012402D" w:rsidRPr="00EE3766" w:rsidRDefault="0012402D" w:rsidP="0012402D">
      <w:pPr>
        <w:pStyle w:val="Caption"/>
        <w:jc w:val="center"/>
        <w:rPr>
          <w:rFonts w:ascii="Calibri" w:hAnsi="Calibri" w:cs="Calibri"/>
          <w:color w:val="000000" w:themeColor="text1"/>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AE59A8">
        <w:rPr>
          <w:rFonts w:ascii="Calibri" w:hAnsi="Calibri" w:cs="Calibri"/>
          <w:noProof/>
          <w:color w:val="000000" w:themeColor="text1"/>
        </w:rPr>
        <w:t>4</w:t>
      </w:r>
      <w:r w:rsidRPr="00EE3766">
        <w:rPr>
          <w:rFonts w:ascii="Calibri" w:hAnsi="Calibri" w:cs="Calibri"/>
          <w:color w:val="000000" w:themeColor="text1"/>
        </w:rPr>
        <w:fldChar w:fldCharType="end"/>
      </w:r>
      <w:r w:rsidRPr="00EE3766">
        <w:rPr>
          <w:rFonts w:ascii="Calibri" w:hAnsi="Calibri" w:cs="Calibri"/>
          <w:color w:val="000000" w:themeColor="text1"/>
        </w:rPr>
        <w:t xml:space="preserve"> Splitting the EV Data</w:t>
      </w:r>
    </w:p>
    <w:p w14:paraId="20867653" w14:textId="1F06DBB2" w:rsidR="00514ED7" w:rsidRPr="00EE3766" w:rsidRDefault="00514ED7" w:rsidP="00514ED7">
      <w:pPr>
        <w:rPr>
          <w:rFonts w:ascii="Calibri" w:hAnsi="Calibri" w:cs="Calibri"/>
          <w:b/>
          <w:bCs/>
          <w:sz w:val="20"/>
          <w:szCs w:val="20"/>
        </w:rPr>
      </w:pPr>
      <w:r w:rsidRPr="00EE3766">
        <w:rPr>
          <w:rFonts w:ascii="Calibri" w:hAnsi="Calibri" w:cs="Calibri"/>
          <w:b/>
          <w:bCs/>
          <w:sz w:val="20"/>
          <w:szCs w:val="20"/>
        </w:rPr>
        <w:t xml:space="preserve">4. User trips: </w:t>
      </w:r>
      <w:r w:rsidR="00194DA2" w:rsidRPr="00194DA2">
        <w:rPr>
          <w:rFonts w:ascii="Calibri" w:hAnsi="Calibri" w:cs="Calibri"/>
          <w:sz w:val="20"/>
          <w:szCs w:val="20"/>
        </w:rPr>
        <w:t xml:space="preserve">Synthetic user records were generated by sampling origin–destination pairs across the nine Inner London boroughs, with routes calibrated to 12–25 km after network validation. Departure times followed a bimodal distribution (AM and PM peaks) with the remainder spread off-peak. Initial SoC was drawn uniformly between 10–30%, with a fixed reserve margin to enforce feasibility. Each user was assigned an EV model from the </w:t>
      </w:r>
      <w:proofErr w:type="spellStart"/>
      <w:r w:rsidR="00194DA2" w:rsidRPr="00194DA2">
        <w:rPr>
          <w:rFonts w:ascii="Calibri" w:hAnsi="Calibri" w:cs="Calibri"/>
          <w:sz w:val="20"/>
          <w:szCs w:val="20"/>
        </w:rPr>
        <w:t>OpenEV</w:t>
      </w:r>
      <w:proofErr w:type="spellEnd"/>
      <w:r w:rsidR="00194DA2" w:rsidRPr="00194DA2">
        <w:rPr>
          <w:rFonts w:ascii="Calibri" w:hAnsi="Calibri" w:cs="Calibri"/>
          <w:sz w:val="20"/>
          <w:szCs w:val="20"/>
        </w:rPr>
        <w:t xml:space="preserve"> catalogue, carrying battery capacity and charging curve parameters, and a membership status (member vs. guest) affecting tariff eligibility. Users also carried an optimisation flag (cost, time, or hybrid) and fixed random seeds for reproducibility. A calibration step resampled trips to maintain the 12–25 km band and ensured that 30–60% required at least one charge, while infeasible cases were dropped or adjusted. While these trips are not fully realistic, this structured generation was the only way to provide consistent training signal and enforce learnability in the RL environment.</w:t>
      </w:r>
    </w:p>
    <w:p w14:paraId="12BC45A7" w14:textId="2554B2D4" w:rsidR="00514ED7" w:rsidRPr="00EE3766" w:rsidRDefault="00514ED7" w:rsidP="00514ED7">
      <w:pPr>
        <w:rPr>
          <w:rFonts w:ascii="Calibri" w:hAnsi="Calibri" w:cs="Calibri"/>
          <w:sz w:val="20"/>
          <w:szCs w:val="20"/>
        </w:rPr>
      </w:pPr>
      <w:r w:rsidRPr="00EE3766">
        <w:rPr>
          <w:rFonts w:ascii="Calibri" w:hAnsi="Calibri" w:cs="Calibri"/>
          <w:sz w:val="20"/>
          <w:szCs w:val="20"/>
        </w:rPr>
        <w:t>These structured datasets ensured that the RL environment had access to rich, realistic information on costs, infrastructure, vehicle behaviour and driver preferences.</w:t>
      </w:r>
    </w:p>
    <w:p w14:paraId="0EC047BB" w14:textId="72B3C062" w:rsidR="0012402D" w:rsidRPr="00EE3766" w:rsidRDefault="004829FF" w:rsidP="004829FF">
      <w:pPr>
        <w:pStyle w:val="Heading2"/>
        <w:rPr>
          <w:color w:val="000000" w:themeColor="text1"/>
          <w:sz w:val="20"/>
          <w:szCs w:val="20"/>
        </w:rPr>
      </w:pPr>
      <w:r w:rsidRPr="00EE3766">
        <w:rPr>
          <w:color w:val="000000" w:themeColor="text1"/>
          <w:sz w:val="20"/>
          <w:szCs w:val="20"/>
        </w:rPr>
        <w:t xml:space="preserve">3.2   </w:t>
      </w:r>
      <w:r w:rsidR="0012402D" w:rsidRPr="00EE3766">
        <w:rPr>
          <w:color w:val="000000" w:themeColor="text1"/>
          <w:sz w:val="20"/>
          <w:szCs w:val="20"/>
        </w:rPr>
        <w:t>Environment Design</w:t>
      </w:r>
    </w:p>
    <w:p w14:paraId="4471DEB7" w14:textId="1A116345" w:rsidR="00BE05A6" w:rsidRPr="00EE3766" w:rsidRDefault="00BE05A6" w:rsidP="00BE05A6">
      <w:pPr>
        <w:rPr>
          <w:rFonts w:ascii="Calibri" w:hAnsi="Calibri" w:cs="Calibri"/>
          <w:sz w:val="20"/>
          <w:szCs w:val="20"/>
        </w:rPr>
      </w:pPr>
      <w:r w:rsidRPr="00EE3766">
        <w:rPr>
          <w:rFonts w:ascii="Calibri" w:hAnsi="Calibri" w:cs="Calibri"/>
          <w:sz w:val="20"/>
          <w:szCs w:val="20"/>
        </w:rPr>
        <w:t>A custom OpenAI Gym environment was implemented with SUMO as the traffic simulator</w:t>
      </w:r>
      <w:r w:rsidR="00AB6C8B" w:rsidRPr="00EE3766">
        <w:rPr>
          <w:rFonts w:ascii="Calibri" w:hAnsi="Calibri" w:cs="Calibri"/>
          <w:sz w:val="20"/>
          <w:szCs w:val="20"/>
        </w:rPr>
        <w:t xml:space="preserve"> [25]</w:t>
      </w:r>
      <w:r w:rsidRPr="00EE3766">
        <w:rPr>
          <w:rFonts w:ascii="Calibri" w:hAnsi="Calibri" w:cs="Calibri"/>
          <w:sz w:val="20"/>
          <w:szCs w:val="20"/>
        </w:rPr>
        <w:t>. At each decision step, the agent observes the current state and chooses either to continue driving or divert to a charging station.</w:t>
      </w:r>
    </w:p>
    <w:p w14:paraId="54704A95" w14:textId="673DAF10" w:rsidR="005152F1" w:rsidRPr="00EE3766" w:rsidRDefault="006918AB" w:rsidP="00BE05A6">
      <w:pPr>
        <w:rPr>
          <w:rFonts w:ascii="Calibri" w:hAnsi="Calibri" w:cs="Calibri"/>
          <w:sz w:val="20"/>
          <w:szCs w:val="20"/>
        </w:rPr>
      </w:pPr>
      <w:r w:rsidRPr="00EE3766">
        <w:rPr>
          <w:rFonts w:ascii="Calibri" w:hAnsi="Calibri" w:cs="Calibri"/>
          <w:sz w:val="20"/>
          <w:szCs w:val="20"/>
        </w:rPr>
        <w:t xml:space="preserve">The environment is a Markov Decision Process (MDP) defined in Eq. (1). </w:t>
      </w:r>
    </w:p>
    <w:p w14:paraId="5559074E" w14:textId="223B3516" w:rsidR="00825C35" w:rsidRPr="00EE3766" w:rsidRDefault="005152F1" w:rsidP="005152F1">
      <w:pPr>
        <w:jc w:val="center"/>
        <w:rPr>
          <w:rFonts w:ascii="Calibri" w:hAnsi="Calibri" w:cs="Calibri"/>
          <w:sz w:val="20"/>
          <w:szCs w:val="20"/>
        </w:rPr>
      </w:pPr>
      <m:oMath>
        <m:r>
          <m:rPr>
            <m:sty m:val="bi"/>
          </m:rPr>
          <w:rPr>
            <w:rFonts w:ascii="Cambria Math" w:hAnsi="Cambria Math" w:cs="Calibri"/>
            <w:sz w:val="20"/>
            <w:szCs w:val="20"/>
          </w:rPr>
          <m:t>M=</m:t>
        </m:r>
        <m:d>
          <m:dPr>
            <m:ctrlPr>
              <w:rPr>
                <w:rFonts w:ascii="Cambria Math" w:hAnsi="Cambria Math" w:cs="Calibri"/>
                <w:b/>
                <w:bCs/>
                <w:i/>
                <w:sz w:val="20"/>
                <w:szCs w:val="20"/>
              </w:rPr>
            </m:ctrlPr>
          </m:dPr>
          <m:e>
            <m:r>
              <m:rPr>
                <m:sty m:val="bi"/>
              </m:rPr>
              <w:rPr>
                <w:rFonts w:ascii="Cambria Math" w:hAnsi="Cambria Math" w:cs="Calibri"/>
                <w:sz w:val="20"/>
                <w:szCs w:val="20"/>
              </w:rPr>
              <m:t>S,A,P,R,γ</m:t>
            </m:r>
          </m:e>
        </m:d>
      </m:oMath>
      <w:r w:rsidR="00825C35" w:rsidRPr="00EE3766">
        <w:rPr>
          <w:rFonts w:ascii="Calibri" w:hAnsi="Calibri" w:cs="Calibri"/>
          <w:b/>
          <w:bCs/>
          <w:sz w:val="20"/>
          <w:szCs w:val="20"/>
        </w:rPr>
        <w:t xml:space="preserve">   (1)</w:t>
      </w:r>
    </w:p>
    <w:p w14:paraId="18316866" w14:textId="631A9F2B" w:rsidR="00815B1D" w:rsidRPr="00EE3766" w:rsidRDefault="006918AB" w:rsidP="006C3F02">
      <w:pPr>
        <w:rPr>
          <w:rFonts w:ascii="Calibri" w:hAnsi="Calibri" w:cs="Calibri"/>
          <w:sz w:val="20"/>
          <w:szCs w:val="20"/>
        </w:rPr>
      </w:pPr>
      <w:r w:rsidRPr="00EE3766">
        <w:rPr>
          <w:rFonts w:ascii="Calibri" w:hAnsi="Calibri" w:cs="Calibri"/>
          <w:sz w:val="20"/>
          <w:szCs w:val="20"/>
        </w:rPr>
        <w:t>Driving energy use and state-of-charge (SoC) updates follow Eq. (2)</w:t>
      </w:r>
      <w:r w:rsidR="002C4056" w:rsidRPr="00EE3766">
        <w:rPr>
          <w:rFonts w:ascii="Calibri" w:hAnsi="Calibri" w:cs="Calibri"/>
          <w:sz w:val="20"/>
          <w:szCs w:val="20"/>
        </w:rPr>
        <w:t>,</w:t>
      </w:r>
      <w:r w:rsidR="00815B1D" w:rsidRPr="00EE3766">
        <w:rPr>
          <w:rFonts w:ascii="Calibri" w:hAnsi="Calibri" w:cs="Calibri"/>
          <w:sz w:val="20"/>
          <w:szCs w:val="20"/>
        </w:rPr>
        <w:t xml:space="preserve"> </w:t>
      </w:r>
      <w:r w:rsidR="002C4056" w:rsidRPr="00EE3766">
        <w:rPr>
          <w:rFonts w:ascii="Calibri" w:hAnsi="Calibri" w:cs="Calibri"/>
          <w:sz w:val="20"/>
          <w:szCs w:val="20"/>
        </w:rPr>
        <w:t xml:space="preserve">with travel times obtained from SUMO or congestion-scaled estimates </w:t>
      </w:r>
      <w:r w:rsidRPr="00EE3766">
        <w:rPr>
          <w:rFonts w:ascii="Calibri" w:hAnsi="Calibri" w:cs="Calibri"/>
          <w:sz w:val="20"/>
          <w:szCs w:val="20"/>
        </w:rPr>
        <w:t xml:space="preserve">Eq. (3). </w:t>
      </w:r>
      <w:r w:rsidR="006C3F02" w:rsidRPr="00EE3766">
        <w:rPr>
          <w:rFonts w:ascii="Calibri" w:hAnsi="Calibri" w:cs="Calibri"/>
          <w:sz w:val="20"/>
          <w:szCs w:val="20"/>
        </w:rPr>
        <w:t>Such SoC and consumption formulations are widely adopted in EV routing problems [16, 17].</w:t>
      </w:r>
    </w:p>
    <w:p w14:paraId="78C3DFDD" w14:textId="2F579F6B" w:rsidR="00815B1D" w:rsidRPr="00EE3766" w:rsidRDefault="00077FFA" w:rsidP="005152F1">
      <w:pPr>
        <w:jc w:val="center"/>
        <w:rPr>
          <w:rFonts w:ascii="Calibri" w:hAnsi="Calibri" w:cs="Calibri"/>
          <w:b/>
          <w:bCs/>
          <w:sz w:val="20"/>
          <w:szCs w:val="20"/>
        </w:rPr>
      </w:pPr>
      <m:oMath>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E</m:t>
            </m:r>
          </m:e>
          <m:sub>
            <m:r>
              <m:rPr>
                <m:nor/>
              </m:rPr>
              <w:rPr>
                <w:rFonts w:ascii="Calibri" w:hAnsi="Calibri" w:cs="Calibri"/>
                <w:b/>
                <w:bCs/>
                <w:sz w:val="20"/>
                <w:szCs w:val="20"/>
              </w:rPr>
              <m:t>drive</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c</m:t>
            </m:r>
          </m:e>
          <m:sub>
            <m:r>
              <m:rPr>
                <m:nor/>
              </m:rPr>
              <w:rPr>
                <w:rFonts w:ascii="Calibri" w:hAnsi="Calibri" w:cs="Calibri"/>
                <w:b/>
                <w:bCs/>
                <w:sz w:val="20"/>
                <w:szCs w:val="20"/>
              </w:rPr>
              <m:t>veh</m:t>
            </m:r>
          </m:sub>
        </m:sSub>
        <m:r>
          <m:rPr>
            <m:sty m:val="b"/>
          </m:rPr>
          <w:rPr>
            <w:rFonts w:ascii="Cambria Math" w:hAnsi="Cambria Math" w:cs="Calibri"/>
            <w:sz w:val="20"/>
            <w:szCs w:val="20"/>
          </w:rPr>
          <m:t>⋅Δ</m:t>
        </m:r>
        <m:r>
          <m:rPr>
            <m:sty m:val="bi"/>
          </m:rPr>
          <w:rPr>
            <w:rFonts w:ascii="Cambria Math" w:hAnsi="Cambria Math" w:cs="Calibri"/>
            <w:sz w:val="20"/>
            <w:szCs w:val="20"/>
          </w:rPr>
          <m:t>d,</m:t>
        </m:r>
        <m:r>
          <m:rPr>
            <m:sty m:val="b"/>
          </m:rPr>
          <w:rPr>
            <w:rFonts w:ascii="Cambria Math" w:hAnsi="Cambria Math" w:cs="Calibri"/>
            <w:b/>
            <w:sz w:val="20"/>
            <w:szCs w:val="20"/>
          </w:rPr>
          <m:t> </m:t>
        </m:r>
        <m:sSub>
          <m:sSubPr>
            <m:ctrlPr>
              <w:rPr>
                <w:rFonts w:ascii="Cambria Math" w:hAnsi="Cambria Math" w:cs="Calibri"/>
                <w:b/>
                <w:bCs/>
                <w:i/>
                <w:sz w:val="20"/>
                <w:szCs w:val="20"/>
              </w:rPr>
            </m:ctrlPr>
          </m:sSubPr>
          <m:e>
            <m:r>
              <m:rPr>
                <m:nor/>
              </m:rPr>
              <w:rPr>
                <w:rFonts w:ascii="Calibri" w:hAnsi="Calibri" w:cs="Calibri"/>
                <w:b/>
                <w:bCs/>
                <w:sz w:val="20"/>
                <w:szCs w:val="20"/>
              </w:rPr>
              <m:t>SoC</m:t>
            </m:r>
            <m:ctrlPr>
              <w:rPr>
                <w:rFonts w:ascii="Cambria Math" w:hAnsi="Cambria Math" w:cs="Calibri"/>
                <w:b/>
                <w:bCs/>
                <w:sz w:val="20"/>
                <w:szCs w:val="20"/>
              </w:rPr>
            </m:ctrlPr>
          </m:e>
          <m:sub>
            <m:r>
              <m:rPr>
                <m:sty m:val="bi"/>
              </m:rPr>
              <w:rPr>
                <w:rFonts w:ascii="Cambria Math" w:hAnsi="Cambria Math" w:cs="Calibri"/>
                <w:sz w:val="20"/>
                <w:szCs w:val="20"/>
              </w:rPr>
              <m:t>t+1</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nor/>
              </m:rPr>
              <w:rPr>
                <w:rFonts w:ascii="Calibri" w:hAnsi="Calibri" w:cs="Calibri"/>
                <w:b/>
                <w:bCs/>
                <w:sz w:val="20"/>
                <w:szCs w:val="20"/>
              </w:rPr>
              <m:t>SoC</m:t>
            </m:r>
          </m:e>
          <m:sub>
            <m:r>
              <m:rPr>
                <m:sty m:val="bi"/>
              </m:rPr>
              <w:rPr>
                <w:rFonts w:ascii="Cambria Math" w:hAnsi="Cambria Math" w:cs="Calibri"/>
                <w:sz w:val="20"/>
                <w:szCs w:val="20"/>
              </w:rPr>
              <m:t>t</m:t>
            </m:r>
          </m:sub>
        </m:sSub>
        <m:r>
          <m:rPr>
            <m:sty m:val="bi"/>
          </m:rPr>
          <w:rPr>
            <w:rFonts w:ascii="Cambria Math" w:hAnsi="Cambria Math" w:cs="Calibri"/>
            <w:sz w:val="20"/>
            <w:szCs w:val="20"/>
          </w:rPr>
          <m:t>-</m:t>
        </m:r>
        <m:f>
          <m:fPr>
            <m:ctrlPr>
              <w:rPr>
                <w:rFonts w:ascii="Cambria Math" w:hAnsi="Cambria Math" w:cs="Calibri"/>
                <w:b/>
                <w:bCs/>
                <w:sz w:val="20"/>
                <w:szCs w:val="20"/>
              </w:rPr>
            </m:ctrlPr>
          </m:fPr>
          <m:num>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E</m:t>
                </m:r>
              </m:e>
              <m:sub>
                <m:r>
                  <m:rPr>
                    <m:nor/>
                  </m:rPr>
                  <w:rPr>
                    <w:rFonts w:ascii="Calibri" w:hAnsi="Calibri" w:cs="Calibri"/>
                    <w:b/>
                    <w:bCs/>
                    <w:sz w:val="20"/>
                    <w:szCs w:val="20"/>
                  </w:rPr>
                  <m:t>drive</m:t>
                </m:r>
              </m:sub>
            </m:sSub>
            <m:ctrlPr>
              <w:rPr>
                <w:rFonts w:ascii="Cambria Math" w:hAnsi="Cambria Math" w:cs="Calibri"/>
                <w:b/>
                <w:bCs/>
                <w:i/>
                <w:sz w:val="20"/>
                <w:szCs w:val="20"/>
              </w:rPr>
            </m:ctrlPr>
          </m:num>
          <m:den>
            <m:r>
              <m:rPr>
                <m:sty m:val="bi"/>
              </m:rPr>
              <w:rPr>
                <w:rFonts w:ascii="Cambria Math" w:hAnsi="Cambria Math" w:cs="Calibri"/>
                <w:sz w:val="20"/>
                <w:szCs w:val="20"/>
              </w:rPr>
              <m:t>B</m:t>
            </m:r>
            <m:ctrlPr>
              <w:rPr>
                <w:rFonts w:ascii="Cambria Math" w:hAnsi="Cambria Math" w:cs="Calibri"/>
                <w:b/>
                <w:bCs/>
                <w:i/>
                <w:sz w:val="20"/>
                <w:szCs w:val="20"/>
              </w:rPr>
            </m:ctrlPr>
          </m:den>
        </m:f>
      </m:oMath>
      <w:r w:rsidRPr="00EE3766">
        <w:rPr>
          <w:rFonts w:ascii="Calibri" w:hAnsi="Calibri" w:cs="Calibri"/>
          <w:b/>
          <w:bCs/>
          <w:sz w:val="20"/>
          <w:szCs w:val="20"/>
        </w:rPr>
        <w:t xml:space="preserve">  </w:t>
      </w:r>
      <w:r w:rsidR="00815B1D" w:rsidRPr="00EE3766">
        <w:rPr>
          <w:rFonts w:ascii="Calibri" w:hAnsi="Calibri" w:cs="Calibri"/>
          <w:b/>
          <w:bCs/>
          <w:sz w:val="20"/>
          <w:szCs w:val="20"/>
        </w:rPr>
        <w:t>(2)</w:t>
      </w:r>
    </w:p>
    <w:p w14:paraId="2D321C7A" w14:textId="77777777" w:rsidR="00815B1D" w:rsidRPr="00EE3766" w:rsidRDefault="00815B1D" w:rsidP="005152F1">
      <w:pPr>
        <w:rPr>
          <w:rFonts w:ascii="Calibri" w:hAnsi="Calibri" w:cs="Calibri"/>
          <w:sz w:val="20"/>
          <w:szCs w:val="20"/>
        </w:rPr>
      </w:pPr>
    </w:p>
    <w:p w14:paraId="70E0EC18" w14:textId="4F8B9560" w:rsidR="00077FFA" w:rsidRPr="00EE3766" w:rsidRDefault="00077FFA" w:rsidP="005152F1">
      <w:pPr>
        <w:jc w:val="center"/>
        <w:rPr>
          <w:rFonts w:ascii="Calibri" w:hAnsi="Calibri" w:cs="Calibri"/>
          <w:b/>
          <w:bCs/>
          <w:i/>
          <w:iCs/>
          <w:sz w:val="20"/>
          <w:szCs w:val="20"/>
        </w:rPr>
      </w:pPr>
      <m:oMath>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drive</m:t>
            </m:r>
          </m:sub>
        </m:sSub>
        <m:r>
          <m:rPr>
            <m:sty m:val="bi"/>
          </m:rPr>
          <w:rPr>
            <w:rFonts w:ascii="Cambria Math" w:hAnsi="Cambria Math" w:cs="Calibri"/>
            <w:sz w:val="20"/>
            <w:szCs w:val="20"/>
          </w:rPr>
          <m:t>=</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SUMO</m:t>
            </m:r>
          </m:sub>
        </m:sSub>
        <m:d>
          <m:dPr>
            <m:ctrlPr>
              <w:rPr>
                <w:rFonts w:ascii="Cambria Math" w:hAnsi="Cambria Math" w:cs="Calibri"/>
                <w:b/>
                <w:bCs/>
                <w:i/>
                <w:iCs/>
                <w:sz w:val="20"/>
                <w:szCs w:val="20"/>
              </w:rPr>
            </m:ctrlPr>
          </m:dPr>
          <m:e>
            <m:sSub>
              <m:sSubPr>
                <m:ctrlPr>
                  <w:rPr>
                    <w:rFonts w:ascii="Cambria Math" w:hAnsi="Cambria Math" w:cs="Calibri"/>
                    <w:b/>
                    <w:bCs/>
                    <w:i/>
                    <w:iCs/>
                    <w:sz w:val="20"/>
                    <w:szCs w:val="20"/>
                  </w:rPr>
                </m:ctrlPr>
              </m:sSubPr>
              <m:e>
                <m:r>
                  <m:rPr>
                    <m:sty m:val="bi"/>
                  </m:rPr>
                  <w:rPr>
                    <w:rFonts w:ascii="Cambria Math" w:hAnsi="Cambria Math" w:cs="Calibri"/>
                    <w:sz w:val="20"/>
                    <w:szCs w:val="20"/>
                  </w:rPr>
                  <m:t>x</m:t>
                </m:r>
              </m:e>
              <m:sub>
                <m:r>
                  <m:rPr>
                    <m:sty m:val="bi"/>
                  </m:rPr>
                  <w:rPr>
                    <w:rFonts w:ascii="Cambria Math" w:hAnsi="Cambria Math" w:cs="Calibri"/>
                    <w:sz w:val="20"/>
                    <w:szCs w:val="20"/>
                  </w:rPr>
                  <m:t>t</m:t>
                </m:r>
              </m:sub>
            </m:sSub>
            <m:r>
              <m:rPr>
                <m:sty m:val="b"/>
              </m:rPr>
              <w:rPr>
                <w:rFonts w:ascii="Cambria Math" w:hAnsi="Cambria Math" w:cs="Calibri"/>
                <w:sz w:val="20"/>
                <w:szCs w:val="20"/>
              </w:rPr>
              <m:t>→</m:t>
            </m:r>
            <m:sSub>
              <m:sSubPr>
                <m:ctrlPr>
                  <w:rPr>
                    <w:rFonts w:ascii="Cambria Math" w:hAnsi="Cambria Math" w:cs="Calibri"/>
                    <w:b/>
                    <w:bCs/>
                    <w:i/>
                    <w:iCs/>
                    <w:sz w:val="20"/>
                    <w:szCs w:val="20"/>
                  </w:rPr>
                </m:ctrlPr>
              </m:sSubPr>
              <m:e>
                <m:r>
                  <m:rPr>
                    <m:sty m:val="bi"/>
                  </m:rPr>
                  <w:rPr>
                    <w:rFonts w:ascii="Cambria Math" w:hAnsi="Cambria Math" w:cs="Calibri"/>
                    <w:sz w:val="20"/>
                    <w:szCs w:val="20"/>
                  </w:rPr>
                  <m:t>x</m:t>
                </m:r>
                <m:ctrlPr>
                  <w:rPr>
                    <w:rFonts w:ascii="Cambria Math" w:hAnsi="Cambria Math" w:cs="Calibri"/>
                    <w:b/>
                    <w:bCs/>
                    <w:iCs/>
                    <w:sz w:val="20"/>
                    <w:szCs w:val="20"/>
                  </w:rPr>
                </m:ctrlPr>
              </m:e>
              <m:sub>
                <m:r>
                  <m:rPr>
                    <m:sty m:val="bi"/>
                  </m:rPr>
                  <w:rPr>
                    <w:rFonts w:ascii="Cambria Math" w:hAnsi="Cambria Math" w:cs="Calibri"/>
                    <w:sz w:val="20"/>
                    <w:szCs w:val="20"/>
                  </w:rPr>
                  <m:t>t+1</m:t>
                </m:r>
              </m:sub>
            </m:sSub>
          </m:e>
        </m:d>
      </m:oMath>
      <w:r w:rsidRPr="00EE3766">
        <w:rPr>
          <w:rFonts w:ascii="Calibri" w:hAnsi="Calibri" w:cs="Calibri"/>
          <w:b/>
          <w:bCs/>
          <w:i/>
          <w:iCs/>
          <w:sz w:val="20"/>
          <w:szCs w:val="20"/>
        </w:rPr>
        <w:t xml:space="preserve">  </w:t>
      </w:r>
      <w:r w:rsidRPr="00EE3766">
        <w:rPr>
          <w:rFonts w:ascii="Calibri" w:hAnsi="Calibri" w:cs="Calibri"/>
          <w:b/>
          <w:bCs/>
          <w:sz w:val="20"/>
          <w:szCs w:val="20"/>
        </w:rPr>
        <w:t>(3)</w:t>
      </w:r>
    </w:p>
    <w:p w14:paraId="742B2540" w14:textId="74EA1B8F" w:rsidR="002C4056" w:rsidRPr="00EE3766" w:rsidRDefault="002C4056" w:rsidP="006C3F02">
      <w:pPr>
        <w:rPr>
          <w:rFonts w:ascii="Calibri" w:hAnsi="Calibri" w:cs="Calibri"/>
          <w:sz w:val="20"/>
          <w:szCs w:val="20"/>
        </w:rPr>
      </w:pPr>
      <w:r w:rsidRPr="00EE3766">
        <w:rPr>
          <w:rFonts w:ascii="Calibri" w:hAnsi="Calibri" w:cs="Calibri"/>
          <w:sz w:val="20"/>
          <w:szCs w:val="20"/>
        </w:rPr>
        <w:t>Charging respects connector limits and vehicle-specific charging curves (Eq. 4), with a fixed 3-minute session overhead.</w:t>
      </w:r>
      <w:r w:rsidR="006C3F02" w:rsidRPr="00EE3766">
        <w:rPr>
          <w:rFonts w:ascii="Calibri" w:hAnsi="Calibri" w:cs="Calibri"/>
          <w:sz w:val="20"/>
          <w:szCs w:val="20"/>
        </w:rPr>
        <w:t xml:space="preserve"> This nonlinear tapering behaviour reflects empirical charging models validated in EV routing studies [16, 17].</w:t>
      </w:r>
    </w:p>
    <w:p w14:paraId="1A34727D" w14:textId="3110FF9E" w:rsidR="00815B1D" w:rsidRPr="00EE3766" w:rsidRDefault="00000000" w:rsidP="002C4056">
      <w:pPr>
        <w:jc w:val="center"/>
        <w:rPr>
          <w:rFonts w:ascii="Calibri" w:hAnsi="Calibri" w:cs="Calibri"/>
          <w:b/>
          <w:i/>
          <w:sz w:val="20"/>
          <w:szCs w:val="20"/>
        </w:rPr>
      </w:pPr>
      <m:oMath>
        <m:sSub>
          <m:sSubPr>
            <m:ctrlPr>
              <w:rPr>
                <w:rFonts w:ascii="Cambria Math" w:hAnsi="Cambria Math" w:cs="Calibri"/>
                <w:b/>
                <w:bCs/>
                <w:i/>
                <w:iCs/>
                <w:sz w:val="20"/>
                <w:szCs w:val="20"/>
              </w:rPr>
            </m:ctrlPr>
          </m:sSubPr>
          <m:e>
            <m:r>
              <m:rPr>
                <m:sty m:val="bi"/>
              </m:rPr>
              <w:rPr>
                <w:rFonts w:ascii="Cambria Math" w:hAnsi="Cambria Math" w:cs="Calibri"/>
                <w:sz w:val="20"/>
                <w:szCs w:val="20"/>
              </w:rPr>
              <m:t>P</m:t>
            </m:r>
          </m:e>
          <m:sub>
            <m:r>
              <m:rPr>
                <m:nor/>
              </m:rPr>
              <w:rPr>
                <w:rFonts w:ascii="Calibri" w:hAnsi="Calibri" w:cs="Calibri"/>
                <w:b/>
                <w:bCs/>
                <w:iCs/>
                <w:sz w:val="20"/>
                <w:szCs w:val="20"/>
              </w:rPr>
              <m:t>eff</m:t>
            </m:r>
          </m:sub>
        </m:sSub>
        <m:d>
          <m:dPr>
            <m:ctrlPr>
              <w:rPr>
                <w:rFonts w:ascii="Cambria Math" w:hAnsi="Cambria Math" w:cs="Calibri"/>
                <w:b/>
                <w:bCs/>
                <w:i/>
                <w:iCs/>
                <w:sz w:val="20"/>
                <w:szCs w:val="20"/>
              </w:rPr>
            </m:ctrlPr>
          </m:dPr>
          <m:e>
            <m:sSub>
              <m:sSubPr>
                <m:ctrlPr>
                  <w:rPr>
                    <w:rFonts w:ascii="Cambria Math" w:hAnsi="Cambria Math" w:cs="Calibri"/>
                    <w:b/>
                    <w:bCs/>
                    <w:i/>
                    <w:iCs/>
                    <w:sz w:val="20"/>
                    <w:szCs w:val="20"/>
                  </w:rPr>
                </m:ctrlPr>
              </m:sSubPr>
              <m:e>
                <m:r>
                  <m:rPr>
                    <m:nor/>
                  </m:rPr>
                  <w:rPr>
                    <w:rFonts w:ascii="Calibri" w:hAnsi="Calibri" w:cs="Calibri"/>
                    <w:b/>
                    <w:bCs/>
                    <w:iCs/>
                    <w:sz w:val="20"/>
                    <w:szCs w:val="20"/>
                  </w:rPr>
                  <m:t>SoC</m:t>
                </m:r>
              </m:e>
              <m:sub>
                <m:r>
                  <m:rPr>
                    <m:sty m:val="bi"/>
                  </m:rPr>
                  <w:rPr>
                    <w:rFonts w:ascii="Cambria Math" w:hAnsi="Cambria Math" w:cs="Calibri"/>
                    <w:sz w:val="20"/>
                    <w:szCs w:val="20"/>
                  </w:rPr>
                  <m:t>t</m:t>
                </m:r>
              </m:sub>
            </m:sSub>
          </m:e>
        </m:d>
        <m:r>
          <m:rPr>
            <m:sty m:val="bi"/>
          </m:rPr>
          <w:rPr>
            <w:rFonts w:ascii="Cambria Math" w:hAnsi="Cambria Math" w:cs="Calibri"/>
            <w:sz w:val="20"/>
            <w:szCs w:val="20"/>
          </w:rPr>
          <m:t>=</m:t>
        </m:r>
        <m:r>
          <m:rPr>
            <m:sty m:val="b"/>
          </m:rPr>
          <w:rPr>
            <w:rFonts w:ascii="Cambria Math" w:hAnsi="Cambria Math" w:cs="Calibri"/>
            <w:sz w:val="20"/>
            <w:szCs w:val="20"/>
          </w:rPr>
          <m:t>mi</m:t>
        </m:r>
        <m:r>
          <m:rPr>
            <m:sty m:val="bi"/>
          </m:rPr>
          <w:rPr>
            <w:rFonts w:ascii="Cambria Math" w:hAnsi="Cambria Math" w:cs="Calibri"/>
            <w:sz w:val="20"/>
            <w:szCs w:val="20"/>
          </w:rPr>
          <m:t>n{</m:t>
        </m:r>
        <m:sSub>
          <m:sSubPr>
            <m:ctrlPr>
              <w:rPr>
                <w:rFonts w:ascii="Cambria Math" w:hAnsi="Cambria Math" w:cs="Calibri"/>
                <w:b/>
                <w:bCs/>
                <w:i/>
                <w:iCs/>
                <w:sz w:val="20"/>
                <w:szCs w:val="20"/>
              </w:rPr>
            </m:ctrlPr>
          </m:sSubPr>
          <m:e>
            <m:r>
              <m:rPr>
                <m:sty m:val="bi"/>
              </m:rPr>
              <w:rPr>
                <w:rFonts w:ascii="Cambria Math" w:hAnsi="Cambria Math" w:cs="Calibri"/>
                <w:sz w:val="20"/>
                <w:szCs w:val="20"/>
              </w:rPr>
              <m:t>P</m:t>
            </m:r>
          </m:e>
          <m:sub>
            <m:r>
              <m:rPr>
                <m:nor/>
              </m:rPr>
              <w:rPr>
                <w:rFonts w:ascii="Calibri" w:hAnsi="Calibri" w:cs="Calibri"/>
                <w:b/>
                <w:bCs/>
                <w:iCs/>
                <w:sz w:val="20"/>
                <w:szCs w:val="20"/>
              </w:rPr>
              <m:t>conn</m:t>
            </m:r>
          </m:sub>
        </m:sSub>
        <m:r>
          <m:rPr>
            <m:sty m:val="bi"/>
          </m:rPr>
          <w:rPr>
            <w:rFonts w:ascii="Cambria Math" w:hAnsi="Cambria Math" w:cs="Calibri"/>
            <w:sz w:val="20"/>
            <w:szCs w:val="20"/>
          </w:rPr>
          <m:t>,</m:t>
        </m:r>
        <m:sSub>
          <m:sSubPr>
            <m:ctrlPr>
              <w:rPr>
                <w:rFonts w:ascii="Cambria Math" w:hAnsi="Cambria Math" w:cs="Calibri"/>
                <w:b/>
                <w:bCs/>
                <w:i/>
                <w:iCs/>
                <w:sz w:val="20"/>
                <w:szCs w:val="20"/>
              </w:rPr>
            </m:ctrlPr>
          </m:sSubPr>
          <m:e>
            <m:r>
              <m:rPr>
                <m:sty m:val="bi"/>
              </m:rPr>
              <w:rPr>
                <w:rFonts w:ascii="Cambria Math" w:hAnsi="Cambria Math" w:cs="Calibri"/>
                <w:sz w:val="20"/>
                <w:szCs w:val="20"/>
              </w:rPr>
              <m:t>P</m:t>
            </m:r>
          </m:e>
          <m:sub>
            <m:r>
              <m:rPr>
                <m:nor/>
              </m:rPr>
              <w:rPr>
                <w:rFonts w:ascii="Calibri" w:hAnsi="Calibri" w:cs="Calibri"/>
                <w:b/>
                <w:bCs/>
                <w:iCs/>
                <w:sz w:val="20"/>
                <w:szCs w:val="20"/>
              </w:rPr>
              <m:t>curve</m:t>
            </m:r>
          </m:sub>
        </m:sSub>
        <m:d>
          <m:dPr>
            <m:ctrlPr>
              <w:rPr>
                <w:rFonts w:ascii="Cambria Math" w:hAnsi="Cambria Math" w:cs="Calibri"/>
                <w:b/>
                <w:bCs/>
                <w:i/>
                <w:iCs/>
                <w:sz w:val="20"/>
                <w:szCs w:val="20"/>
              </w:rPr>
            </m:ctrlPr>
          </m:dPr>
          <m:e>
            <m:sSub>
              <m:sSubPr>
                <m:ctrlPr>
                  <w:rPr>
                    <w:rFonts w:ascii="Cambria Math" w:hAnsi="Cambria Math" w:cs="Calibri"/>
                    <w:b/>
                    <w:bCs/>
                    <w:i/>
                    <w:iCs/>
                    <w:sz w:val="20"/>
                    <w:szCs w:val="20"/>
                  </w:rPr>
                </m:ctrlPr>
              </m:sSubPr>
              <m:e>
                <m:r>
                  <m:rPr>
                    <m:nor/>
                  </m:rPr>
                  <w:rPr>
                    <w:rFonts w:ascii="Calibri" w:hAnsi="Calibri" w:cs="Calibri"/>
                    <w:b/>
                    <w:bCs/>
                    <w:iCs/>
                    <w:sz w:val="20"/>
                    <w:szCs w:val="20"/>
                  </w:rPr>
                  <m:t>SoC</m:t>
                </m:r>
              </m:e>
              <m:sub>
                <m:r>
                  <m:rPr>
                    <m:sty m:val="bi"/>
                  </m:rPr>
                  <w:rPr>
                    <w:rFonts w:ascii="Cambria Math" w:hAnsi="Cambria Math" w:cs="Calibri"/>
                    <w:sz w:val="20"/>
                    <w:szCs w:val="20"/>
                  </w:rPr>
                  <m:t>t</m:t>
                </m:r>
              </m:sub>
            </m:sSub>
          </m:e>
        </m:d>
        <m:r>
          <m:rPr>
            <m:lit/>
            <m:sty m:val="bi"/>
          </m:rPr>
          <w:rPr>
            <w:rFonts w:ascii="Cambria Math" w:hAnsi="Cambria Math" w:cs="Calibri"/>
            <w:sz w:val="20"/>
            <w:szCs w:val="20"/>
          </w:rPr>
          <m:t>}</m:t>
        </m:r>
      </m:oMath>
      <w:r w:rsidR="00077FFA" w:rsidRPr="00EE3766">
        <w:rPr>
          <w:rFonts w:ascii="Calibri" w:hAnsi="Calibri" w:cs="Calibri"/>
          <w:b/>
          <w:bCs/>
          <w:i/>
          <w:iCs/>
          <w:sz w:val="20"/>
          <w:szCs w:val="20"/>
        </w:rPr>
        <w:t xml:space="preserve">  </w:t>
      </w:r>
      <w:r w:rsidR="00077FFA" w:rsidRPr="00EE3766">
        <w:rPr>
          <w:rFonts w:ascii="Calibri" w:hAnsi="Calibri" w:cs="Calibri"/>
          <w:b/>
          <w:bCs/>
          <w:sz w:val="20"/>
          <w:szCs w:val="20"/>
        </w:rPr>
        <w:t>(4)</w:t>
      </w:r>
    </w:p>
    <w:p w14:paraId="2FB67721" w14:textId="09E17127" w:rsidR="00077FFA" w:rsidRPr="00EE3766" w:rsidRDefault="00077FFA" w:rsidP="005152F1">
      <w:pPr>
        <w:jc w:val="center"/>
        <w:rPr>
          <w:rFonts w:ascii="Calibri" w:hAnsi="Calibri" w:cs="Calibri"/>
          <w:b/>
          <w:bCs/>
          <w:sz w:val="20"/>
          <w:szCs w:val="20"/>
        </w:rPr>
      </w:pPr>
      <m:oMath>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E</m:t>
            </m:r>
          </m:e>
          <m:sub>
            <m:r>
              <m:rPr>
                <m:nor/>
              </m:rPr>
              <w:rPr>
                <w:rFonts w:ascii="Calibri" w:hAnsi="Calibri" w:cs="Calibri"/>
                <w:b/>
                <w:bCs/>
                <w:iCs/>
                <w:sz w:val="20"/>
                <w:szCs w:val="20"/>
              </w:rPr>
              <m:t>chg</m:t>
            </m:r>
          </m:sub>
        </m:sSub>
        <m:r>
          <m:rPr>
            <m:sty m:val="bi"/>
          </m:rPr>
          <w:rPr>
            <w:rFonts w:ascii="Cambria Math" w:hAnsi="Cambria Math" w:cs="Calibri"/>
            <w:sz w:val="20"/>
            <w:szCs w:val="20"/>
          </w:rPr>
          <m:t>=</m:t>
        </m:r>
        <m:r>
          <m:rPr>
            <m:sty m:val="b"/>
          </m:rPr>
          <w:rPr>
            <w:rFonts w:ascii="Cambria Math" w:hAnsi="Cambria Math" w:cs="Calibri"/>
            <w:sz w:val="20"/>
            <w:szCs w:val="20"/>
          </w:rPr>
          <m:t>η</m:t>
        </m:r>
        <m:r>
          <m:rPr>
            <m:sty m:val="bi"/>
          </m:rPr>
          <w:rPr>
            <w:rFonts w:ascii="Cambria Math" w:hAnsi="Cambria Math" w:cs="Calibri"/>
            <w:sz w:val="20"/>
            <w:szCs w:val="20"/>
          </w:rPr>
          <m:t> </m:t>
        </m:r>
        <m:sSub>
          <m:sSubPr>
            <m:ctrlPr>
              <w:rPr>
                <w:rFonts w:ascii="Cambria Math" w:hAnsi="Cambria Math" w:cs="Calibri"/>
                <w:b/>
                <w:bCs/>
                <w:i/>
                <w:iCs/>
                <w:sz w:val="20"/>
                <w:szCs w:val="20"/>
              </w:rPr>
            </m:ctrlPr>
          </m:sSubPr>
          <m:e>
            <m:r>
              <m:rPr>
                <m:sty m:val="bi"/>
              </m:rPr>
              <w:rPr>
                <w:rFonts w:ascii="Cambria Math" w:hAnsi="Cambria Math" w:cs="Calibri"/>
                <w:sz w:val="20"/>
                <w:szCs w:val="20"/>
              </w:rPr>
              <m:t>P</m:t>
            </m:r>
          </m:e>
          <m:sub>
            <m:r>
              <m:rPr>
                <m:nor/>
              </m:rPr>
              <w:rPr>
                <w:rFonts w:ascii="Calibri" w:hAnsi="Calibri" w:cs="Calibri"/>
                <w:b/>
                <w:bCs/>
                <w:iCs/>
                <w:sz w:val="20"/>
                <w:szCs w:val="20"/>
              </w:rPr>
              <m:t>eff</m:t>
            </m:r>
          </m:sub>
        </m:sSub>
        <m:d>
          <m:dPr>
            <m:ctrlPr>
              <w:rPr>
                <w:rFonts w:ascii="Cambria Math" w:hAnsi="Cambria Math" w:cs="Calibri"/>
                <w:b/>
                <w:bCs/>
                <w:i/>
                <w:iCs/>
                <w:sz w:val="20"/>
                <w:szCs w:val="20"/>
              </w:rPr>
            </m:ctrlPr>
          </m:dPr>
          <m:e>
            <m:sSub>
              <m:sSubPr>
                <m:ctrlPr>
                  <w:rPr>
                    <w:rFonts w:ascii="Cambria Math" w:hAnsi="Cambria Math" w:cs="Calibri"/>
                    <w:b/>
                    <w:bCs/>
                    <w:i/>
                    <w:iCs/>
                    <w:sz w:val="20"/>
                    <w:szCs w:val="20"/>
                  </w:rPr>
                </m:ctrlPr>
              </m:sSubPr>
              <m:e>
                <m:r>
                  <m:rPr>
                    <m:nor/>
                  </m:rPr>
                  <w:rPr>
                    <w:rFonts w:ascii="Calibri" w:hAnsi="Calibri" w:cs="Calibri"/>
                    <w:b/>
                    <w:bCs/>
                    <w:iCs/>
                    <w:sz w:val="20"/>
                    <w:szCs w:val="20"/>
                  </w:rPr>
                  <m:t>SoC</m:t>
                </m:r>
              </m:e>
              <m:sub>
                <m:r>
                  <m:rPr>
                    <m:sty m:val="bi"/>
                  </m:rPr>
                  <w:rPr>
                    <w:rFonts w:ascii="Cambria Math" w:hAnsi="Cambria Math" w:cs="Calibri"/>
                    <w:sz w:val="20"/>
                    <w:szCs w:val="20"/>
                  </w:rPr>
                  <m:t>t</m:t>
                </m:r>
              </m:sub>
            </m:sSub>
          </m:e>
        </m:d>
        <m:r>
          <m:rPr>
            <m:sty m:val="bi"/>
          </m:rPr>
          <w:rPr>
            <w:rFonts w:ascii="Cambria Math" w:hAnsi="Cambria Math" w:cs="Calibri"/>
            <w:sz w:val="20"/>
            <w:szCs w:val="20"/>
          </w:rPr>
          <m:t> </m:t>
        </m:r>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chg</m:t>
            </m:r>
          </m:sub>
        </m:sSub>
        <m:r>
          <m:rPr>
            <m:sty m:val="bi"/>
          </m:rPr>
          <w:rPr>
            <w:rFonts w:ascii="Cambria Math" w:hAnsi="Cambria Math" w:cs="Calibri"/>
            <w:sz w:val="20"/>
            <w:szCs w:val="20"/>
          </w:rPr>
          <m:t>,</m:t>
        </m:r>
        <m:r>
          <m:rPr>
            <m:sty m:val="b"/>
          </m:rPr>
          <w:rPr>
            <w:rFonts w:ascii="Cambria Math" w:hAnsi="Cambria Math" w:cs="Calibri"/>
            <w:b/>
            <w:sz w:val="20"/>
            <w:szCs w:val="20"/>
          </w:rPr>
          <m:t> </m:t>
        </m:r>
        <m:sSub>
          <m:sSubPr>
            <m:ctrlPr>
              <w:rPr>
                <w:rFonts w:ascii="Cambria Math" w:hAnsi="Cambria Math" w:cs="Calibri"/>
                <w:b/>
                <w:bCs/>
                <w:i/>
                <w:iCs/>
                <w:sz w:val="20"/>
                <w:szCs w:val="20"/>
              </w:rPr>
            </m:ctrlPr>
          </m:sSubPr>
          <m:e>
            <m:r>
              <m:rPr>
                <m:nor/>
              </m:rPr>
              <w:rPr>
                <w:rFonts w:ascii="Calibri" w:hAnsi="Calibri" w:cs="Calibri"/>
                <w:b/>
                <w:bCs/>
                <w:iCs/>
                <w:sz w:val="20"/>
                <w:szCs w:val="20"/>
              </w:rPr>
              <m:t>SoC</m:t>
            </m:r>
            <m:ctrlPr>
              <w:rPr>
                <w:rFonts w:ascii="Cambria Math" w:hAnsi="Cambria Math" w:cs="Calibri"/>
                <w:b/>
                <w:bCs/>
                <w:iCs/>
                <w:sz w:val="20"/>
                <w:szCs w:val="20"/>
              </w:rPr>
            </m:ctrlPr>
          </m:e>
          <m:sub>
            <m:r>
              <m:rPr>
                <m:sty m:val="bi"/>
              </m:rPr>
              <w:rPr>
                <w:rFonts w:ascii="Cambria Math" w:hAnsi="Cambria Math" w:cs="Calibri"/>
                <w:sz w:val="20"/>
                <w:szCs w:val="20"/>
              </w:rPr>
              <m:t>t+1</m:t>
            </m:r>
          </m:sub>
        </m:sSub>
        <m:r>
          <m:rPr>
            <m:sty m:val="bi"/>
          </m:rPr>
          <w:rPr>
            <w:rFonts w:ascii="Cambria Math" w:hAnsi="Cambria Math" w:cs="Calibri"/>
            <w:sz w:val="20"/>
            <w:szCs w:val="20"/>
          </w:rPr>
          <m:t>=</m:t>
        </m:r>
        <m:r>
          <m:rPr>
            <m:sty m:val="b"/>
          </m:rPr>
          <w:rPr>
            <w:rFonts w:ascii="Cambria Math" w:hAnsi="Cambria Math" w:cs="Calibri"/>
            <w:sz w:val="20"/>
            <w:szCs w:val="20"/>
          </w:rPr>
          <m:t>mi</m:t>
        </m:r>
        <m:func>
          <m:funcPr>
            <m:ctrlPr>
              <w:rPr>
                <w:rFonts w:ascii="Cambria Math" w:hAnsi="Cambria Math" w:cs="Calibri"/>
                <w:b/>
                <w:bCs/>
                <w:iCs/>
                <w:sz w:val="20"/>
                <w:szCs w:val="20"/>
              </w:rPr>
            </m:ctrlPr>
          </m:funcPr>
          <m:fName>
            <m:r>
              <m:rPr>
                <m:sty m:val="b"/>
              </m:rPr>
              <w:rPr>
                <w:rFonts w:ascii="Cambria Math" w:hAnsi="Cambria Math" w:cs="Calibri"/>
                <w:sz w:val="20"/>
                <w:szCs w:val="20"/>
              </w:rPr>
              <m:t>n</m:t>
            </m:r>
          </m:fName>
          <m:e>
            <m:d>
              <m:dPr>
                <m:begChr m:val="{"/>
                <m:endChr m:val="}"/>
                <m:ctrlPr>
                  <w:rPr>
                    <w:rFonts w:ascii="Cambria Math" w:hAnsi="Cambria Math" w:cs="Calibri"/>
                    <w:b/>
                    <w:bCs/>
                    <w:iCs/>
                    <w:sz w:val="20"/>
                    <w:szCs w:val="20"/>
                  </w:rPr>
                </m:ctrlPr>
              </m:dPr>
              <m:e>
                <m:r>
                  <m:rPr>
                    <m:sty m:val="bi"/>
                  </m:rPr>
                  <w:rPr>
                    <w:rFonts w:ascii="Cambria Math" w:hAnsi="Cambria Math" w:cs="Calibri"/>
                    <w:sz w:val="20"/>
                    <w:szCs w:val="20"/>
                  </w:rPr>
                  <m:t>1, </m:t>
                </m:r>
                <m:sSub>
                  <m:sSubPr>
                    <m:ctrlPr>
                      <w:rPr>
                        <w:rFonts w:ascii="Cambria Math" w:hAnsi="Cambria Math" w:cs="Calibri"/>
                        <w:b/>
                        <w:bCs/>
                        <w:i/>
                        <w:iCs/>
                        <w:sz w:val="20"/>
                        <w:szCs w:val="20"/>
                      </w:rPr>
                    </m:ctrlPr>
                  </m:sSubPr>
                  <m:e>
                    <m:r>
                      <m:rPr>
                        <m:nor/>
                      </m:rPr>
                      <w:rPr>
                        <w:rFonts w:ascii="Calibri" w:hAnsi="Calibri" w:cs="Calibri"/>
                        <w:b/>
                        <w:bCs/>
                        <w:iCs/>
                        <w:sz w:val="20"/>
                        <w:szCs w:val="20"/>
                      </w:rPr>
                      <m:t>SoC</m:t>
                    </m:r>
                  </m:e>
                  <m:sub>
                    <m:r>
                      <m:rPr>
                        <m:sty m:val="bi"/>
                      </m:rPr>
                      <w:rPr>
                        <w:rFonts w:ascii="Cambria Math" w:hAnsi="Cambria Math" w:cs="Calibri"/>
                        <w:sz w:val="20"/>
                        <w:szCs w:val="20"/>
                      </w:rPr>
                      <m:t>t</m:t>
                    </m:r>
                  </m:sub>
                </m:sSub>
                <m:r>
                  <m:rPr>
                    <m:sty m:val="bi"/>
                  </m:rPr>
                  <w:rPr>
                    <w:rFonts w:ascii="Cambria Math" w:hAnsi="Cambria Math" w:cs="Calibri"/>
                    <w:sz w:val="20"/>
                    <w:szCs w:val="20"/>
                  </w:rPr>
                  <m:t>+</m:t>
                </m:r>
                <m:f>
                  <m:fPr>
                    <m:ctrlPr>
                      <w:rPr>
                        <w:rFonts w:ascii="Cambria Math" w:hAnsi="Cambria Math" w:cs="Calibri"/>
                        <w:b/>
                        <w:bCs/>
                        <w:iCs/>
                        <w:sz w:val="20"/>
                        <w:szCs w:val="20"/>
                      </w:rPr>
                    </m:ctrlPr>
                  </m:fPr>
                  <m:num>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E</m:t>
                        </m:r>
                      </m:e>
                      <m:sub>
                        <m:r>
                          <m:rPr>
                            <m:nor/>
                          </m:rPr>
                          <w:rPr>
                            <w:rFonts w:ascii="Calibri" w:hAnsi="Calibri" w:cs="Calibri"/>
                            <w:b/>
                            <w:bCs/>
                            <w:iCs/>
                            <w:sz w:val="20"/>
                            <w:szCs w:val="20"/>
                          </w:rPr>
                          <m:t>chg</m:t>
                        </m:r>
                      </m:sub>
                    </m:sSub>
                    <m:ctrlPr>
                      <w:rPr>
                        <w:rFonts w:ascii="Cambria Math" w:hAnsi="Cambria Math" w:cs="Calibri"/>
                        <w:b/>
                        <w:bCs/>
                        <w:i/>
                        <w:iCs/>
                        <w:sz w:val="20"/>
                        <w:szCs w:val="20"/>
                      </w:rPr>
                    </m:ctrlPr>
                  </m:num>
                  <m:den>
                    <m:r>
                      <m:rPr>
                        <m:sty m:val="bi"/>
                      </m:rPr>
                      <w:rPr>
                        <w:rFonts w:ascii="Cambria Math" w:hAnsi="Cambria Math" w:cs="Calibri"/>
                        <w:sz w:val="20"/>
                        <w:szCs w:val="20"/>
                      </w:rPr>
                      <m:t>B</m:t>
                    </m:r>
                    <m:ctrlPr>
                      <w:rPr>
                        <w:rFonts w:ascii="Cambria Math" w:hAnsi="Cambria Math" w:cs="Calibri"/>
                        <w:b/>
                        <w:bCs/>
                        <w:i/>
                        <w:iCs/>
                        <w:sz w:val="20"/>
                        <w:szCs w:val="20"/>
                      </w:rPr>
                    </m:ctrlPr>
                  </m:den>
                </m:f>
                <m:ctrlPr>
                  <w:rPr>
                    <w:rFonts w:ascii="Cambria Math" w:hAnsi="Cambria Math" w:cs="Calibri"/>
                    <w:b/>
                    <w:bCs/>
                    <w:i/>
                    <w:iCs/>
                    <w:sz w:val="20"/>
                    <w:szCs w:val="20"/>
                  </w:rPr>
                </m:ctrlPr>
              </m:e>
            </m:d>
          </m:e>
        </m:func>
      </m:oMath>
      <w:r w:rsidRPr="00EE3766">
        <w:rPr>
          <w:rFonts w:ascii="Calibri" w:hAnsi="Calibri" w:cs="Calibri"/>
          <w:b/>
          <w:bCs/>
          <w:i/>
          <w:iCs/>
          <w:sz w:val="20"/>
          <w:szCs w:val="20"/>
        </w:rPr>
        <w:t xml:space="preserve">  </w:t>
      </w:r>
      <w:r w:rsidRPr="00EE3766">
        <w:rPr>
          <w:rFonts w:ascii="Calibri" w:hAnsi="Calibri" w:cs="Calibri"/>
          <w:b/>
          <w:bCs/>
          <w:sz w:val="20"/>
          <w:szCs w:val="20"/>
        </w:rPr>
        <w:t>(4)</w:t>
      </w:r>
    </w:p>
    <w:p w14:paraId="1C3A828A" w14:textId="28BE9CFE" w:rsidR="00077FFA" w:rsidRPr="00EE3766" w:rsidRDefault="000D0CDE" w:rsidP="005152F1">
      <w:pPr>
        <w:jc w:val="center"/>
        <w:rPr>
          <w:rFonts w:ascii="Calibri" w:hAnsi="Calibri" w:cs="Calibri"/>
          <w:b/>
          <w:bCs/>
          <w:i/>
          <w:iCs/>
          <w:sz w:val="20"/>
          <w:szCs w:val="20"/>
        </w:rPr>
      </w:pPr>
      <m:oMath>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chg,tot</m:t>
            </m:r>
          </m:sub>
        </m:sSub>
        <m:r>
          <m:rPr>
            <m:sty m:val="bi"/>
          </m:rPr>
          <w:rPr>
            <w:rFonts w:ascii="Cambria Math" w:hAnsi="Cambria Math" w:cs="Calibri"/>
            <w:sz w:val="20"/>
            <w:szCs w:val="20"/>
          </w:rPr>
          <m:t>=</m:t>
        </m:r>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chg</m:t>
            </m:r>
          </m:sub>
        </m:sSub>
        <m:r>
          <m:rPr>
            <m:sty m:val="bi"/>
          </m:rPr>
          <w:rPr>
            <w:rFonts w:ascii="Cambria Math" w:hAnsi="Cambria Math" w:cs="Calibri"/>
            <w:sz w:val="20"/>
            <w:szCs w:val="20"/>
          </w:rPr>
          <m:t>+</m:t>
        </m:r>
        <m:sSub>
          <m:sSubPr>
            <m:ctrlPr>
              <w:rPr>
                <w:rFonts w:ascii="Cambria Math" w:hAnsi="Cambria Math" w:cs="Calibri"/>
                <w:b/>
                <w:bCs/>
                <w:i/>
                <w:iCs/>
                <w:sz w:val="20"/>
                <w:szCs w:val="20"/>
              </w:rPr>
            </m:ctrlPr>
          </m:sSubPr>
          <m:e>
            <m:r>
              <m:rPr>
                <m:sty m:val="b"/>
              </m:rPr>
              <w:rPr>
                <w:rFonts w:ascii="Cambria Math" w:hAnsi="Cambria Math" w:cs="Calibri"/>
                <w:sz w:val="20"/>
                <w:szCs w:val="20"/>
              </w:rPr>
              <m:t>τ</m:t>
            </m:r>
          </m:e>
          <m:sub>
            <m:r>
              <m:rPr>
                <m:nor/>
              </m:rPr>
              <w:rPr>
                <w:rFonts w:ascii="Calibri" w:hAnsi="Calibri" w:cs="Calibri"/>
                <w:b/>
                <w:bCs/>
                <w:iCs/>
                <w:sz w:val="20"/>
                <w:szCs w:val="20"/>
              </w:rPr>
              <m:t>overhead</m:t>
            </m:r>
          </m:sub>
        </m:sSub>
        <m:r>
          <m:rPr>
            <m:sty m:val="bi"/>
          </m:rPr>
          <w:rPr>
            <w:rFonts w:ascii="Cambria Math" w:hAnsi="Cambria Math" w:cs="Calibri"/>
            <w:sz w:val="20"/>
            <w:szCs w:val="20"/>
          </w:rPr>
          <m:t>,</m:t>
        </m:r>
        <m:r>
          <m:rPr>
            <m:sty m:val="b"/>
          </m:rPr>
          <w:rPr>
            <w:rFonts w:ascii="Cambria Math" w:hAnsi="Cambria Math" w:cs="Calibri"/>
            <w:b/>
            <w:sz w:val="20"/>
            <w:szCs w:val="20"/>
          </w:rPr>
          <m:t> </m:t>
        </m:r>
        <m:sSub>
          <m:sSubPr>
            <m:ctrlPr>
              <w:rPr>
                <w:rFonts w:ascii="Cambria Math" w:hAnsi="Cambria Math" w:cs="Calibri"/>
                <w:b/>
                <w:bCs/>
                <w:i/>
                <w:iCs/>
                <w:sz w:val="20"/>
                <w:szCs w:val="20"/>
              </w:rPr>
            </m:ctrlPr>
          </m:sSubPr>
          <m:e>
            <m:r>
              <m:rPr>
                <m:sty m:val="b"/>
              </m:rPr>
              <w:rPr>
                <w:rFonts w:ascii="Cambria Math" w:hAnsi="Cambria Math" w:cs="Calibri"/>
                <w:sz w:val="20"/>
                <w:szCs w:val="20"/>
              </w:rPr>
              <m:t>τ</m:t>
            </m:r>
            <m:ctrlPr>
              <w:rPr>
                <w:rFonts w:ascii="Cambria Math" w:hAnsi="Cambria Math" w:cs="Calibri"/>
                <w:b/>
                <w:bCs/>
                <w:iCs/>
                <w:sz w:val="20"/>
                <w:szCs w:val="20"/>
              </w:rPr>
            </m:ctrlPr>
          </m:e>
          <m:sub>
            <m:r>
              <m:rPr>
                <m:nor/>
              </m:rPr>
              <w:rPr>
                <w:rFonts w:ascii="Calibri" w:hAnsi="Calibri" w:cs="Calibri"/>
                <w:b/>
                <w:bCs/>
                <w:iCs/>
                <w:sz w:val="20"/>
                <w:szCs w:val="20"/>
              </w:rPr>
              <m:t>overhead</m:t>
            </m:r>
          </m:sub>
        </m:sSub>
        <m:r>
          <m:rPr>
            <m:sty m:val="bi"/>
          </m:rPr>
          <w:rPr>
            <w:rFonts w:ascii="Cambria Math" w:hAnsi="Cambria Math" w:cs="Calibri"/>
            <w:sz w:val="20"/>
            <w:szCs w:val="20"/>
          </w:rPr>
          <m:t>=180 </m:t>
        </m:r>
        <m:r>
          <m:rPr>
            <m:nor/>
          </m:rPr>
          <w:rPr>
            <w:rFonts w:ascii="Calibri" w:hAnsi="Calibri" w:cs="Calibri"/>
            <w:b/>
            <w:bCs/>
            <w:iCs/>
            <w:sz w:val="20"/>
            <w:szCs w:val="20"/>
          </w:rPr>
          <m:t>s</m:t>
        </m:r>
      </m:oMath>
      <w:r w:rsidRPr="00EE3766">
        <w:rPr>
          <w:rFonts w:ascii="Calibri" w:hAnsi="Calibri" w:cs="Calibri"/>
          <w:b/>
          <w:bCs/>
          <w:i/>
          <w:iCs/>
          <w:sz w:val="20"/>
          <w:szCs w:val="20"/>
        </w:rPr>
        <w:t xml:space="preserve">  </w:t>
      </w:r>
      <w:r w:rsidRPr="00EE3766">
        <w:rPr>
          <w:rFonts w:ascii="Calibri" w:hAnsi="Calibri" w:cs="Calibri"/>
          <w:b/>
          <w:bCs/>
          <w:sz w:val="20"/>
          <w:szCs w:val="20"/>
        </w:rPr>
        <w:t>(4)</w:t>
      </w:r>
    </w:p>
    <w:p w14:paraId="16007750" w14:textId="21655EFF" w:rsidR="002C4056" w:rsidRPr="00EE3766" w:rsidRDefault="002C4056" w:rsidP="002C4056">
      <w:pPr>
        <w:pStyle w:val="Caption"/>
        <w:keepNext/>
        <w:rPr>
          <w:rFonts w:ascii="Calibri" w:hAnsi="Calibri" w:cs="Calibri"/>
          <w:b w:val="0"/>
          <w:bCs w:val="0"/>
          <w:color w:val="000000" w:themeColor="text1"/>
          <w:sz w:val="20"/>
          <w:szCs w:val="20"/>
        </w:rPr>
      </w:pPr>
      <w:r w:rsidRPr="00EE3766">
        <w:rPr>
          <w:rFonts w:ascii="Calibri" w:hAnsi="Calibri" w:cs="Calibri"/>
          <w:b w:val="0"/>
          <w:bCs w:val="0"/>
          <w:color w:val="000000" w:themeColor="text1"/>
          <w:sz w:val="20"/>
          <w:szCs w:val="20"/>
        </w:rPr>
        <w:t>Episodes terminate when the destination is reached with SoC above reserve, or when depletion occurs. Invalid actions (e.g. selecting unreachable or repeated stations, charging before cooldown, exceeding trip charge limits) incur penalties and may trigger termination.</w:t>
      </w:r>
    </w:p>
    <w:p w14:paraId="2AEDED43" w14:textId="77777777" w:rsidR="002C4056" w:rsidRPr="00EE3766" w:rsidRDefault="002C4056" w:rsidP="002C4056">
      <w:pPr>
        <w:pStyle w:val="Caption"/>
        <w:keepNext/>
        <w:rPr>
          <w:rFonts w:ascii="Calibri" w:hAnsi="Calibri" w:cs="Calibri"/>
          <w:b w:val="0"/>
          <w:bCs w:val="0"/>
          <w:color w:val="000000" w:themeColor="text1"/>
          <w:sz w:val="20"/>
          <w:szCs w:val="20"/>
        </w:rPr>
      </w:pPr>
      <w:r w:rsidRPr="00EE3766">
        <w:rPr>
          <w:rFonts w:ascii="Calibri" w:hAnsi="Calibri" w:cs="Calibri"/>
          <w:b w:val="0"/>
          <w:bCs w:val="0"/>
          <w:color w:val="000000" w:themeColor="text1"/>
          <w:sz w:val="20"/>
          <w:szCs w:val="20"/>
        </w:rPr>
        <w:t>Traffic dynamics can be run in full SUMO microsimulation or in a lightweight congestion mode, applying peak-hour multipliers (1.6 for AM, 1.5 for PM) to represent travel delays.</w:t>
      </w:r>
    </w:p>
    <w:p w14:paraId="0C96A8C6" w14:textId="0F10C163" w:rsidR="00BE05A6" w:rsidRPr="00EE3766" w:rsidRDefault="002C4056" w:rsidP="002C4056">
      <w:pPr>
        <w:rPr>
          <w:rFonts w:ascii="Calibri" w:hAnsi="Calibri" w:cs="Calibri"/>
          <w:sz w:val="20"/>
          <w:szCs w:val="20"/>
        </w:rPr>
      </w:pPr>
      <w:r w:rsidRPr="00EE3766">
        <w:rPr>
          <w:rFonts w:ascii="Calibri" w:hAnsi="Calibri" w:cs="Calibri"/>
          <w:sz w:val="20"/>
          <w:szCs w:val="20"/>
        </w:rPr>
        <w:t>The environment supports three optimisation objectives (time, cost, hybrid). A global preference is set by default, but if enabled, the objective can be overridden per trip to allow heterogeneous agent behaviour. When operating in pure time mode, stabilization heuristics reduce per-minute penalties, boost completion rewards, amplify shaping, and halve charging overheads to prevent value-function collapse.</w:t>
      </w:r>
    </w:p>
    <w:p w14:paraId="3BBFF2BB" w14:textId="4FB5962A" w:rsidR="002C4056" w:rsidRPr="00EE3766" w:rsidRDefault="002C4056" w:rsidP="002C4056">
      <w:pPr>
        <w:rPr>
          <w:rFonts w:ascii="Calibri" w:hAnsi="Calibri" w:cs="Calibri"/>
          <w:sz w:val="20"/>
          <w:szCs w:val="20"/>
        </w:rPr>
      </w:pPr>
      <w:r w:rsidRPr="00EE3766">
        <w:rPr>
          <w:rFonts w:ascii="Calibri" w:hAnsi="Calibri" w:cs="Calibri"/>
          <w:sz w:val="20"/>
          <w:szCs w:val="20"/>
        </w:rPr>
        <w:t xml:space="preserve">Design trade-offs are summarised in </w:t>
      </w:r>
      <w:r w:rsidRPr="00EE3766">
        <w:rPr>
          <w:rFonts w:ascii="Calibri" w:hAnsi="Calibri" w:cs="Calibri"/>
          <w:b/>
          <w:bCs/>
          <w:sz w:val="20"/>
          <w:szCs w:val="20"/>
        </w:rPr>
        <w:t>Table 1</w:t>
      </w:r>
      <w:r w:rsidRPr="00EE3766">
        <w:rPr>
          <w:rFonts w:ascii="Calibri" w:hAnsi="Calibri" w:cs="Calibri"/>
          <w:sz w:val="20"/>
          <w:szCs w:val="20"/>
        </w:rPr>
        <w:t>.</w:t>
      </w:r>
    </w:p>
    <w:p w14:paraId="145EAEBF" w14:textId="22EF65EB" w:rsidR="00815B1D" w:rsidRPr="00EE3766" w:rsidRDefault="00815B1D" w:rsidP="00BE05A6">
      <w:pPr>
        <w:pStyle w:val="Caption"/>
        <w:keepNext/>
        <w:jc w:val="center"/>
        <w:rPr>
          <w:color w:val="000000" w:themeColor="text1"/>
        </w:rPr>
      </w:pPr>
      <w:r w:rsidRPr="00EE3766">
        <w:rPr>
          <w:color w:val="000000" w:themeColor="text1"/>
        </w:rPr>
        <w:t xml:space="preserve">Table </w:t>
      </w:r>
      <w:r w:rsidRPr="00EE3766">
        <w:rPr>
          <w:color w:val="000000" w:themeColor="text1"/>
        </w:rPr>
        <w:fldChar w:fldCharType="begin"/>
      </w:r>
      <w:r w:rsidRPr="00EE3766">
        <w:rPr>
          <w:color w:val="000000" w:themeColor="text1"/>
        </w:rPr>
        <w:instrText xml:space="preserve"> SEQ Table \* ARABIC </w:instrText>
      </w:r>
      <w:r w:rsidRPr="00EE3766">
        <w:rPr>
          <w:color w:val="000000" w:themeColor="text1"/>
        </w:rPr>
        <w:fldChar w:fldCharType="separate"/>
      </w:r>
      <w:r w:rsidR="00AE59A8">
        <w:rPr>
          <w:noProof/>
          <w:color w:val="000000" w:themeColor="text1"/>
        </w:rPr>
        <w:t>1</w:t>
      </w:r>
      <w:r w:rsidRPr="00EE3766">
        <w:rPr>
          <w:color w:val="000000" w:themeColor="text1"/>
        </w:rPr>
        <w:fldChar w:fldCharType="end"/>
      </w:r>
      <w:r w:rsidRPr="00EE3766">
        <w:rPr>
          <w:color w:val="000000" w:themeColor="text1"/>
        </w:rPr>
        <w:t>: Environment Design Trade-Offs</w:t>
      </w:r>
    </w:p>
    <w:tbl>
      <w:tblPr>
        <w:tblStyle w:val="PlainTable1"/>
        <w:tblW w:w="0" w:type="auto"/>
        <w:tblLook w:val="04A0" w:firstRow="1" w:lastRow="0" w:firstColumn="1" w:lastColumn="0" w:noHBand="0" w:noVBand="1"/>
      </w:tblPr>
      <w:tblGrid>
        <w:gridCol w:w="1122"/>
        <w:gridCol w:w="1815"/>
        <w:gridCol w:w="2546"/>
        <w:gridCol w:w="3147"/>
      </w:tblGrid>
      <w:tr w:rsidR="0012402D" w:rsidRPr="00EE3766" w14:paraId="7607B4AF" w14:textId="77777777" w:rsidTr="00515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F7BA85" w14:textId="77777777" w:rsidR="0012402D" w:rsidRPr="00EE3766" w:rsidRDefault="0012402D" w:rsidP="00513DC0">
            <w:pPr>
              <w:spacing w:after="160" w:line="259" w:lineRule="auto"/>
              <w:rPr>
                <w:rFonts w:ascii="Calibri" w:hAnsi="Calibri" w:cs="Calibri"/>
                <w:b w:val="0"/>
                <w:bCs w:val="0"/>
                <w:sz w:val="20"/>
                <w:szCs w:val="20"/>
              </w:rPr>
            </w:pPr>
            <w:r w:rsidRPr="00EE3766">
              <w:rPr>
                <w:rFonts w:ascii="Calibri" w:hAnsi="Calibri" w:cs="Calibri"/>
                <w:sz w:val="20"/>
                <w:szCs w:val="20"/>
              </w:rPr>
              <w:t>Aspect</w:t>
            </w:r>
          </w:p>
        </w:tc>
        <w:tc>
          <w:tcPr>
            <w:tcW w:w="0" w:type="auto"/>
            <w:hideMark/>
          </w:tcPr>
          <w:p w14:paraId="54BB6266" w14:textId="56665064" w:rsidR="0012402D" w:rsidRPr="00EE3766" w:rsidRDefault="0012402D" w:rsidP="00513DC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EE3766">
              <w:rPr>
                <w:rFonts w:ascii="Calibri" w:hAnsi="Calibri" w:cs="Calibri"/>
                <w:sz w:val="20"/>
                <w:szCs w:val="20"/>
              </w:rPr>
              <w:t>Real-world</w:t>
            </w:r>
            <w:r w:rsidR="00FF63F5">
              <w:rPr>
                <w:rFonts w:ascii="Calibri" w:hAnsi="Calibri" w:cs="Calibri"/>
                <w:sz w:val="20"/>
                <w:szCs w:val="20"/>
              </w:rPr>
              <w:t xml:space="preserve"> Assumptions</w:t>
            </w:r>
          </w:p>
        </w:tc>
        <w:tc>
          <w:tcPr>
            <w:tcW w:w="0" w:type="auto"/>
            <w:hideMark/>
          </w:tcPr>
          <w:p w14:paraId="33BAB3FA" w14:textId="77777777" w:rsidR="0012402D" w:rsidRPr="00EE3766" w:rsidRDefault="0012402D" w:rsidP="00513DC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EE3766">
              <w:rPr>
                <w:rFonts w:ascii="Calibri" w:hAnsi="Calibri" w:cs="Calibri"/>
                <w:sz w:val="20"/>
                <w:szCs w:val="20"/>
              </w:rPr>
              <w:t>Simulation choice</w:t>
            </w:r>
          </w:p>
        </w:tc>
        <w:tc>
          <w:tcPr>
            <w:tcW w:w="0" w:type="auto"/>
            <w:hideMark/>
          </w:tcPr>
          <w:p w14:paraId="1C975E41" w14:textId="7B023BCD" w:rsidR="0012402D" w:rsidRPr="00EE3766" w:rsidRDefault="00FF63F5" w:rsidP="00513DC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Pr>
                <w:rFonts w:ascii="Calibri" w:hAnsi="Calibri" w:cs="Calibri"/>
                <w:sz w:val="20"/>
                <w:szCs w:val="20"/>
              </w:rPr>
              <w:t xml:space="preserve">Our </w:t>
            </w:r>
            <w:r w:rsidR="0012402D" w:rsidRPr="00EE3766">
              <w:rPr>
                <w:rFonts w:ascii="Calibri" w:hAnsi="Calibri" w:cs="Calibri"/>
                <w:sz w:val="20"/>
                <w:szCs w:val="20"/>
              </w:rPr>
              <w:t>Rationale</w:t>
            </w:r>
          </w:p>
        </w:tc>
      </w:tr>
      <w:tr w:rsidR="0012402D" w:rsidRPr="00EE3766" w14:paraId="770F458B" w14:textId="77777777" w:rsidTr="005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AB8BF2" w14:textId="77777777" w:rsidR="0012402D" w:rsidRPr="00EE3766" w:rsidRDefault="0012402D" w:rsidP="00513DC0">
            <w:pPr>
              <w:spacing w:after="160" w:line="259" w:lineRule="auto"/>
              <w:rPr>
                <w:rFonts w:ascii="Calibri" w:hAnsi="Calibri" w:cs="Calibri"/>
                <w:sz w:val="20"/>
                <w:szCs w:val="20"/>
              </w:rPr>
            </w:pPr>
            <w:r w:rsidRPr="00EE3766">
              <w:rPr>
                <w:rFonts w:ascii="Calibri" w:hAnsi="Calibri" w:cs="Calibri"/>
                <w:sz w:val="20"/>
                <w:szCs w:val="20"/>
              </w:rPr>
              <w:t>Initial SoC</w:t>
            </w:r>
          </w:p>
        </w:tc>
        <w:tc>
          <w:tcPr>
            <w:tcW w:w="0" w:type="auto"/>
            <w:hideMark/>
          </w:tcPr>
          <w:p w14:paraId="70248BD1"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Often &gt;50%</w:t>
            </w:r>
          </w:p>
        </w:tc>
        <w:tc>
          <w:tcPr>
            <w:tcW w:w="0" w:type="auto"/>
            <w:hideMark/>
          </w:tcPr>
          <w:p w14:paraId="4514C703"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Sampled 10–30%</w:t>
            </w:r>
          </w:p>
        </w:tc>
        <w:tc>
          <w:tcPr>
            <w:tcW w:w="0" w:type="auto"/>
            <w:hideMark/>
          </w:tcPr>
          <w:p w14:paraId="4923A21E"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Ensures charging is frequently required, avoids trivial trips</w:t>
            </w:r>
          </w:p>
        </w:tc>
      </w:tr>
      <w:tr w:rsidR="0012402D" w:rsidRPr="00EE3766" w14:paraId="38B6A3C6" w14:textId="77777777" w:rsidTr="005152F1">
        <w:tc>
          <w:tcPr>
            <w:cnfStyle w:val="001000000000" w:firstRow="0" w:lastRow="0" w:firstColumn="1" w:lastColumn="0" w:oddVBand="0" w:evenVBand="0" w:oddHBand="0" w:evenHBand="0" w:firstRowFirstColumn="0" w:firstRowLastColumn="0" w:lastRowFirstColumn="0" w:lastRowLastColumn="0"/>
            <w:tcW w:w="0" w:type="auto"/>
            <w:hideMark/>
          </w:tcPr>
          <w:p w14:paraId="1FEBCDE0" w14:textId="77777777" w:rsidR="0012402D" w:rsidRPr="00EE3766" w:rsidRDefault="0012402D" w:rsidP="00513DC0">
            <w:pPr>
              <w:spacing w:after="160" w:line="259" w:lineRule="auto"/>
              <w:rPr>
                <w:rFonts w:ascii="Calibri" w:hAnsi="Calibri" w:cs="Calibri"/>
                <w:sz w:val="20"/>
                <w:szCs w:val="20"/>
              </w:rPr>
            </w:pPr>
            <w:r w:rsidRPr="00EE3766">
              <w:rPr>
                <w:rFonts w:ascii="Calibri" w:hAnsi="Calibri" w:cs="Calibri"/>
                <w:sz w:val="20"/>
                <w:szCs w:val="20"/>
              </w:rPr>
              <w:t>Trip lengths</w:t>
            </w:r>
          </w:p>
        </w:tc>
        <w:tc>
          <w:tcPr>
            <w:tcW w:w="0" w:type="auto"/>
            <w:hideMark/>
          </w:tcPr>
          <w:p w14:paraId="3445BEE7" w14:textId="77777777" w:rsidR="0012402D" w:rsidRPr="00EE376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Many &lt;10 km</w:t>
            </w:r>
          </w:p>
        </w:tc>
        <w:tc>
          <w:tcPr>
            <w:tcW w:w="0" w:type="auto"/>
            <w:hideMark/>
          </w:tcPr>
          <w:p w14:paraId="72B9640E" w14:textId="77777777" w:rsidR="0012402D" w:rsidRPr="00EE376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Calibrated 12–25 km</w:t>
            </w:r>
          </w:p>
        </w:tc>
        <w:tc>
          <w:tcPr>
            <w:tcW w:w="0" w:type="auto"/>
            <w:hideMark/>
          </w:tcPr>
          <w:p w14:paraId="4D405982" w14:textId="77777777" w:rsidR="0012402D" w:rsidRPr="00EE376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30–60% of trips require ≥1 charge, providing a learning signal</w:t>
            </w:r>
          </w:p>
        </w:tc>
      </w:tr>
      <w:tr w:rsidR="0012402D" w:rsidRPr="00EE3766" w14:paraId="2A5BEE9B" w14:textId="77777777" w:rsidTr="005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B5AAB6" w14:textId="77777777" w:rsidR="0012402D" w:rsidRPr="00EE3766" w:rsidRDefault="0012402D" w:rsidP="00513DC0">
            <w:pPr>
              <w:spacing w:after="160" w:line="259" w:lineRule="auto"/>
              <w:rPr>
                <w:rFonts w:ascii="Calibri" w:hAnsi="Calibri" w:cs="Calibri"/>
                <w:sz w:val="20"/>
                <w:szCs w:val="20"/>
              </w:rPr>
            </w:pPr>
            <w:r w:rsidRPr="00EE3766">
              <w:rPr>
                <w:rFonts w:ascii="Calibri" w:hAnsi="Calibri" w:cs="Calibri"/>
                <w:sz w:val="20"/>
                <w:szCs w:val="20"/>
              </w:rPr>
              <w:t>Charging</w:t>
            </w:r>
          </w:p>
        </w:tc>
        <w:tc>
          <w:tcPr>
            <w:tcW w:w="0" w:type="auto"/>
            <w:hideMark/>
          </w:tcPr>
          <w:p w14:paraId="4162E268"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Overheads vary</w:t>
            </w:r>
          </w:p>
        </w:tc>
        <w:tc>
          <w:tcPr>
            <w:tcW w:w="0" w:type="auto"/>
            <w:hideMark/>
          </w:tcPr>
          <w:p w14:paraId="099484E7"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Fixed 3-min per session</w:t>
            </w:r>
          </w:p>
        </w:tc>
        <w:tc>
          <w:tcPr>
            <w:tcW w:w="0" w:type="auto"/>
            <w:hideMark/>
          </w:tcPr>
          <w:p w14:paraId="21BB5295"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Penalises “nibbling” charges and station hopping</w:t>
            </w:r>
          </w:p>
        </w:tc>
      </w:tr>
      <w:tr w:rsidR="0012402D" w:rsidRPr="00EE3766" w14:paraId="473EDA2A" w14:textId="77777777" w:rsidTr="005152F1">
        <w:tc>
          <w:tcPr>
            <w:cnfStyle w:val="001000000000" w:firstRow="0" w:lastRow="0" w:firstColumn="1" w:lastColumn="0" w:oddVBand="0" w:evenVBand="0" w:oddHBand="0" w:evenHBand="0" w:firstRowFirstColumn="0" w:firstRowLastColumn="0" w:lastRowFirstColumn="0" w:lastRowLastColumn="0"/>
            <w:tcW w:w="0" w:type="auto"/>
            <w:hideMark/>
          </w:tcPr>
          <w:p w14:paraId="23DD66EF" w14:textId="77777777" w:rsidR="0012402D" w:rsidRPr="00EE3766" w:rsidRDefault="0012402D" w:rsidP="00513DC0">
            <w:pPr>
              <w:spacing w:after="160" w:line="259" w:lineRule="auto"/>
              <w:rPr>
                <w:rFonts w:ascii="Calibri" w:hAnsi="Calibri" w:cs="Calibri"/>
                <w:sz w:val="20"/>
                <w:szCs w:val="20"/>
              </w:rPr>
            </w:pPr>
            <w:r w:rsidRPr="00EE3766">
              <w:rPr>
                <w:rFonts w:ascii="Calibri" w:hAnsi="Calibri" w:cs="Calibri"/>
                <w:sz w:val="20"/>
                <w:szCs w:val="20"/>
              </w:rPr>
              <w:t>Traffic</w:t>
            </w:r>
          </w:p>
        </w:tc>
        <w:tc>
          <w:tcPr>
            <w:tcW w:w="0" w:type="auto"/>
            <w:hideMark/>
          </w:tcPr>
          <w:p w14:paraId="7FC2A242" w14:textId="77777777" w:rsidR="0012402D" w:rsidRPr="00EE376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Complex congestion patterns</w:t>
            </w:r>
          </w:p>
        </w:tc>
        <w:tc>
          <w:tcPr>
            <w:tcW w:w="0" w:type="auto"/>
            <w:hideMark/>
          </w:tcPr>
          <w:p w14:paraId="68D7AA19" w14:textId="77777777" w:rsidR="0012402D" w:rsidRPr="00EE376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 xml:space="preserve">SUMO </w:t>
            </w:r>
            <w:proofErr w:type="spellStart"/>
            <w:r w:rsidRPr="00EE3766">
              <w:rPr>
                <w:rFonts w:ascii="Calibri" w:hAnsi="Calibri" w:cs="Calibri"/>
                <w:sz w:val="20"/>
                <w:szCs w:val="20"/>
              </w:rPr>
              <w:t>microsim</w:t>
            </w:r>
            <w:proofErr w:type="spellEnd"/>
            <w:r w:rsidRPr="00EE3766">
              <w:rPr>
                <w:rFonts w:ascii="Calibri" w:hAnsi="Calibri" w:cs="Calibri"/>
                <w:sz w:val="20"/>
                <w:szCs w:val="20"/>
              </w:rPr>
              <w:t xml:space="preserve"> (vs. constant speed or multipliers)</w:t>
            </w:r>
          </w:p>
        </w:tc>
        <w:tc>
          <w:tcPr>
            <w:tcW w:w="0" w:type="auto"/>
            <w:hideMark/>
          </w:tcPr>
          <w:p w14:paraId="34A55F1E" w14:textId="77777777" w:rsidR="0012402D" w:rsidRPr="00EE376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Provides realistic congestion while keeping simulation deterministic</w:t>
            </w:r>
          </w:p>
        </w:tc>
      </w:tr>
      <w:tr w:rsidR="0012402D" w:rsidRPr="00EE3766" w14:paraId="62FEB1F1" w14:textId="77777777" w:rsidTr="005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44560C" w14:textId="77777777" w:rsidR="0012402D" w:rsidRPr="00EE3766" w:rsidRDefault="0012402D" w:rsidP="00513DC0">
            <w:pPr>
              <w:spacing w:after="160" w:line="259" w:lineRule="auto"/>
              <w:rPr>
                <w:rFonts w:ascii="Calibri" w:hAnsi="Calibri" w:cs="Calibri"/>
                <w:sz w:val="20"/>
                <w:szCs w:val="20"/>
              </w:rPr>
            </w:pPr>
            <w:r w:rsidRPr="00EE3766">
              <w:rPr>
                <w:rFonts w:ascii="Calibri" w:hAnsi="Calibri" w:cs="Calibri"/>
                <w:sz w:val="20"/>
                <w:szCs w:val="20"/>
              </w:rPr>
              <w:t>Station use</w:t>
            </w:r>
          </w:p>
        </w:tc>
        <w:tc>
          <w:tcPr>
            <w:tcW w:w="0" w:type="auto"/>
            <w:hideMark/>
          </w:tcPr>
          <w:p w14:paraId="45A5ED90"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Drivers may revisit stations</w:t>
            </w:r>
          </w:p>
        </w:tc>
        <w:tc>
          <w:tcPr>
            <w:tcW w:w="0" w:type="auto"/>
            <w:hideMark/>
          </w:tcPr>
          <w:p w14:paraId="09979A09"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No repeats, cooldowns, max charges</w:t>
            </w:r>
          </w:p>
        </w:tc>
        <w:tc>
          <w:tcPr>
            <w:tcW w:w="0" w:type="auto"/>
            <w:hideMark/>
          </w:tcPr>
          <w:p w14:paraId="17FD1441" w14:textId="77777777" w:rsidR="0012402D" w:rsidRPr="00EE3766"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Prevents unrealistic cycling behaviour</w:t>
            </w:r>
          </w:p>
        </w:tc>
      </w:tr>
      <w:tr w:rsidR="0012402D" w:rsidRPr="00EE3766" w14:paraId="1C01853B" w14:textId="77777777" w:rsidTr="005152F1">
        <w:tc>
          <w:tcPr>
            <w:cnfStyle w:val="001000000000" w:firstRow="0" w:lastRow="0" w:firstColumn="1" w:lastColumn="0" w:oddVBand="0" w:evenVBand="0" w:oddHBand="0" w:evenHBand="0" w:firstRowFirstColumn="0" w:firstRowLastColumn="0" w:lastRowFirstColumn="0" w:lastRowLastColumn="0"/>
            <w:tcW w:w="0" w:type="auto"/>
            <w:hideMark/>
          </w:tcPr>
          <w:p w14:paraId="5FFD4A75" w14:textId="77777777" w:rsidR="0012402D" w:rsidRPr="00EE3766" w:rsidRDefault="0012402D" w:rsidP="00513DC0">
            <w:pPr>
              <w:spacing w:after="160" w:line="259" w:lineRule="auto"/>
              <w:rPr>
                <w:rFonts w:ascii="Calibri" w:hAnsi="Calibri" w:cs="Calibri"/>
                <w:sz w:val="20"/>
                <w:szCs w:val="20"/>
              </w:rPr>
            </w:pPr>
            <w:r w:rsidRPr="00EE3766">
              <w:rPr>
                <w:rFonts w:ascii="Calibri" w:hAnsi="Calibri" w:cs="Calibri"/>
                <w:sz w:val="20"/>
                <w:szCs w:val="20"/>
              </w:rPr>
              <w:t>Variability</w:t>
            </w:r>
          </w:p>
        </w:tc>
        <w:tc>
          <w:tcPr>
            <w:tcW w:w="0" w:type="auto"/>
            <w:hideMark/>
          </w:tcPr>
          <w:p w14:paraId="131E5787" w14:textId="77777777" w:rsidR="0012402D" w:rsidRPr="00EE376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High randomness in trips</w:t>
            </w:r>
          </w:p>
        </w:tc>
        <w:tc>
          <w:tcPr>
            <w:tcW w:w="0" w:type="auto"/>
            <w:hideMark/>
          </w:tcPr>
          <w:p w14:paraId="0E109489" w14:textId="77777777" w:rsidR="0012402D" w:rsidRPr="00EE3766"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Fixed seeds (environment + training)</w:t>
            </w:r>
          </w:p>
        </w:tc>
        <w:tc>
          <w:tcPr>
            <w:tcW w:w="0" w:type="auto"/>
            <w:hideMark/>
          </w:tcPr>
          <w:p w14:paraId="2D1F11FB" w14:textId="77777777" w:rsidR="0012402D" w:rsidRPr="00EE3766" w:rsidRDefault="0012402D" w:rsidP="005152F1">
            <w:pPr>
              <w:keepNext/>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Enables reproducibility and controlled comparisons</w:t>
            </w:r>
          </w:p>
        </w:tc>
      </w:tr>
    </w:tbl>
    <w:p w14:paraId="7CA4C285" w14:textId="2980F881" w:rsidR="0012402D" w:rsidRPr="00EE3766" w:rsidRDefault="0012402D" w:rsidP="0012402D"/>
    <w:p w14:paraId="471399A1" w14:textId="77777777" w:rsidR="00EE3766" w:rsidRPr="00EE3766" w:rsidRDefault="00EE3766" w:rsidP="0012402D"/>
    <w:p w14:paraId="57C75C61" w14:textId="22648680" w:rsidR="0012402D" w:rsidRPr="00EE3766" w:rsidRDefault="004829FF" w:rsidP="004829FF">
      <w:pPr>
        <w:pStyle w:val="Heading3"/>
        <w:rPr>
          <w:sz w:val="20"/>
          <w:szCs w:val="20"/>
        </w:rPr>
      </w:pPr>
      <w:r w:rsidRPr="00EE3766">
        <w:rPr>
          <w:color w:val="000000" w:themeColor="text1"/>
          <w:sz w:val="20"/>
          <w:szCs w:val="20"/>
        </w:rPr>
        <w:t xml:space="preserve">3.3   </w:t>
      </w:r>
      <w:r w:rsidR="0012402D" w:rsidRPr="00EE3766">
        <w:rPr>
          <w:color w:val="000000" w:themeColor="text1"/>
          <w:sz w:val="20"/>
          <w:szCs w:val="20"/>
        </w:rPr>
        <w:t>Reward Design</w:t>
      </w:r>
    </w:p>
    <w:p w14:paraId="1D3A11CD" w14:textId="77777777" w:rsidR="00BE05A6" w:rsidRPr="00EE3766" w:rsidRDefault="00BE05A6" w:rsidP="00BE05A6">
      <w:pPr>
        <w:rPr>
          <w:rFonts w:ascii="Calibri" w:hAnsi="Calibri" w:cs="Calibri"/>
          <w:sz w:val="20"/>
          <w:szCs w:val="20"/>
        </w:rPr>
      </w:pPr>
      <w:r w:rsidRPr="00EE3766">
        <w:rPr>
          <w:rFonts w:ascii="Calibri" w:hAnsi="Calibri" w:cs="Calibri"/>
          <w:sz w:val="20"/>
          <w:szCs w:val="20"/>
        </w:rPr>
        <w:t xml:space="preserve">Three optimisation objectives were supported: cost, time, and hybrid (via a value-of-time conversion). Per-step rewards are given in </w:t>
      </w:r>
      <w:proofErr w:type="spellStart"/>
      <w:r w:rsidRPr="00EE3766">
        <w:rPr>
          <w:rFonts w:ascii="Calibri" w:hAnsi="Calibri" w:cs="Calibri"/>
          <w:sz w:val="20"/>
          <w:szCs w:val="20"/>
        </w:rPr>
        <w:t>Eqs</w:t>
      </w:r>
      <w:proofErr w:type="spellEnd"/>
      <w:r w:rsidRPr="00EE3766">
        <w:rPr>
          <w:rFonts w:ascii="Calibri" w:hAnsi="Calibri" w:cs="Calibri"/>
          <w:sz w:val="20"/>
          <w:szCs w:val="20"/>
        </w:rPr>
        <w:t>. (5–7).</w:t>
      </w:r>
    </w:p>
    <w:p w14:paraId="1E491F51" w14:textId="0D15ED37" w:rsidR="000D0CDE" w:rsidRPr="00EE3766" w:rsidRDefault="000D0CDE" w:rsidP="00BE05A6">
      <w:pPr>
        <w:rPr>
          <w:rFonts w:ascii="Calibri" w:hAnsi="Calibri" w:cs="Calibri"/>
          <w:b/>
          <w:bCs/>
          <w:sz w:val="20"/>
          <w:szCs w:val="20"/>
        </w:rPr>
      </w:pPr>
      <w:r w:rsidRPr="00EE3766">
        <w:rPr>
          <w:rFonts w:ascii="Calibri" w:hAnsi="Calibri" w:cs="Calibri"/>
          <w:b/>
          <w:bCs/>
          <w:sz w:val="20"/>
          <w:szCs w:val="20"/>
        </w:rPr>
        <w:t>Cost objective (per step)</w:t>
      </w:r>
    </w:p>
    <w:p w14:paraId="22CC873E" w14:textId="0D867C4B" w:rsidR="000D0CDE" w:rsidRPr="00EE3766" w:rsidRDefault="00000000" w:rsidP="005152F1">
      <w:pPr>
        <w:jc w:val="center"/>
        <w:rPr>
          <w:rFonts w:ascii="Calibri" w:hAnsi="Calibri" w:cs="Calibri"/>
          <w:b/>
          <w:bCs/>
          <w:sz w:val="20"/>
          <w:szCs w:val="20"/>
        </w:rPr>
      </w:pPr>
      <m:oMath>
        <m:sSubSup>
          <m:sSubSupPr>
            <m:ctrlPr>
              <w:rPr>
                <w:rFonts w:ascii="Cambria Math" w:hAnsi="Cambria Math" w:cs="Calibri"/>
                <w:b/>
                <w:bCs/>
                <w:i/>
                <w:sz w:val="20"/>
                <w:szCs w:val="20"/>
              </w:rPr>
            </m:ctrlPr>
          </m:sSubSupPr>
          <m:e>
            <m:r>
              <m:rPr>
                <m:sty m:val="bi"/>
              </m:rPr>
              <w:rPr>
                <w:rFonts w:ascii="Cambria Math" w:hAnsi="Cambria Math" w:cs="Calibri"/>
                <w:sz w:val="20"/>
                <w:szCs w:val="20"/>
              </w:rPr>
              <m:t>r</m:t>
            </m:r>
          </m:e>
          <m:sub>
            <m:r>
              <m:rPr>
                <m:sty m:val="bi"/>
              </m:rPr>
              <w:rPr>
                <w:rFonts w:ascii="Cambria Math" w:hAnsi="Cambria Math" w:cs="Calibri"/>
                <w:sz w:val="20"/>
                <w:szCs w:val="20"/>
              </w:rPr>
              <m:t>t</m:t>
            </m:r>
          </m:sub>
          <m:sup>
            <m:r>
              <m:rPr>
                <m:nor/>
              </m:rPr>
              <w:rPr>
                <w:rFonts w:ascii="Calibri" w:hAnsi="Calibri" w:cs="Calibri"/>
                <w:b/>
                <w:bCs/>
                <w:sz w:val="20"/>
                <w:szCs w:val="20"/>
              </w:rPr>
              <m:t>cost</m:t>
            </m:r>
          </m:sup>
        </m:sSubSup>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C</m:t>
            </m:r>
          </m:e>
          <m:sub>
            <m:r>
              <m:rPr>
                <m:sty m:val="bi"/>
              </m:rPr>
              <w:rPr>
                <w:rFonts w:ascii="Cambria Math" w:hAnsi="Cambria Math" w:cs="Calibri"/>
                <w:sz w:val="20"/>
                <w:szCs w:val="20"/>
              </w:rPr>
              <m:t>t</m:t>
            </m:r>
          </m:sub>
        </m:sSub>
        <m:r>
          <m:rPr>
            <m:sty m:val="bi"/>
          </m:rPr>
          <w:rPr>
            <w:rFonts w:ascii="Cambria Math" w:hAnsi="Cambria Math" w:cs="Calibri"/>
            <w:sz w:val="20"/>
            <w:szCs w:val="20"/>
          </w:rPr>
          <m:t>,</m:t>
        </m:r>
        <m:r>
          <m:rPr>
            <m:sty m:val="b"/>
          </m:rPr>
          <w:rPr>
            <w:rFonts w:ascii="Cambria Math" w:hAnsi="Cambria Math" w:cs="Calibri"/>
            <w:b/>
            <w:sz w:val="20"/>
            <w:szCs w:val="20"/>
          </w:rPr>
          <m:t> </m:t>
        </m:r>
        <m:sSub>
          <m:sSubPr>
            <m:ctrlPr>
              <w:rPr>
                <w:rFonts w:ascii="Cambria Math" w:hAnsi="Cambria Math" w:cs="Calibri"/>
                <w:b/>
                <w:bCs/>
                <w:i/>
                <w:sz w:val="20"/>
                <w:szCs w:val="20"/>
              </w:rPr>
            </m:ctrlPr>
          </m:sSubPr>
          <m:e>
            <m:r>
              <m:rPr>
                <m:sty m:val="bi"/>
              </m:rPr>
              <w:rPr>
                <w:rFonts w:ascii="Cambria Math" w:hAnsi="Cambria Math" w:cs="Calibri"/>
                <w:sz w:val="20"/>
                <w:szCs w:val="20"/>
              </w:rPr>
              <m:t>C</m:t>
            </m:r>
            <m:ctrlPr>
              <w:rPr>
                <w:rFonts w:ascii="Cambria Math" w:hAnsi="Cambria Math" w:cs="Calibri"/>
                <w:b/>
                <w:bCs/>
                <w:sz w:val="20"/>
                <w:szCs w:val="20"/>
              </w:rPr>
            </m:ctrlPr>
          </m:e>
          <m:sub>
            <m:r>
              <m:rPr>
                <m:sty m:val="bi"/>
              </m:rPr>
              <w:rPr>
                <w:rFonts w:ascii="Cambria Math" w:hAnsi="Cambria Math" w:cs="Calibri"/>
                <w:sz w:val="20"/>
                <w:szCs w:val="20"/>
              </w:rPr>
              <m:t>t</m:t>
            </m:r>
          </m:sub>
        </m:sSub>
        <m:r>
          <m:rPr>
            <m:sty m:val="bi"/>
          </m:rPr>
          <w:rPr>
            <w:rFonts w:ascii="Cambria Math" w:hAnsi="Cambria Math" w:cs="Calibri"/>
            <w:sz w:val="20"/>
            <w:szCs w:val="20"/>
          </w:rPr>
          <m:t>=</m:t>
        </m:r>
        <m:limLow>
          <m:limLowPr>
            <m:ctrlPr>
              <w:rPr>
                <w:rFonts w:ascii="Cambria Math" w:hAnsi="Cambria Math" w:cs="Calibri"/>
                <w:b/>
                <w:bCs/>
                <w:i/>
                <w:sz w:val="20"/>
                <w:szCs w:val="20"/>
              </w:rPr>
            </m:ctrlPr>
          </m:limLowPr>
          <m:e>
            <m:groupChr>
              <m:groupChrPr>
                <m:ctrlPr>
                  <w:rPr>
                    <w:rFonts w:ascii="Cambria Math" w:hAnsi="Cambria Math" w:cs="Calibri"/>
                    <w:b/>
                    <w:bCs/>
                    <w:sz w:val="20"/>
                    <w:szCs w:val="20"/>
                  </w:rPr>
                </m:ctrlPr>
              </m:groupChrPr>
              <m:e>
                <m:sSub>
                  <m:sSubPr>
                    <m:ctrlPr>
                      <w:rPr>
                        <w:rFonts w:ascii="Cambria Math" w:hAnsi="Cambria Math" w:cs="Calibri"/>
                        <w:b/>
                        <w:bCs/>
                        <w:i/>
                        <w:sz w:val="20"/>
                        <w:szCs w:val="20"/>
                      </w:rPr>
                    </m:ctrlPr>
                  </m:sSubPr>
                  <m:e>
                    <m:r>
                      <m:rPr>
                        <m:sty m:val="bi"/>
                      </m:rPr>
                      <w:rPr>
                        <w:rFonts w:ascii="Cambria Math" w:hAnsi="Cambria Math" w:cs="Calibri"/>
                        <w:sz w:val="20"/>
                        <w:szCs w:val="20"/>
                      </w:rPr>
                      <m:t>p</m:t>
                    </m:r>
                  </m:e>
                  <m:sub>
                    <m:r>
                      <m:rPr>
                        <m:sty m:val="bi"/>
                      </m:rPr>
                      <w:rPr>
                        <w:rFonts w:ascii="Cambria Math" w:hAnsi="Cambria Math" w:cs="Calibri"/>
                        <w:sz w:val="20"/>
                        <w:szCs w:val="20"/>
                      </w:rPr>
                      <m:t>t</m:t>
                    </m:r>
                  </m:sub>
                </m:sSub>
                <m:r>
                  <m:rPr>
                    <m:sty m:val="bi"/>
                  </m:rPr>
                  <w:rPr>
                    <w:rFonts w:ascii="Cambria Math" w:hAnsi="Cambria Math" w:cs="Calibri"/>
                    <w:sz w:val="20"/>
                    <w:szCs w:val="20"/>
                  </w:rPr>
                  <m:t> </m:t>
                </m:r>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E</m:t>
                    </m:r>
                  </m:e>
                  <m:sub>
                    <m:r>
                      <m:rPr>
                        <m:nor/>
                      </m:rPr>
                      <w:rPr>
                        <w:rFonts w:ascii="Calibri" w:hAnsi="Calibri" w:cs="Calibri"/>
                        <w:b/>
                        <w:bCs/>
                        <w:sz w:val="20"/>
                        <w:szCs w:val="20"/>
                      </w:rPr>
                      <m:t>chg</m:t>
                    </m:r>
                  </m:sub>
                </m:sSub>
              </m:e>
            </m:groupChr>
          </m:e>
          <m:lim>
            <m:r>
              <m:rPr>
                <m:nor/>
              </m:rPr>
              <w:rPr>
                <w:rFonts w:ascii="Calibri" w:hAnsi="Calibri" w:cs="Calibri"/>
                <w:b/>
                <w:bCs/>
                <w:sz w:val="20"/>
                <w:szCs w:val="20"/>
              </w:rPr>
              <m:t>energy cost</m:t>
            </m:r>
          </m:lim>
        </m:limLow>
        <m:r>
          <m:rPr>
            <m:sty m:val="bi"/>
          </m:rPr>
          <w:rPr>
            <w:rFonts w:ascii="Cambria Math" w:hAnsi="Cambria Math" w:cs="Calibri"/>
            <w:sz w:val="20"/>
            <w:szCs w:val="20"/>
          </w:rPr>
          <m:t>+</m:t>
        </m:r>
        <m:sSub>
          <m:sSubPr>
            <m:ctrlPr>
              <w:rPr>
                <w:rFonts w:ascii="Cambria Math" w:hAnsi="Cambria Math" w:cs="Calibri"/>
                <w:b/>
                <w:bCs/>
                <w:i/>
                <w:sz w:val="20"/>
                <w:szCs w:val="20"/>
              </w:rPr>
            </m:ctrlPr>
          </m:sSubPr>
          <m:e>
            <m:r>
              <m:rPr>
                <m:nor/>
              </m:rPr>
              <w:rPr>
                <w:rFonts w:ascii="Calibri" w:hAnsi="Calibri" w:cs="Calibri"/>
                <w:b/>
                <w:bCs/>
                <w:sz w:val="20"/>
                <w:szCs w:val="20"/>
              </w:rPr>
              <m:t>session</m:t>
            </m: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nor/>
              </m:rPr>
              <w:rPr>
                <w:rFonts w:ascii="Calibri" w:hAnsi="Calibri" w:cs="Calibri"/>
                <w:b/>
                <w:bCs/>
                <w:sz w:val="20"/>
                <w:szCs w:val="20"/>
              </w:rPr>
              <m:t>idle</m:t>
            </m:r>
          </m:e>
          <m:sub>
            <m:r>
              <m:rPr>
                <m:sty m:val="bi"/>
              </m:rPr>
              <w:rPr>
                <w:rFonts w:ascii="Cambria Math" w:hAnsi="Cambria Math" w:cs="Calibri"/>
                <w:sz w:val="20"/>
                <w:szCs w:val="20"/>
              </w:rPr>
              <m:t>t</m:t>
            </m:r>
          </m:sub>
        </m:sSub>
      </m:oMath>
      <w:r w:rsidR="000D0CDE" w:rsidRPr="00EE3766">
        <w:rPr>
          <w:rFonts w:ascii="Calibri" w:hAnsi="Calibri" w:cs="Calibri"/>
          <w:b/>
          <w:bCs/>
          <w:sz w:val="20"/>
          <w:szCs w:val="20"/>
        </w:rPr>
        <w:t xml:space="preserve">  (5)</w:t>
      </w:r>
    </w:p>
    <w:p w14:paraId="04E80836" w14:textId="098C50A0" w:rsidR="000D0CDE" w:rsidRPr="00EE3766" w:rsidRDefault="000D0CDE" w:rsidP="006918AB">
      <w:pPr>
        <w:rPr>
          <w:rFonts w:ascii="Calibri" w:hAnsi="Calibri" w:cs="Calibri"/>
          <w:b/>
          <w:bCs/>
          <w:sz w:val="20"/>
          <w:szCs w:val="20"/>
        </w:rPr>
      </w:pPr>
      <w:r w:rsidRPr="00EE3766">
        <w:rPr>
          <w:rFonts w:ascii="Calibri" w:hAnsi="Calibri" w:cs="Calibri"/>
          <w:b/>
          <w:bCs/>
          <w:sz w:val="20"/>
          <w:szCs w:val="20"/>
        </w:rPr>
        <w:t>Time objective (per step)</w:t>
      </w:r>
    </w:p>
    <w:p w14:paraId="086AD3B9" w14:textId="7B5AFD51" w:rsidR="000D0CDE" w:rsidRPr="00EE3766" w:rsidRDefault="00000000" w:rsidP="005152F1">
      <w:pPr>
        <w:jc w:val="center"/>
        <w:rPr>
          <w:rFonts w:ascii="Calibri" w:hAnsi="Calibri" w:cs="Calibri"/>
          <w:b/>
          <w:bCs/>
          <w:sz w:val="20"/>
          <w:szCs w:val="20"/>
        </w:rPr>
      </w:pPr>
      <m:oMath>
        <m:sSubSup>
          <m:sSubSupPr>
            <m:ctrlPr>
              <w:rPr>
                <w:rFonts w:ascii="Cambria Math" w:hAnsi="Cambria Math" w:cs="Calibri"/>
                <w:b/>
                <w:bCs/>
                <w:i/>
                <w:sz w:val="20"/>
                <w:szCs w:val="20"/>
              </w:rPr>
            </m:ctrlPr>
          </m:sSubSupPr>
          <m:e>
            <m:r>
              <m:rPr>
                <m:sty m:val="bi"/>
              </m:rPr>
              <w:rPr>
                <w:rFonts w:ascii="Cambria Math" w:hAnsi="Cambria Math" w:cs="Calibri"/>
                <w:sz w:val="20"/>
                <w:szCs w:val="20"/>
              </w:rPr>
              <m:t>r</m:t>
            </m:r>
          </m:e>
          <m:sub>
            <m:r>
              <m:rPr>
                <m:sty m:val="bi"/>
              </m:rPr>
              <w:rPr>
                <w:rFonts w:ascii="Cambria Math" w:hAnsi="Cambria Math" w:cs="Calibri"/>
                <w:sz w:val="20"/>
                <w:szCs w:val="20"/>
              </w:rPr>
              <m:t>t</m:t>
            </m:r>
          </m:sub>
          <m:sup>
            <m:r>
              <m:rPr>
                <m:nor/>
              </m:rPr>
              <w:rPr>
                <w:rFonts w:ascii="Calibri" w:hAnsi="Calibri" w:cs="Calibri"/>
                <w:b/>
                <w:bCs/>
                <w:sz w:val="20"/>
                <w:szCs w:val="20"/>
              </w:rPr>
              <m:t>time</m:t>
            </m:r>
          </m:sup>
        </m:sSubSup>
        <m:r>
          <m:rPr>
            <m:sty m:val="bi"/>
          </m:rPr>
          <w:rPr>
            <w:rFonts w:ascii="Cambria Math" w:hAnsi="Cambria Math" w:cs="Calibri"/>
            <w:sz w:val="20"/>
            <w:szCs w:val="20"/>
          </w:rPr>
          <m:t>=-</m:t>
        </m:r>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t</m:t>
            </m:r>
          </m:e>
          <m:sub>
            <m:r>
              <m:rPr>
                <m:sty m:val="bi"/>
              </m:rPr>
              <w:rPr>
                <w:rFonts w:ascii="Cambria Math" w:hAnsi="Cambria Math" w:cs="Calibri"/>
                <w:sz w:val="20"/>
                <w:szCs w:val="20"/>
              </w:rPr>
              <m:t>t</m:t>
            </m:r>
          </m:sub>
        </m:sSub>
      </m:oMath>
      <w:r w:rsidR="000D0CDE" w:rsidRPr="00EE3766">
        <w:rPr>
          <w:rFonts w:ascii="Calibri" w:hAnsi="Calibri" w:cs="Calibri"/>
          <w:b/>
          <w:bCs/>
          <w:sz w:val="20"/>
          <w:szCs w:val="20"/>
        </w:rPr>
        <w:t xml:space="preserve">  (6)</w:t>
      </w:r>
    </w:p>
    <w:p w14:paraId="493330EB" w14:textId="30B3D8C5" w:rsidR="000D0CDE" w:rsidRPr="00EE3766" w:rsidRDefault="000D0CDE" w:rsidP="005152F1">
      <w:pPr>
        <w:rPr>
          <w:rFonts w:ascii="Calibri" w:hAnsi="Calibri" w:cs="Calibri"/>
          <w:b/>
          <w:bCs/>
          <w:sz w:val="20"/>
          <w:szCs w:val="20"/>
        </w:rPr>
      </w:pPr>
      <w:r w:rsidRPr="00EE3766">
        <w:rPr>
          <w:rFonts w:ascii="Calibri" w:hAnsi="Calibri" w:cs="Calibri"/>
          <w:b/>
          <w:bCs/>
          <w:sz w:val="20"/>
          <w:szCs w:val="20"/>
        </w:rPr>
        <w:t>Hybrid objective with value-of-time</w:t>
      </w:r>
    </w:p>
    <w:p w14:paraId="2AA1D055" w14:textId="6CB515D8" w:rsidR="000D0CDE" w:rsidRPr="00EE3766" w:rsidRDefault="00000000" w:rsidP="005152F1">
      <w:pPr>
        <w:jc w:val="center"/>
        <w:rPr>
          <w:rFonts w:ascii="Calibri" w:hAnsi="Calibri" w:cs="Calibri"/>
          <w:b/>
          <w:bCs/>
          <w:sz w:val="20"/>
          <w:szCs w:val="20"/>
        </w:rPr>
      </w:pPr>
      <m:oMath>
        <m:sSubSup>
          <m:sSubSupPr>
            <m:ctrlPr>
              <w:rPr>
                <w:rFonts w:ascii="Cambria Math" w:hAnsi="Cambria Math" w:cs="Calibri"/>
                <w:b/>
                <w:bCs/>
                <w:i/>
                <w:sz w:val="20"/>
                <w:szCs w:val="20"/>
              </w:rPr>
            </m:ctrlPr>
          </m:sSubSupPr>
          <m:e>
            <m:r>
              <m:rPr>
                <m:sty m:val="bi"/>
              </m:rPr>
              <w:rPr>
                <w:rFonts w:ascii="Cambria Math" w:hAnsi="Cambria Math" w:cs="Calibri"/>
                <w:sz w:val="20"/>
                <w:szCs w:val="20"/>
              </w:rPr>
              <m:t>r</m:t>
            </m:r>
          </m:e>
          <m:sub>
            <m:r>
              <m:rPr>
                <m:sty m:val="bi"/>
              </m:rPr>
              <w:rPr>
                <w:rFonts w:ascii="Cambria Math" w:hAnsi="Cambria Math" w:cs="Calibri"/>
                <w:sz w:val="20"/>
                <w:szCs w:val="20"/>
              </w:rPr>
              <m:t>t</m:t>
            </m:r>
          </m:sub>
          <m:sup>
            <m:r>
              <m:rPr>
                <m:nor/>
              </m:rPr>
              <w:rPr>
                <w:rFonts w:ascii="Calibri" w:hAnsi="Calibri" w:cs="Calibri"/>
                <w:b/>
                <w:bCs/>
                <w:sz w:val="20"/>
                <w:szCs w:val="20"/>
              </w:rPr>
              <m:t>hyb</m:t>
            </m:r>
          </m:sup>
        </m:sSubSup>
        <m:r>
          <m:rPr>
            <m:sty m:val="bi"/>
          </m:rPr>
          <w:rPr>
            <w:rFonts w:ascii="Cambria Math" w:hAnsi="Cambria Math" w:cs="Calibri"/>
            <w:sz w:val="20"/>
            <w:szCs w:val="20"/>
          </w:rPr>
          <m:t>=-</m:t>
        </m:r>
        <m:d>
          <m:dPr>
            <m:ctrlPr>
              <w:rPr>
                <w:rFonts w:ascii="Cambria Math" w:hAnsi="Cambria Math" w:cs="Calibri"/>
                <w:b/>
                <w:bCs/>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C</m:t>
                </m:r>
              </m:e>
              <m:sub>
                <m:r>
                  <m:rPr>
                    <m:sty m:val="bi"/>
                  </m:rPr>
                  <w:rPr>
                    <w:rFonts w:ascii="Cambria Math" w:hAnsi="Cambria Math" w:cs="Calibri"/>
                    <w:sz w:val="20"/>
                    <w:szCs w:val="20"/>
                  </w:rPr>
                  <m:t>t</m:t>
                </m:r>
              </m:sub>
            </m:sSub>
            <m:r>
              <m:rPr>
                <m:sty m:val="bi"/>
              </m:rPr>
              <w:rPr>
                <w:rFonts w:ascii="Cambria Math" w:hAnsi="Cambria Math" w:cs="Calibri"/>
                <w:sz w:val="20"/>
                <w:szCs w:val="20"/>
              </w:rPr>
              <m:t>+</m:t>
            </m:r>
            <m:r>
              <m:rPr>
                <m:sty m:val="b"/>
              </m:rPr>
              <w:rPr>
                <w:rFonts w:ascii="Cambria Math" w:hAnsi="Cambria Math" w:cs="Calibri"/>
                <w:sz w:val="20"/>
                <w:szCs w:val="20"/>
              </w:rPr>
              <m:t>α</m:t>
            </m:r>
            <m:r>
              <m:rPr>
                <m:sty m:val="bi"/>
              </m:rPr>
              <w:rPr>
                <w:rFonts w:ascii="Cambria Math" w:hAnsi="Cambria Math" w:cs="Calibri"/>
                <w:sz w:val="20"/>
                <w:szCs w:val="20"/>
              </w:rPr>
              <m:t> </m:t>
            </m:r>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t</m:t>
                </m:r>
              </m:e>
              <m:sub>
                <m:r>
                  <m:rPr>
                    <m:sty m:val="bi"/>
                  </m:rPr>
                  <w:rPr>
                    <w:rFonts w:ascii="Cambria Math" w:hAnsi="Cambria Math" w:cs="Calibri"/>
                    <w:sz w:val="20"/>
                    <w:szCs w:val="20"/>
                  </w:rPr>
                  <m:t>t</m:t>
                </m:r>
              </m:sub>
            </m:sSub>
            <m:ctrlPr>
              <w:rPr>
                <w:rFonts w:ascii="Cambria Math" w:hAnsi="Cambria Math" w:cs="Calibri"/>
                <w:b/>
                <w:bCs/>
                <w:i/>
                <w:sz w:val="20"/>
                <w:szCs w:val="20"/>
              </w:rPr>
            </m:ctrlPr>
          </m:e>
        </m:d>
        <m:r>
          <m:rPr>
            <m:sty m:val="bi"/>
          </m:rPr>
          <w:rPr>
            <w:rFonts w:ascii="Cambria Math" w:hAnsi="Cambria Math" w:cs="Calibri"/>
            <w:sz w:val="20"/>
            <w:szCs w:val="20"/>
          </w:rPr>
          <m:t>,</m:t>
        </m:r>
        <m:r>
          <m:rPr>
            <m:sty m:val="b"/>
          </m:rPr>
          <w:rPr>
            <w:rFonts w:ascii="Cambria Math" w:hAnsi="Cambria Math" w:cs="Calibri"/>
            <w:sz w:val="20"/>
            <w:szCs w:val="20"/>
          </w:rPr>
          <m:t> α</m:t>
        </m:r>
        <m:r>
          <m:rPr>
            <m:sty m:val="bi"/>
          </m:rPr>
          <w:rPr>
            <w:rFonts w:ascii="Cambria Math" w:hAnsi="Cambria Math" w:cs="Calibri"/>
            <w:sz w:val="20"/>
            <w:szCs w:val="20"/>
          </w:rPr>
          <m:t>=0.05 </m:t>
        </m:r>
        <m:r>
          <w:rPr>
            <w:rFonts w:ascii="Cambria Math" w:hAnsi="Cambria Math" w:cs="Calibri"/>
            <w:sz w:val="20"/>
            <w:szCs w:val="20"/>
          </w:rPr>
          <m:t>£</m:t>
        </m:r>
        <m:r>
          <m:rPr>
            <m:lit/>
            <m:sty m:val="bi"/>
          </m:rPr>
          <w:rPr>
            <w:rFonts w:ascii="Cambria Math" w:hAnsi="Cambria Math" w:cs="Calibri"/>
            <w:sz w:val="20"/>
            <w:szCs w:val="20"/>
          </w:rPr>
          <m:t>/</m:t>
        </m:r>
        <m:r>
          <m:rPr>
            <m:nor/>
          </m:rPr>
          <w:rPr>
            <w:rFonts w:ascii="Calibri" w:hAnsi="Calibri" w:cs="Calibri"/>
            <w:b/>
            <w:bCs/>
            <w:sz w:val="20"/>
            <w:szCs w:val="20"/>
          </w:rPr>
          <m:t>min</m:t>
        </m:r>
      </m:oMath>
      <w:r w:rsidR="00A02996" w:rsidRPr="00EE3766">
        <w:rPr>
          <w:rFonts w:ascii="Calibri" w:hAnsi="Calibri" w:cs="Calibri"/>
          <w:b/>
          <w:bCs/>
          <w:sz w:val="20"/>
          <w:szCs w:val="20"/>
        </w:rPr>
        <w:t xml:space="preserve">  (7)</w:t>
      </w:r>
    </w:p>
    <w:p w14:paraId="2391B610" w14:textId="2D1F67AE" w:rsidR="005702E5" w:rsidRPr="00EE3766" w:rsidRDefault="005702E5" w:rsidP="005702E5">
      <w:pPr>
        <w:rPr>
          <w:rFonts w:ascii="Calibri" w:hAnsi="Calibri" w:cs="Calibri"/>
          <w:sz w:val="20"/>
          <w:szCs w:val="20"/>
        </w:rPr>
      </w:pPr>
      <w:r w:rsidRPr="00EE3766">
        <w:rPr>
          <w:rFonts w:ascii="Calibri" w:hAnsi="Calibri" w:cs="Calibri"/>
          <w:sz w:val="20"/>
          <w:szCs w:val="20"/>
        </w:rPr>
        <w:t>Potential-based shaping (Eq. 8) was used to provide incremental feedback based on reductions in estimated arrival time</w:t>
      </w:r>
      <w:r w:rsidR="006C3F02" w:rsidRPr="00EE3766">
        <w:rPr>
          <w:rFonts w:ascii="Calibri" w:hAnsi="Calibri" w:cs="Calibri"/>
          <w:sz w:val="20"/>
          <w:szCs w:val="20"/>
        </w:rPr>
        <w:t>. It is a proven reinforcement learning technique to accelerate convergence without altering the optimal policy [38].</w:t>
      </w:r>
    </w:p>
    <w:p w14:paraId="6C929E1D" w14:textId="5E1D429F" w:rsidR="004E30E2" w:rsidRPr="00EE3766" w:rsidRDefault="004E30E2" w:rsidP="005702E5">
      <w:pPr>
        <w:rPr>
          <w:rFonts w:ascii="Calibri" w:hAnsi="Calibri" w:cs="Calibri"/>
          <w:b/>
          <w:bCs/>
          <w:sz w:val="20"/>
          <w:szCs w:val="20"/>
        </w:rPr>
      </w:pPr>
      <w:r w:rsidRPr="00EE3766">
        <w:rPr>
          <w:rFonts w:ascii="Calibri" w:hAnsi="Calibri" w:cs="Calibri"/>
          <w:b/>
          <w:bCs/>
          <w:sz w:val="20"/>
          <w:szCs w:val="20"/>
        </w:rPr>
        <w:t>Potential-based shaping and penalties</w:t>
      </w:r>
    </w:p>
    <w:p w14:paraId="7EAC445B" w14:textId="7A13DE66" w:rsidR="004E30E2" w:rsidRPr="00EE3766" w:rsidRDefault="004E30E2" w:rsidP="005152F1">
      <w:pPr>
        <w:jc w:val="center"/>
        <w:rPr>
          <w:rFonts w:ascii="Calibri" w:hAnsi="Calibri" w:cs="Calibri"/>
          <w:b/>
          <w:bCs/>
          <w:sz w:val="20"/>
          <w:szCs w:val="20"/>
        </w:rPr>
      </w:pPr>
      <m:oMath>
        <m:r>
          <m:rPr>
            <m:sty m:val="bi"/>
          </m:rPr>
          <w:rPr>
            <w:rFonts w:ascii="Cambria Math" w:hAnsi="Cambria Math" w:cs="Calibri"/>
            <w:sz w:val="20"/>
            <w:szCs w:val="20"/>
          </w:rPr>
          <m:t>F</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t+1</m:t>
                </m:r>
              </m:sub>
            </m:sSub>
          </m:e>
        </m:d>
        <m:r>
          <m:rPr>
            <m:sty m:val="bi"/>
          </m:rPr>
          <w:rPr>
            <w:rFonts w:ascii="Cambria Math" w:hAnsi="Cambria Math" w:cs="Calibri"/>
            <w:sz w:val="20"/>
            <w:szCs w:val="20"/>
          </w:rPr>
          <m:t>=</m:t>
        </m:r>
        <m:r>
          <m:rPr>
            <m:sty m:val="b"/>
          </m:rPr>
          <w:rPr>
            <w:rFonts w:ascii="Cambria Math" w:hAnsi="Cambria Math" w:cs="Calibri"/>
            <w:sz w:val="20"/>
            <w:szCs w:val="20"/>
          </w:rPr>
          <m:t>γ</m:t>
        </m:r>
        <m:r>
          <m:rPr>
            <m:sty m:val="bi"/>
          </m:rPr>
          <w:rPr>
            <w:rFonts w:ascii="Cambria Math" w:hAnsi="Cambria Math" w:cs="Calibri"/>
            <w:sz w:val="20"/>
            <w:szCs w:val="20"/>
          </w:rPr>
          <m:t> </m:t>
        </m:r>
        <m:r>
          <m:rPr>
            <m:sty m:val="b"/>
          </m:rPr>
          <w:rPr>
            <w:rFonts w:ascii="Cambria Math" w:hAnsi="Cambria Math" w:cs="Calibri"/>
            <w:sz w:val="20"/>
            <w:szCs w:val="20"/>
          </w:rPr>
          <m:t>Φ</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t+1</m:t>
                </m:r>
              </m:sub>
            </m:sSub>
          </m:e>
        </m:d>
        <m:r>
          <m:rPr>
            <m:sty m:val="bi"/>
          </m:rPr>
          <w:rPr>
            <w:rFonts w:ascii="Cambria Math" w:hAnsi="Cambria Math" w:cs="Calibri"/>
            <w:sz w:val="20"/>
            <w:szCs w:val="20"/>
          </w:rPr>
          <m:t>-</m:t>
        </m:r>
        <m:r>
          <m:rPr>
            <m:sty m:val="b"/>
          </m:rPr>
          <w:rPr>
            <w:rFonts w:ascii="Cambria Math" w:hAnsi="Cambria Math" w:cs="Calibri"/>
            <w:sz w:val="20"/>
            <w:szCs w:val="20"/>
          </w:rPr>
          <m:t>Φ</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m:t>
                </m:r>
              </m:sub>
            </m:sSub>
          </m:e>
        </m:d>
        <m:r>
          <m:rPr>
            <m:sty m:val="bi"/>
          </m:rPr>
          <w:rPr>
            <w:rFonts w:ascii="Cambria Math" w:hAnsi="Cambria Math" w:cs="Calibri"/>
            <w:sz w:val="20"/>
            <w:szCs w:val="20"/>
          </w:rPr>
          <m:t>,</m:t>
        </m:r>
        <m:r>
          <m:rPr>
            <m:sty m:val="b"/>
          </m:rPr>
          <w:rPr>
            <w:rFonts w:ascii="Cambria Math" w:hAnsi="Cambria Math" w:cs="Calibri"/>
            <w:sz w:val="20"/>
            <w:szCs w:val="20"/>
          </w:rPr>
          <m:t> Φ</m:t>
        </m:r>
        <m:d>
          <m:dPr>
            <m:ctrlPr>
              <w:rPr>
                <w:rFonts w:ascii="Cambria Math" w:hAnsi="Cambria Math" w:cs="Calibri"/>
                <w:b/>
                <w:bCs/>
                <w:i/>
                <w:sz w:val="20"/>
                <w:szCs w:val="20"/>
              </w:rPr>
            </m:ctrlPr>
          </m:dPr>
          <m:e>
            <m:r>
              <m:rPr>
                <m:sty m:val="bi"/>
              </m:rPr>
              <w:rPr>
                <w:rFonts w:ascii="Cambria Math" w:hAnsi="Cambria Math" w:cs="Calibri"/>
                <w:sz w:val="20"/>
                <w:szCs w:val="20"/>
              </w:rPr>
              <m:t>s</m:t>
            </m:r>
          </m:e>
        </m:d>
        <m:r>
          <m:rPr>
            <m:sty m:val="bi"/>
          </m:rPr>
          <w:rPr>
            <w:rFonts w:ascii="Cambria Math" w:hAnsi="Cambria Math" w:cs="Calibri"/>
            <w:sz w:val="20"/>
            <w:szCs w:val="20"/>
          </w:rPr>
          <m:t>=-</m:t>
        </m:r>
        <m:r>
          <m:rPr>
            <m:sty m:val="b"/>
          </m:rPr>
          <w:rPr>
            <w:rFonts w:ascii="Cambria Math" w:hAnsi="Cambria Math" w:cs="Calibri"/>
            <w:sz w:val="20"/>
            <w:szCs w:val="20"/>
          </w:rPr>
          <m:t>κ</m:t>
        </m:r>
        <m:r>
          <m:rPr>
            <m:sty m:val="bi"/>
          </m:rPr>
          <w:rPr>
            <w:rFonts w:ascii="Cambria Math" w:hAnsi="Cambria Math" w:cs="Calibri"/>
            <w:sz w:val="20"/>
            <w:szCs w:val="20"/>
          </w:rPr>
          <m:t> </m:t>
        </m:r>
        <m:r>
          <m:rPr>
            <m:nor/>
          </m:rPr>
          <w:rPr>
            <w:rFonts w:ascii="Calibri" w:hAnsi="Calibri" w:cs="Calibri"/>
            <w:b/>
            <w:bCs/>
            <w:sz w:val="20"/>
            <w:szCs w:val="20"/>
          </w:rPr>
          <m:t>ETA</m:t>
        </m:r>
        <m:d>
          <m:dPr>
            <m:ctrlPr>
              <w:rPr>
                <w:rFonts w:ascii="Cambria Math" w:hAnsi="Cambria Math" w:cs="Calibri"/>
                <w:b/>
                <w:bCs/>
                <w:i/>
                <w:sz w:val="20"/>
                <w:szCs w:val="20"/>
              </w:rPr>
            </m:ctrlPr>
          </m:dPr>
          <m:e>
            <m:r>
              <m:rPr>
                <m:sty m:val="bi"/>
              </m:rPr>
              <w:rPr>
                <w:rFonts w:ascii="Cambria Math" w:hAnsi="Cambria Math" w:cs="Calibri"/>
                <w:sz w:val="20"/>
                <w:szCs w:val="20"/>
              </w:rPr>
              <m:t>s</m:t>
            </m:r>
          </m:e>
        </m:d>
      </m:oMath>
      <w:r w:rsidRPr="00EE3766">
        <w:rPr>
          <w:rFonts w:ascii="Calibri" w:hAnsi="Calibri" w:cs="Calibri"/>
          <w:b/>
          <w:bCs/>
          <w:sz w:val="20"/>
          <w:szCs w:val="20"/>
        </w:rPr>
        <w:t xml:space="preserve">  (8)</w:t>
      </w:r>
    </w:p>
    <w:p w14:paraId="78535973" w14:textId="6747F4A6" w:rsidR="004E30E2" w:rsidRPr="00EE3766" w:rsidRDefault="00000000" w:rsidP="005152F1">
      <w:pPr>
        <w:jc w:val="center"/>
        <w:rPr>
          <w:rFonts w:ascii="Calibri" w:hAnsi="Calibri" w:cs="Calibri"/>
          <w:b/>
          <w:bCs/>
          <w:sz w:val="20"/>
          <w:szCs w:val="20"/>
        </w:rPr>
      </w:pPr>
      <m:oMath>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r>
          <m:rPr>
            <m:sty m:val="bi"/>
          </m:rPr>
          <w:rPr>
            <w:rFonts w:ascii="Cambria Math" w:hAnsi="Cambria Math" w:cs="Calibri"/>
            <w:sz w:val="20"/>
            <w:szCs w:val="20"/>
          </w:rPr>
          <m:t>=</m:t>
        </m:r>
        <m:sSubSup>
          <m:sSubSupPr>
            <m:ctrlPr>
              <w:rPr>
                <w:rFonts w:ascii="Cambria Math" w:hAnsi="Cambria Math" w:cs="Calibri"/>
                <w:b/>
                <w:bCs/>
                <w:i/>
                <w:sz w:val="20"/>
                <w:szCs w:val="20"/>
              </w:rPr>
            </m:ctrlPr>
          </m:sSubSupPr>
          <m:e>
            <m:r>
              <m:rPr>
                <m:sty m:val="bi"/>
              </m:rPr>
              <w:rPr>
                <w:rFonts w:ascii="Cambria Math" w:hAnsi="Cambria Math" w:cs="Calibri"/>
                <w:sz w:val="20"/>
                <w:szCs w:val="20"/>
              </w:rPr>
              <m:t>r</m:t>
            </m:r>
          </m:e>
          <m:sub>
            <m:r>
              <m:rPr>
                <m:sty m:val="bi"/>
              </m:rPr>
              <w:rPr>
                <w:rFonts w:ascii="Cambria Math" w:hAnsi="Cambria Math" w:cs="Calibri"/>
                <w:sz w:val="20"/>
                <w:szCs w:val="20"/>
              </w:rPr>
              <m:t>t</m:t>
            </m:r>
          </m:sub>
          <m:sup>
            <m:d>
              <m:dPr>
                <m:ctrlPr>
                  <w:rPr>
                    <w:rFonts w:ascii="Cambria Math" w:hAnsi="Cambria Math" w:cs="Calibri"/>
                    <w:b/>
                    <w:bCs/>
                    <w:i/>
                    <w:sz w:val="20"/>
                    <w:szCs w:val="20"/>
                  </w:rPr>
                </m:ctrlPr>
              </m:dPr>
              <m:e>
                <m:r>
                  <m:rPr>
                    <m:sty m:val="b"/>
                  </m:rPr>
                  <w:rPr>
                    <w:rFonts w:ascii="Cambria Math" w:hAnsi="Cambria Math" w:cs="Calibri"/>
                    <w:sz w:val="20"/>
                    <w:szCs w:val="20"/>
                  </w:rPr>
                  <m:t>⋅</m:t>
                </m:r>
              </m:e>
            </m:d>
          </m:sup>
        </m:sSubSup>
        <m:r>
          <m:rPr>
            <m:sty m:val="bi"/>
          </m:rPr>
          <w:rPr>
            <w:rFonts w:ascii="Cambria Math" w:hAnsi="Cambria Math" w:cs="Calibri"/>
            <w:sz w:val="20"/>
            <w:szCs w:val="20"/>
          </w:rPr>
          <m:t>+F</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t+1</m:t>
                </m:r>
              </m:sub>
            </m:sSub>
          </m:e>
        </m:d>
        <m:r>
          <m:rPr>
            <m:sty m:val="bi"/>
          </m:rPr>
          <w:rPr>
            <w:rFonts w:ascii="Cambria Math" w:hAnsi="Cambria Math" w:cs="Calibri"/>
            <w:sz w:val="20"/>
            <w:szCs w:val="20"/>
          </w:rPr>
          <m:t>-</m:t>
        </m:r>
        <m:r>
          <m:rPr>
            <m:sty m:val="b"/>
          </m:rPr>
          <w:rPr>
            <w:rFonts w:ascii="Cambria Math" w:hAnsi="Cambria Math" w:cs="Calibri"/>
            <w:sz w:val="20"/>
            <w:szCs w:val="20"/>
          </w:rPr>
          <m:t>ϵ</m:t>
        </m:r>
        <m:r>
          <m:rPr>
            <m:sty m:val="bi"/>
          </m:rPr>
          <w:rPr>
            <w:rFonts w:ascii="Cambria Math" w:hAnsi="Cambria Math" w:cs="Calibri"/>
            <w:sz w:val="20"/>
            <w:szCs w:val="20"/>
          </w:rPr>
          <m:t> 1</m:t>
        </m:r>
        <m:r>
          <m:rPr>
            <m:lit/>
            <m:sty m:val="bi"/>
          </m:rPr>
          <w:rPr>
            <w:rFonts w:ascii="Cambria Math" w:hAnsi="Cambria Math" w:cs="Calibri"/>
            <w:sz w:val="20"/>
            <w:szCs w:val="20"/>
          </w:rPr>
          <m:t>{</m:t>
        </m:r>
        <m:r>
          <m:rPr>
            <m:nor/>
          </m:rPr>
          <w:rPr>
            <w:rFonts w:ascii="Calibri" w:hAnsi="Calibri" w:cs="Calibri"/>
            <w:b/>
            <w:bCs/>
            <w:sz w:val="20"/>
            <w:szCs w:val="20"/>
          </w:rPr>
          <m:t>invalid</m:t>
        </m:r>
        <m:r>
          <m:rPr>
            <m:lit/>
            <m:sty m:val="bi"/>
          </m:rPr>
          <w:rPr>
            <w:rFonts w:ascii="Cambria Math" w:hAnsi="Cambria Math" w:cs="Calibri"/>
            <w:sz w:val="20"/>
            <w:szCs w:val="20"/>
          </w:rPr>
          <m:t>}</m:t>
        </m:r>
        <m:r>
          <m:rPr>
            <m:sty m:val="bi"/>
          </m:rPr>
          <w:rPr>
            <w:rFonts w:ascii="Cambria Math" w:hAnsi="Cambria Math" w:cs="Calibri"/>
            <w:sz w:val="20"/>
            <w:szCs w:val="20"/>
          </w:rPr>
          <m:t>-</m:t>
        </m:r>
        <m:r>
          <m:rPr>
            <m:sty m:val="b"/>
          </m:rPr>
          <w:rPr>
            <w:rFonts w:ascii="Cambria Math" w:hAnsi="Cambria Math" w:cs="Calibri"/>
            <w:sz w:val="20"/>
            <w:szCs w:val="20"/>
          </w:rPr>
          <m:t>ξ</m:t>
        </m:r>
        <m:r>
          <m:rPr>
            <m:sty m:val="bi"/>
          </m:rPr>
          <w:rPr>
            <w:rFonts w:ascii="Cambria Math" w:hAnsi="Cambria Math" w:cs="Calibri"/>
            <w:sz w:val="20"/>
            <w:szCs w:val="20"/>
          </w:rPr>
          <m:t> 1</m:t>
        </m:r>
        <m:r>
          <m:rPr>
            <m:lit/>
            <m:sty m:val="bi"/>
          </m:rPr>
          <w:rPr>
            <w:rFonts w:ascii="Cambria Math" w:hAnsi="Cambria Math" w:cs="Calibri"/>
            <w:sz w:val="20"/>
            <w:szCs w:val="20"/>
          </w:rPr>
          <m:t>{</m:t>
        </m:r>
        <m:r>
          <m:rPr>
            <m:nor/>
          </m:rPr>
          <w:rPr>
            <w:rFonts w:ascii="Calibri" w:hAnsi="Calibri" w:cs="Calibri"/>
            <w:b/>
            <w:bCs/>
            <w:sz w:val="20"/>
            <w:szCs w:val="20"/>
          </w:rPr>
          <m:t>micro</m:t>
        </m:r>
        <m:r>
          <m:rPr>
            <m:lit/>
            <m:sty m:val="bi"/>
          </m:rPr>
          <w:rPr>
            <w:rFonts w:ascii="Cambria Math" w:hAnsi="Cambria Math" w:cs="Calibri"/>
            <w:sz w:val="20"/>
            <w:szCs w:val="20"/>
          </w:rPr>
          <m:t>}</m:t>
        </m:r>
      </m:oMath>
      <w:r w:rsidR="004E30E2" w:rsidRPr="00EE3766">
        <w:rPr>
          <w:rFonts w:ascii="Calibri" w:hAnsi="Calibri" w:cs="Calibri"/>
          <w:b/>
          <w:bCs/>
          <w:sz w:val="20"/>
          <w:szCs w:val="20"/>
        </w:rPr>
        <w:t xml:space="preserve">  (8)</w:t>
      </w:r>
    </w:p>
    <w:p w14:paraId="04427171" w14:textId="4E817F69" w:rsidR="00C44AE8" w:rsidRPr="00EE3766" w:rsidRDefault="00000000" w:rsidP="005152F1">
      <w:pPr>
        <w:jc w:val="center"/>
        <w:rPr>
          <w:rFonts w:ascii="Calibri" w:hAnsi="Calibri" w:cs="Calibri"/>
          <w:b/>
          <w:bCs/>
          <w:sz w:val="20"/>
          <w:szCs w:val="20"/>
        </w:rPr>
      </w:pPr>
      <m:oMath>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r>
          <m:rPr>
            <m:sty m:val="b"/>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r</m:t>
            </m:r>
            <m:ctrlPr>
              <w:rPr>
                <w:rFonts w:ascii="Cambria Math" w:hAnsi="Cambria Math" w:cs="Calibri"/>
                <w:b/>
                <w:bCs/>
                <w:sz w:val="20"/>
                <w:szCs w:val="20"/>
              </w:rPr>
            </m:ctrlP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nor/>
              </m:rPr>
              <w:rPr>
                <w:rFonts w:ascii="Calibri" w:hAnsi="Calibri" w:cs="Calibri"/>
                <w:b/>
                <w:bCs/>
                <w:sz w:val="20"/>
                <w:szCs w:val="20"/>
              </w:rPr>
              <m:t>succ</m:t>
            </m:r>
          </m:sub>
        </m:sSub>
        <m:r>
          <m:rPr>
            <m:sty m:val="bi"/>
          </m:rPr>
          <w:rPr>
            <w:rFonts w:ascii="Cambria Math" w:hAnsi="Cambria Math" w:cs="Calibri"/>
            <w:sz w:val="20"/>
            <w:szCs w:val="20"/>
          </w:rPr>
          <m:t> 1</m:t>
        </m:r>
        <m:r>
          <m:rPr>
            <m:lit/>
            <m:sty m:val="bi"/>
          </m:rPr>
          <w:rPr>
            <w:rFonts w:ascii="Cambria Math" w:hAnsi="Cambria Math" w:cs="Calibri"/>
            <w:sz w:val="20"/>
            <w:szCs w:val="20"/>
          </w:rPr>
          <m:t>{</m:t>
        </m:r>
        <m:r>
          <m:rPr>
            <m:nor/>
          </m:rPr>
          <w:rPr>
            <w:rFonts w:ascii="Calibri" w:hAnsi="Calibri" w:cs="Calibri"/>
            <w:b/>
            <w:bCs/>
            <w:sz w:val="20"/>
            <w:szCs w:val="20"/>
          </w:rPr>
          <m:t>success</m:t>
        </m:r>
        <m:r>
          <m:rPr>
            <m:lit/>
            <m:sty m:val="bi"/>
          </m:rPr>
          <w:rPr>
            <w:rFonts w:ascii="Cambria Math" w:hAnsi="Cambria Math" w:cs="Calibri"/>
            <w:sz w:val="20"/>
            <w:szCs w:val="20"/>
          </w:rPr>
          <m:t>}</m:t>
        </m:r>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nor/>
              </m:rPr>
              <w:rPr>
                <w:rFonts w:ascii="Calibri" w:hAnsi="Calibri" w:cs="Calibri"/>
                <w:b/>
                <w:bCs/>
                <w:sz w:val="20"/>
                <w:szCs w:val="20"/>
              </w:rPr>
              <m:t>fail</m:t>
            </m:r>
          </m:sub>
        </m:sSub>
        <m:r>
          <m:rPr>
            <m:sty m:val="bi"/>
          </m:rPr>
          <w:rPr>
            <w:rFonts w:ascii="Cambria Math" w:hAnsi="Cambria Math" w:cs="Calibri"/>
            <w:sz w:val="20"/>
            <w:szCs w:val="20"/>
          </w:rPr>
          <m:t> 1</m:t>
        </m:r>
        <m:r>
          <m:rPr>
            <m:lit/>
            <m:sty m:val="bi"/>
          </m:rPr>
          <w:rPr>
            <w:rFonts w:ascii="Cambria Math" w:hAnsi="Cambria Math" w:cs="Calibri"/>
            <w:sz w:val="20"/>
            <w:szCs w:val="20"/>
          </w:rPr>
          <m:t>{</m:t>
        </m:r>
        <m:r>
          <m:rPr>
            <m:nor/>
          </m:rPr>
          <w:rPr>
            <w:rFonts w:ascii="Calibri" w:hAnsi="Calibri" w:cs="Calibri"/>
            <w:b/>
            <w:bCs/>
            <w:sz w:val="20"/>
            <w:szCs w:val="20"/>
          </w:rPr>
          <m:t>stranded</m:t>
        </m:r>
        <m:r>
          <m:rPr>
            <m:lit/>
            <m:sty m:val="bi"/>
          </m:rPr>
          <w:rPr>
            <w:rFonts w:ascii="Cambria Math" w:hAnsi="Cambria Math" w:cs="Calibri"/>
            <w:sz w:val="20"/>
            <w:szCs w:val="20"/>
          </w:rPr>
          <m:t>}</m:t>
        </m:r>
      </m:oMath>
      <w:r w:rsidR="004E30E2" w:rsidRPr="00EE3766">
        <w:rPr>
          <w:rFonts w:ascii="Calibri" w:hAnsi="Calibri" w:cs="Calibri"/>
          <w:b/>
          <w:bCs/>
          <w:sz w:val="20"/>
          <w:szCs w:val="20"/>
        </w:rPr>
        <w:t xml:space="preserve">  (8)</w:t>
      </w:r>
    </w:p>
    <w:p w14:paraId="4732C5D4" w14:textId="75500666" w:rsidR="005702E5" w:rsidRPr="00EE3766" w:rsidRDefault="005702E5" w:rsidP="006C3F02">
      <w:pPr>
        <w:rPr>
          <w:rFonts w:ascii="Calibri" w:hAnsi="Calibri" w:cs="Calibri"/>
          <w:sz w:val="20"/>
          <w:szCs w:val="20"/>
        </w:rPr>
      </w:pPr>
      <w:r w:rsidRPr="00EE3766">
        <w:rPr>
          <w:rFonts w:ascii="Calibri" w:hAnsi="Calibri" w:cs="Calibri"/>
          <w:sz w:val="20"/>
          <w:szCs w:val="20"/>
        </w:rPr>
        <w:t>Charging steps were always net-negative, as both energy and time costs are incurred. Terminal rewards penalised stranding while rewarding successful completion. Constraint violations, such as repeated station visits or cooldown breaches, introduced additional penalties to guide exploration.</w:t>
      </w:r>
      <w:r w:rsidR="006C3F02" w:rsidRPr="00EE3766">
        <w:rPr>
          <w:rFonts w:ascii="Calibri" w:hAnsi="Calibri" w:cs="Calibri"/>
          <w:sz w:val="20"/>
          <w:szCs w:val="20"/>
        </w:rPr>
        <w:t xml:space="preserve"> Similar feasibility constraints and heavy stranding penalties were seen in a study</w:t>
      </w:r>
      <w:r w:rsidR="006C3F02" w:rsidRPr="00EE3766">
        <w:rPr>
          <w:rFonts w:ascii="Calibri" w:hAnsi="Calibri" w:cs="Calibri"/>
          <w:i/>
          <w:iCs/>
          <w:sz w:val="20"/>
          <w:szCs w:val="20"/>
        </w:rPr>
        <w:t xml:space="preserve"> </w:t>
      </w:r>
      <w:r w:rsidR="006C3F02" w:rsidRPr="00EE3766">
        <w:rPr>
          <w:rFonts w:ascii="Calibri" w:hAnsi="Calibri" w:cs="Calibri"/>
          <w:sz w:val="20"/>
          <w:szCs w:val="20"/>
        </w:rPr>
        <w:t>[39].</w:t>
      </w:r>
    </w:p>
    <w:p w14:paraId="1DB6520E" w14:textId="1A126D25" w:rsidR="006918AB" w:rsidRPr="00EE3766" w:rsidRDefault="005702E5" w:rsidP="005702E5">
      <w:pPr>
        <w:rPr>
          <w:rFonts w:ascii="Calibri" w:hAnsi="Calibri" w:cs="Calibri"/>
          <w:sz w:val="20"/>
          <w:szCs w:val="20"/>
        </w:rPr>
      </w:pPr>
      <w:r w:rsidRPr="00EE3766">
        <w:rPr>
          <w:rFonts w:ascii="Calibri" w:hAnsi="Calibri" w:cs="Calibri"/>
          <w:sz w:val="20"/>
          <w:szCs w:val="20"/>
        </w:rPr>
        <w:t>The specific values for terminal rewards, penalties, and shaping parameters, along with their rationale, are summarised in Table 2.</w:t>
      </w:r>
      <w:r w:rsidR="006C3F02" w:rsidRPr="00EE3766">
        <w:rPr>
          <w:rFonts w:ascii="Calibri" w:hAnsi="Calibri" w:cs="Calibri"/>
          <w:sz w:val="20"/>
          <w:szCs w:val="20"/>
        </w:rPr>
        <w:t xml:space="preserve"> </w:t>
      </w:r>
    </w:p>
    <w:p w14:paraId="054F9B8D" w14:textId="4E4B01FE" w:rsidR="005152F1" w:rsidRPr="00EE3766" w:rsidRDefault="005152F1" w:rsidP="005152F1">
      <w:pPr>
        <w:pStyle w:val="Caption"/>
        <w:keepNext/>
        <w:jc w:val="center"/>
        <w:rPr>
          <w:rFonts w:ascii="Calibri" w:hAnsi="Calibri" w:cs="Calibri"/>
          <w:color w:val="000000" w:themeColor="text1"/>
        </w:rPr>
      </w:pPr>
      <w:r w:rsidRPr="00EE3766">
        <w:rPr>
          <w:rFonts w:ascii="Calibri" w:hAnsi="Calibri" w:cs="Calibri"/>
          <w:color w:val="000000" w:themeColor="text1"/>
        </w:rPr>
        <w:t xml:space="preserve">Table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Table \* ARABIC </w:instrText>
      </w:r>
      <w:r w:rsidRPr="00EE3766">
        <w:rPr>
          <w:rFonts w:ascii="Calibri" w:hAnsi="Calibri" w:cs="Calibri"/>
          <w:color w:val="000000" w:themeColor="text1"/>
        </w:rPr>
        <w:fldChar w:fldCharType="separate"/>
      </w:r>
      <w:r w:rsidR="00AE59A8">
        <w:rPr>
          <w:rFonts w:ascii="Calibri" w:hAnsi="Calibri" w:cs="Calibri"/>
          <w:noProof/>
          <w:color w:val="000000" w:themeColor="text1"/>
        </w:rPr>
        <w:t>2</w:t>
      </w:r>
      <w:r w:rsidRPr="00EE3766">
        <w:rPr>
          <w:rFonts w:ascii="Calibri" w:hAnsi="Calibri" w:cs="Calibri"/>
          <w:color w:val="000000" w:themeColor="text1"/>
        </w:rPr>
        <w:fldChar w:fldCharType="end"/>
      </w:r>
      <w:r w:rsidRPr="00EE3766">
        <w:rPr>
          <w:rFonts w:ascii="Calibri" w:hAnsi="Calibri" w:cs="Calibri"/>
          <w:color w:val="000000" w:themeColor="text1"/>
        </w:rPr>
        <w:t>: Summary of Design Choices</w:t>
      </w:r>
    </w:p>
    <w:tbl>
      <w:tblPr>
        <w:tblStyle w:val="PlainTable1"/>
        <w:tblW w:w="0" w:type="auto"/>
        <w:tblLook w:val="04A0" w:firstRow="1" w:lastRow="0" w:firstColumn="1" w:lastColumn="0" w:noHBand="0" w:noVBand="1"/>
      </w:tblPr>
      <w:tblGrid>
        <w:gridCol w:w="1703"/>
        <w:gridCol w:w="3974"/>
        <w:gridCol w:w="2953"/>
      </w:tblGrid>
      <w:tr w:rsidR="005702E5" w:rsidRPr="00EE3766" w14:paraId="34B915D2" w14:textId="77777777" w:rsidTr="00570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D2E6A1"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Design Choice</w:t>
            </w:r>
          </w:p>
        </w:tc>
        <w:tc>
          <w:tcPr>
            <w:tcW w:w="0" w:type="auto"/>
            <w:hideMark/>
          </w:tcPr>
          <w:p w14:paraId="37E6A5A0" w14:textId="77777777" w:rsidR="005702E5" w:rsidRPr="00EE3766" w:rsidRDefault="005702E5" w:rsidP="005702E5">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Implementation (Value)</w:t>
            </w:r>
          </w:p>
        </w:tc>
        <w:tc>
          <w:tcPr>
            <w:tcW w:w="0" w:type="auto"/>
            <w:hideMark/>
          </w:tcPr>
          <w:p w14:paraId="266CBDC6" w14:textId="5B6C8A23" w:rsidR="005702E5" w:rsidRPr="00EE3766" w:rsidRDefault="00FF63F5" w:rsidP="005702E5">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 xml:space="preserve">Our </w:t>
            </w:r>
            <w:r w:rsidR="005702E5" w:rsidRPr="00EE3766">
              <w:rPr>
                <w:rFonts w:ascii="Calibri" w:hAnsi="Calibri" w:cs="Calibri"/>
                <w:sz w:val="20"/>
                <w:szCs w:val="20"/>
              </w:rPr>
              <w:t>Rationale</w:t>
            </w:r>
          </w:p>
        </w:tc>
      </w:tr>
      <w:tr w:rsidR="005702E5" w:rsidRPr="00EE3766" w14:paraId="413C9AA8"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86D84E"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Success / failure</w:t>
            </w:r>
          </w:p>
        </w:tc>
        <w:tc>
          <w:tcPr>
            <w:tcW w:w="0" w:type="auto"/>
            <w:hideMark/>
          </w:tcPr>
          <w:p w14:paraId="3F24F8F6"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+50 (completion), –200 (stranding)</w:t>
            </w:r>
          </w:p>
        </w:tc>
        <w:tc>
          <w:tcPr>
            <w:tcW w:w="0" w:type="auto"/>
            <w:hideMark/>
          </w:tcPr>
          <w:p w14:paraId="086FB9EE"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Encourages feasibility and strongly penalises infeasible trips</w:t>
            </w:r>
          </w:p>
        </w:tc>
      </w:tr>
      <w:tr w:rsidR="005702E5" w:rsidRPr="00EE3766" w14:paraId="429D7BB8"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4D05E58A"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Infeasible action</w:t>
            </w:r>
          </w:p>
        </w:tc>
        <w:tc>
          <w:tcPr>
            <w:tcW w:w="0" w:type="auto"/>
            <w:hideMark/>
          </w:tcPr>
          <w:p w14:paraId="7643B60C"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–2</w:t>
            </w:r>
          </w:p>
        </w:tc>
        <w:tc>
          <w:tcPr>
            <w:tcW w:w="0" w:type="auto"/>
            <w:hideMark/>
          </w:tcPr>
          <w:p w14:paraId="1EABDF2D"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Discourages wasted steps while keeping exploration possible</w:t>
            </w:r>
          </w:p>
        </w:tc>
      </w:tr>
      <w:tr w:rsidR="005702E5" w:rsidRPr="00EE3766" w14:paraId="0A8EF9E9"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A0086D"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Repeat station penalty</w:t>
            </w:r>
          </w:p>
        </w:tc>
        <w:tc>
          <w:tcPr>
            <w:tcW w:w="0" w:type="auto"/>
            <w:hideMark/>
          </w:tcPr>
          <w:p w14:paraId="4C701B7B"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–5</w:t>
            </w:r>
          </w:p>
        </w:tc>
        <w:tc>
          <w:tcPr>
            <w:tcW w:w="0" w:type="auto"/>
            <w:hideMark/>
          </w:tcPr>
          <w:p w14:paraId="03DB2E61"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Prevents unrealistic cycling behaviour</w:t>
            </w:r>
          </w:p>
        </w:tc>
      </w:tr>
      <w:tr w:rsidR="005702E5" w:rsidRPr="00EE3766" w14:paraId="1960DA87"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2A161BBD"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Cooldown violation</w:t>
            </w:r>
          </w:p>
        </w:tc>
        <w:tc>
          <w:tcPr>
            <w:tcW w:w="0" w:type="auto"/>
            <w:hideMark/>
          </w:tcPr>
          <w:p w14:paraId="2D32EF10"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–5</w:t>
            </w:r>
          </w:p>
        </w:tc>
        <w:tc>
          <w:tcPr>
            <w:tcW w:w="0" w:type="auto"/>
            <w:hideMark/>
          </w:tcPr>
          <w:p w14:paraId="160A04A5"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Discourages immediate re-charging</w:t>
            </w:r>
          </w:p>
        </w:tc>
      </w:tr>
      <w:tr w:rsidR="005702E5" w:rsidRPr="00EE3766" w14:paraId="5C30FE1B"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AC2371"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Over-limit penalty</w:t>
            </w:r>
          </w:p>
        </w:tc>
        <w:tc>
          <w:tcPr>
            <w:tcW w:w="0" w:type="auto"/>
            <w:hideMark/>
          </w:tcPr>
          <w:p w14:paraId="6DD87AF1"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–20, terminate trip if enabled</w:t>
            </w:r>
          </w:p>
        </w:tc>
        <w:tc>
          <w:tcPr>
            <w:tcW w:w="0" w:type="auto"/>
            <w:hideMark/>
          </w:tcPr>
          <w:p w14:paraId="24F1680A"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Prevents unrealistic charging frequency</w:t>
            </w:r>
          </w:p>
        </w:tc>
      </w:tr>
      <w:tr w:rsidR="005702E5" w:rsidRPr="00EE3766" w14:paraId="33FB3B52"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5E912DAB"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Unreachable station</w:t>
            </w:r>
          </w:p>
        </w:tc>
        <w:tc>
          <w:tcPr>
            <w:tcW w:w="0" w:type="auto"/>
            <w:hideMark/>
          </w:tcPr>
          <w:p w14:paraId="0291ED7D"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–3</w:t>
            </w:r>
          </w:p>
        </w:tc>
        <w:tc>
          <w:tcPr>
            <w:tcW w:w="0" w:type="auto"/>
            <w:hideMark/>
          </w:tcPr>
          <w:p w14:paraId="33508B42"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 xml:space="preserve">Penalises </w:t>
            </w:r>
            <w:proofErr w:type="spellStart"/>
            <w:r w:rsidRPr="00EE3766">
              <w:rPr>
                <w:rFonts w:ascii="Calibri" w:hAnsi="Calibri" w:cs="Calibri"/>
                <w:sz w:val="20"/>
                <w:szCs w:val="20"/>
              </w:rPr>
              <w:t>unroutable</w:t>
            </w:r>
            <w:proofErr w:type="spellEnd"/>
            <w:r w:rsidRPr="00EE3766">
              <w:rPr>
                <w:rFonts w:ascii="Calibri" w:hAnsi="Calibri" w:cs="Calibri"/>
                <w:sz w:val="20"/>
                <w:szCs w:val="20"/>
              </w:rPr>
              <w:t xml:space="preserve"> charger selections</w:t>
            </w:r>
          </w:p>
        </w:tc>
      </w:tr>
      <w:tr w:rsidR="005702E5" w:rsidRPr="00EE3766" w14:paraId="307C6746"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1F8930"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Charging overhead</w:t>
            </w:r>
          </w:p>
        </w:tc>
        <w:tc>
          <w:tcPr>
            <w:tcW w:w="0" w:type="auto"/>
            <w:hideMark/>
          </w:tcPr>
          <w:p w14:paraId="7CDECC74"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3 minutes per session</w:t>
            </w:r>
          </w:p>
        </w:tc>
        <w:tc>
          <w:tcPr>
            <w:tcW w:w="0" w:type="auto"/>
            <w:hideMark/>
          </w:tcPr>
          <w:p w14:paraId="0A566C10"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Discourages micro-charging</w:t>
            </w:r>
          </w:p>
        </w:tc>
      </w:tr>
      <w:tr w:rsidR="005702E5" w:rsidRPr="00EE3766" w14:paraId="31309EAC"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2F92AA85"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Efficiency</w:t>
            </w:r>
          </w:p>
        </w:tc>
        <w:tc>
          <w:tcPr>
            <w:tcW w:w="0" w:type="auto"/>
            <w:hideMark/>
          </w:tcPr>
          <w:p w14:paraId="28A46BBC"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η = 0.92</w:t>
            </w:r>
          </w:p>
        </w:tc>
        <w:tc>
          <w:tcPr>
            <w:tcW w:w="0" w:type="auto"/>
            <w:hideMark/>
          </w:tcPr>
          <w:p w14:paraId="46C5E6B6"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Reflects real-world charging inefficiency</w:t>
            </w:r>
          </w:p>
        </w:tc>
      </w:tr>
      <w:tr w:rsidR="005702E5" w:rsidRPr="00EE3766" w14:paraId="48044771"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43FC0F"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Hybrid scaling</w:t>
            </w:r>
          </w:p>
        </w:tc>
        <w:tc>
          <w:tcPr>
            <w:tcW w:w="0" w:type="auto"/>
            <w:hideMark/>
          </w:tcPr>
          <w:p w14:paraId="1829A18B"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λ = £0.05/min</w:t>
            </w:r>
          </w:p>
        </w:tc>
        <w:tc>
          <w:tcPr>
            <w:tcW w:w="0" w:type="auto"/>
            <w:hideMark/>
          </w:tcPr>
          <w:p w14:paraId="10272006" w14:textId="32F78CBD"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Balances cost and time in comparable units</w:t>
            </w:r>
            <w:r w:rsidR="006C3F02" w:rsidRPr="00EE3766">
              <w:rPr>
                <w:rFonts w:ascii="Calibri" w:hAnsi="Calibri" w:cs="Calibri"/>
                <w:sz w:val="20"/>
                <w:szCs w:val="20"/>
              </w:rPr>
              <w:t xml:space="preserve"> [35]</w:t>
            </w:r>
          </w:p>
        </w:tc>
      </w:tr>
      <w:tr w:rsidR="005702E5" w:rsidRPr="00EE3766" w14:paraId="2B94C4C0"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67359BE8"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Shaping reference speed</w:t>
            </w:r>
          </w:p>
        </w:tc>
        <w:tc>
          <w:tcPr>
            <w:tcW w:w="0" w:type="auto"/>
            <w:hideMark/>
          </w:tcPr>
          <w:p w14:paraId="0EAAF5AA"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25 km/h</w:t>
            </w:r>
          </w:p>
        </w:tc>
        <w:tc>
          <w:tcPr>
            <w:tcW w:w="0" w:type="auto"/>
            <w:hideMark/>
          </w:tcPr>
          <w:p w14:paraId="4F9F4131"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Provides consistent ETA estimate</w:t>
            </w:r>
          </w:p>
        </w:tc>
      </w:tr>
      <w:tr w:rsidR="005702E5" w:rsidRPr="00EE3766" w14:paraId="2F85F1E2"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4CCC53"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Time-mode stabilisers</w:t>
            </w:r>
          </w:p>
        </w:tc>
        <w:tc>
          <w:tcPr>
            <w:tcW w:w="0" w:type="auto"/>
            <w:hideMark/>
          </w:tcPr>
          <w:p w14:paraId="6E474612"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Reduced per-minute penalty (×0.35), success bonus ≥500, shaping ×3, overhead ×0.5</w:t>
            </w:r>
          </w:p>
        </w:tc>
        <w:tc>
          <w:tcPr>
            <w:tcW w:w="0" w:type="auto"/>
            <w:hideMark/>
          </w:tcPr>
          <w:p w14:paraId="3F580A0A"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Prevents collapse of value function in pure time optimisation</w:t>
            </w:r>
          </w:p>
        </w:tc>
      </w:tr>
      <w:tr w:rsidR="005702E5" w:rsidRPr="00EE3766" w14:paraId="08189C41" w14:textId="77777777" w:rsidTr="005702E5">
        <w:tc>
          <w:tcPr>
            <w:cnfStyle w:val="001000000000" w:firstRow="0" w:lastRow="0" w:firstColumn="1" w:lastColumn="0" w:oddVBand="0" w:evenVBand="0" w:oddHBand="0" w:evenHBand="0" w:firstRowFirstColumn="0" w:firstRowLastColumn="0" w:lastRowFirstColumn="0" w:lastRowLastColumn="0"/>
            <w:tcW w:w="0" w:type="auto"/>
            <w:hideMark/>
          </w:tcPr>
          <w:p w14:paraId="409D332F"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Anti-idle penalty</w:t>
            </w:r>
          </w:p>
        </w:tc>
        <w:tc>
          <w:tcPr>
            <w:tcW w:w="0" w:type="auto"/>
            <w:hideMark/>
          </w:tcPr>
          <w:p w14:paraId="69C161DF"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Default 0 (optional &gt;0)</w:t>
            </w:r>
          </w:p>
        </w:tc>
        <w:tc>
          <w:tcPr>
            <w:tcW w:w="0" w:type="auto"/>
            <w:hideMark/>
          </w:tcPr>
          <w:p w14:paraId="3AD49303" w14:textId="77777777" w:rsidR="005702E5" w:rsidRPr="00EE3766" w:rsidRDefault="005702E5" w:rsidP="005702E5">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Prevents wasted driving steps</w:t>
            </w:r>
          </w:p>
        </w:tc>
      </w:tr>
      <w:tr w:rsidR="005702E5" w:rsidRPr="00EE3766" w14:paraId="431A1D66" w14:textId="77777777" w:rsidTr="00570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2F2C00" w14:textId="77777777" w:rsidR="005702E5" w:rsidRPr="00EE3766" w:rsidRDefault="005702E5" w:rsidP="005702E5">
            <w:pPr>
              <w:spacing w:after="200" w:line="276" w:lineRule="auto"/>
              <w:rPr>
                <w:rFonts w:ascii="Calibri" w:hAnsi="Calibri" w:cs="Calibri"/>
                <w:sz w:val="20"/>
                <w:szCs w:val="20"/>
              </w:rPr>
            </w:pPr>
            <w:r w:rsidRPr="00EE3766">
              <w:rPr>
                <w:rFonts w:ascii="Calibri" w:hAnsi="Calibri" w:cs="Calibri"/>
                <w:sz w:val="20"/>
                <w:szCs w:val="20"/>
              </w:rPr>
              <w:t>Micro-charge penalty</w:t>
            </w:r>
          </w:p>
        </w:tc>
        <w:tc>
          <w:tcPr>
            <w:tcW w:w="0" w:type="auto"/>
            <w:hideMark/>
          </w:tcPr>
          <w:p w14:paraId="33B7D34B"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Default 0 (optional &gt;0)</w:t>
            </w:r>
          </w:p>
        </w:tc>
        <w:tc>
          <w:tcPr>
            <w:tcW w:w="0" w:type="auto"/>
            <w:hideMark/>
          </w:tcPr>
          <w:p w14:paraId="2E31AF2D" w14:textId="77777777" w:rsidR="005702E5" w:rsidRPr="00EE3766" w:rsidRDefault="005702E5" w:rsidP="005702E5">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Prevents nibbling charges</w:t>
            </w:r>
          </w:p>
        </w:tc>
      </w:tr>
    </w:tbl>
    <w:p w14:paraId="5BD9DADC" w14:textId="77777777" w:rsidR="005702E5" w:rsidRPr="00EE3766" w:rsidRDefault="005702E5" w:rsidP="005702E5"/>
    <w:p w14:paraId="51565005" w14:textId="658EDF5B" w:rsidR="0012402D" w:rsidRPr="00EE3766" w:rsidRDefault="004829FF" w:rsidP="004829FF">
      <w:pPr>
        <w:pStyle w:val="Heading3"/>
        <w:rPr>
          <w:color w:val="000000" w:themeColor="text1"/>
          <w:sz w:val="20"/>
          <w:szCs w:val="20"/>
        </w:rPr>
      </w:pPr>
      <w:r w:rsidRPr="00EE3766">
        <w:rPr>
          <w:color w:val="000000" w:themeColor="text1"/>
          <w:sz w:val="20"/>
          <w:szCs w:val="20"/>
        </w:rPr>
        <w:t xml:space="preserve">3.4   </w:t>
      </w:r>
      <w:r w:rsidR="0012402D" w:rsidRPr="00EE3766">
        <w:rPr>
          <w:color w:val="000000" w:themeColor="text1"/>
          <w:sz w:val="20"/>
          <w:szCs w:val="20"/>
        </w:rPr>
        <w:t>Proximal Policy Optimization</w:t>
      </w:r>
    </w:p>
    <w:p w14:paraId="2E6E55DC" w14:textId="711BE088" w:rsidR="00BE05A6" w:rsidRPr="00EE3766" w:rsidRDefault="00BE05A6" w:rsidP="006C3F02">
      <w:pPr>
        <w:rPr>
          <w:rFonts w:ascii="Calibri" w:hAnsi="Calibri" w:cs="Calibri"/>
          <w:sz w:val="20"/>
          <w:szCs w:val="20"/>
        </w:rPr>
      </w:pPr>
      <w:r w:rsidRPr="00EE3766">
        <w:rPr>
          <w:rFonts w:ascii="Calibri" w:hAnsi="Calibri" w:cs="Calibri"/>
          <w:sz w:val="20"/>
          <w:szCs w:val="20"/>
        </w:rPr>
        <w:t xml:space="preserve">Policies were trained with PPO using Stable-Baselines3. The clipped surrogate objective and Generalized Advantage Estimation (GAE) followed </w:t>
      </w:r>
      <w:proofErr w:type="spellStart"/>
      <w:r w:rsidRPr="00EE3766">
        <w:rPr>
          <w:rFonts w:ascii="Calibri" w:hAnsi="Calibri" w:cs="Calibri"/>
          <w:sz w:val="20"/>
          <w:szCs w:val="20"/>
        </w:rPr>
        <w:t>Eqs</w:t>
      </w:r>
      <w:proofErr w:type="spellEnd"/>
      <w:r w:rsidRPr="00EE3766">
        <w:rPr>
          <w:rFonts w:ascii="Calibri" w:hAnsi="Calibri" w:cs="Calibri"/>
          <w:sz w:val="20"/>
          <w:szCs w:val="20"/>
        </w:rPr>
        <w:t xml:space="preserve">. (9–10). </w:t>
      </w:r>
      <w:r w:rsidR="006C3F02" w:rsidRPr="00EE3766">
        <w:rPr>
          <w:rFonts w:ascii="Calibri" w:hAnsi="Calibri" w:cs="Calibri"/>
          <w:sz w:val="20"/>
          <w:szCs w:val="20"/>
        </w:rPr>
        <w:t xml:space="preserve">These formulations follow the original PPO design by Schulman </w:t>
      </w:r>
      <w:r w:rsidR="006C3F02" w:rsidRPr="00EE3766">
        <w:rPr>
          <w:rFonts w:ascii="Calibri" w:hAnsi="Calibri" w:cs="Calibri"/>
          <w:i/>
          <w:iCs/>
          <w:sz w:val="20"/>
          <w:szCs w:val="20"/>
        </w:rPr>
        <w:t>et al.</w:t>
      </w:r>
      <w:r w:rsidR="006C3F02" w:rsidRPr="00EE3766">
        <w:rPr>
          <w:rFonts w:ascii="Calibri" w:hAnsi="Calibri" w:cs="Calibri"/>
          <w:sz w:val="20"/>
          <w:szCs w:val="20"/>
        </w:rPr>
        <w:t xml:space="preserve"> [7]. </w:t>
      </w:r>
      <w:r w:rsidRPr="00EE3766">
        <w:rPr>
          <w:rFonts w:ascii="Calibri" w:hAnsi="Calibri" w:cs="Calibri"/>
          <w:sz w:val="20"/>
          <w:szCs w:val="20"/>
        </w:rPr>
        <w:t xml:space="preserve">Hyperparameters, rollout settings, and network configurations are listed in Appendix A (Table A.1). Training used </w:t>
      </w:r>
      <w:proofErr w:type="spellStart"/>
      <w:r w:rsidRPr="00EE3766">
        <w:rPr>
          <w:rFonts w:ascii="Calibri" w:hAnsi="Calibri" w:cs="Calibri"/>
          <w:sz w:val="20"/>
          <w:szCs w:val="20"/>
        </w:rPr>
        <w:t>DummyVecEnv</w:t>
      </w:r>
      <w:proofErr w:type="spellEnd"/>
      <w:r w:rsidRPr="00EE3766">
        <w:rPr>
          <w:rFonts w:ascii="Calibri" w:hAnsi="Calibri" w:cs="Calibri"/>
          <w:sz w:val="20"/>
          <w:szCs w:val="20"/>
        </w:rPr>
        <w:t xml:space="preserve"> with fixed seeds and a KPI logger to ensure reproducibility and comparability.</w:t>
      </w:r>
    </w:p>
    <w:p w14:paraId="15B203A9" w14:textId="4195E491" w:rsidR="004A528D" w:rsidRPr="00EE3766" w:rsidRDefault="004A528D" w:rsidP="00BE05A6">
      <w:pPr>
        <w:rPr>
          <w:rFonts w:ascii="Calibri" w:hAnsi="Calibri" w:cs="Calibri"/>
          <w:b/>
          <w:bCs/>
          <w:sz w:val="20"/>
          <w:szCs w:val="20"/>
        </w:rPr>
      </w:pPr>
      <w:r w:rsidRPr="00EE3766">
        <w:rPr>
          <w:rFonts w:ascii="Calibri" w:hAnsi="Calibri" w:cs="Calibri"/>
          <w:b/>
          <w:bCs/>
          <w:sz w:val="20"/>
          <w:szCs w:val="20"/>
        </w:rPr>
        <w:t>Clipped surrogate objective</w:t>
      </w:r>
    </w:p>
    <w:p w14:paraId="52DECA50" w14:textId="6575D65A" w:rsidR="004A528D" w:rsidRPr="00EE3766" w:rsidRDefault="00000000" w:rsidP="00F13D71">
      <w:pPr>
        <w:jc w:val="center"/>
        <w:rPr>
          <w:rFonts w:ascii="Calibri" w:hAnsi="Calibri" w:cs="Calibri"/>
          <w:b/>
          <w:bCs/>
          <w:sz w:val="20"/>
          <w:szCs w:val="20"/>
        </w:rPr>
      </w:pPr>
      <m:oMath>
        <m:sSup>
          <m:sSupPr>
            <m:ctrlPr>
              <w:rPr>
                <w:rFonts w:ascii="Cambria Math" w:hAnsi="Cambria Math" w:cs="Calibri"/>
                <w:b/>
                <w:bCs/>
                <w:i/>
                <w:sz w:val="20"/>
                <w:szCs w:val="20"/>
              </w:rPr>
            </m:ctrlPr>
          </m:sSupPr>
          <m:e>
            <m:r>
              <m:rPr>
                <m:sty m:val="bi"/>
              </m:rPr>
              <w:rPr>
                <w:rFonts w:ascii="Cambria Math" w:hAnsi="Cambria Math" w:cs="Calibri"/>
                <w:sz w:val="20"/>
                <w:szCs w:val="20"/>
              </w:rPr>
              <m:t xml:space="preserve">                  L</m:t>
            </m:r>
          </m:e>
          <m:sup>
            <m:r>
              <m:rPr>
                <m:nor/>
              </m:rPr>
              <w:rPr>
                <w:rFonts w:ascii="Calibri" w:hAnsi="Calibri" w:cs="Calibri"/>
                <w:b/>
                <w:bCs/>
                <w:sz w:val="20"/>
                <w:szCs w:val="20"/>
              </w:rPr>
              <m:t>CLIP</m:t>
            </m:r>
          </m:sup>
        </m:sSup>
        <m:d>
          <m:dPr>
            <m:ctrlPr>
              <w:rPr>
                <w:rFonts w:ascii="Cambria Math" w:hAnsi="Cambria Math" w:cs="Calibri"/>
                <w:b/>
                <w:bCs/>
                <w:i/>
                <w:sz w:val="20"/>
                <w:szCs w:val="20"/>
              </w:rPr>
            </m:ctrlPr>
          </m:dPr>
          <m:e>
            <m:r>
              <m:rPr>
                <m:sty m:val="b"/>
              </m:rPr>
              <w:rPr>
                <w:rFonts w:ascii="Cambria Math" w:hAnsi="Cambria Math" w:cs="Calibri"/>
                <w:sz w:val="20"/>
                <w:szCs w:val="20"/>
              </w:rPr>
              <m:t>θ</m:t>
            </m:r>
          </m:e>
        </m:d>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E</m:t>
            </m:r>
          </m:e>
          <m:sub>
            <m:r>
              <m:rPr>
                <m:sty m:val="bi"/>
              </m:rPr>
              <w:rPr>
                <w:rFonts w:ascii="Cambria Math" w:hAnsi="Cambria Math" w:cs="Calibri"/>
                <w:sz w:val="20"/>
                <w:szCs w:val="20"/>
              </w:rPr>
              <m:t>t</m:t>
            </m:r>
          </m:sub>
        </m:sSub>
        <m:d>
          <m:dPr>
            <m:begChr m:val="["/>
            <m:endChr m:val="]"/>
            <m:ctrlPr>
              <w:rPr>
                <w:rFonts w:ascii="Cambria Math" w:hAnsi="Cambria Math" w:cs="Calibri"/>
                <w:b/>
                <w:bCs/>
                <w:sz w:val="20"/>
                <w:szCs w:val="20"/>
              </w:rPr>
            </m:ctrlPr>
          </m:dPr>
          <m:e>
            <m:r>
              <m:rPr>
                <m:sty m:val="b"/>
              </m:rPr>
              <w:rPr>
                <w:rFonts w:ascii="Cambria Math" w:hAnsi="Cambria Math" w:cs="Calibri"/>
                <w:sz w:val="20"/>
                <w:szCs w:val="20"/>
              </w:rPr>
              <m:t>min</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d>
                  <m:dPr>
                    <m:ctrlPr>
                      <w:rPr>
                        <w:rFonts w:ascii="Cambria Math" w:hAnsi="Cambria Math" w:cs="Calibri"/>
                        <w:b/>
                        <w:bCs/>
                        <w:i/>
                        <w:sz w:val="20"/>
                        <w:szCs w:val="20"/>
                      </w:rPr>
                    </m:ctrlPr>
                  </m:dPr>
                  <m:e>
                    <m:r>
                      <m:rPr>
                        <m:sty m:val="b"/>
                      </m:rPr>
                      <w:rPr>
                        <w:rFonts w:ascii="Cambria Math" w:hAnsi="Cambria Math" w:cs="Calibri"/>
                        <w:sz w:val="20"/>
                        <w:szCs w:val="20"/>
                      </w:rPr>
                      <m:t>θ</m:t>
                    </m:r>
                  </m:e>
                </m:d>
                <m:sSub>
                  <m:sSubPr>
                    <m:ctrlPr>
                      <w:rPr>
                        <w:rFonts w:ascii="Cambria Math" w:hAnsi="Cambria Math" w:cs="Calibri"/>
                        <w:b/>
                        <w:bCs/>
                        <w:i/>
                        <w:sz w:val="20"/>
                        <w:szCs w:val="20"/>
                      </w:rPr>
                    </m:ctrlPr>
                  </m:sSubPr>
                  <m:e>
                    <m:r>
                      <m:rPr>
                        <m:sty m:val="bi"/>
                      </m:rPr>
                      <w:rPr>
                        <w:rFonts w:ascii="Cambria Math" w:hAnsi="Cambria Math" w:cs="Calibri"/>
                        <w:sz w:val="20"/>
                        <w:szCs w:val="20"/>
                      </w:rPr>
                      <m:t>A</m:t>
                    </m:r>
                  </m:e>
                  <m:sub>
                    <m:r>
                      <m:rPr>
                        <m:sty m:val="bi"/>
                      </m:rPr>
                      <w:rPr>
                        <w:rFonts w:ascii="Cambria Math" w:hAnsi="Cambria Math" w:cs="Calibri"/>
                        <w:sz w:val="20"/>
                        <w:szCs w:val="20"/>
                      </w:rPr>
                      <m:t>t</m:t>
                    </m:r>
                  </m:sub>
                </m:sSub>
                <m:r>
                  <m:rPr>
                    <m:sty m:val="bi"/>
                  </m:rPr>
                  <w:rPr>
                    <w:rFonts w:ascii="Cambria Math" w:hAnsi="Cambria Math" w:cs="Calibri"/>
                    <w:sz w:val="20"/>
                    <w:szCs w:val="20"/>
                  </w:rPr>
                  <m:t>, </m:t>
                </m:r>
                <m:r>
                  <m:rPr>
                    <m:nor/>
                  </m:rPr>
                  <w:rPr>
                    <w:rFonts w:ascii="Calibri" w:hAnsi="Calibri" w:cs="Calibri"/>
                    <w:b/>
                    <w:bCs/>
                    <w:sz w:val="20"/>
                    <w:szCs w:val="20"/>
                  </w:rPr>
                  <m:t>clip</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d>
                      <m:dPr>
                        <m:ctrlPr>
                          <w:rPr>
                            <w:rFonts w:ascii="Cambria Math" w:hAnsi="Cambria Math" w:cs="Calibri"/>
                            <w:b/>
                            <w:bCs/>
                            <w:i/>
                            <w:sz w:val="20"/>
                            <w:szCs w:val="20"/>
                          </w:rPr>
                        </m:ctrlPr>
                      </m:dPr>
                      <m:e>
                        <m:r>
                          <m:rPr>
                            <m:sty m:val="b"/>
                          </m:rPr>
                          <w:rPr>
                            <w:rFonts w:ascii="Cambria Math" w:hAnsi="Cambria Math" w:cs="Calibri"/>
                            <w:sz w:val="20"/>
                            <w:szCs w:val="20"/>
                          </w:rPr>
                          <m:t>θ</m:t>
                        </m:r>
                      </m:e>
                    </m:d>
                    <m:r>
                      <m:rPr>
                        <m:sty m:val="bi"/>
                      </m:rPr>
                      <w:rPr>
                        <w:rFonts w:ascii="Cambria Math" w:hAnsi="Cambria Math" w:cs="Calibri"/>
                        <w:sz w:val="20"/>
                        <w:szCs w:val="20"/>
                      </w:rPr>
                      <m:t>,1-</m:t>
                    </m:r>
                    <m:r>
                      <m:rPr>
                        <m:sty m:val="b"/>
                      </m:rPr>
                      <w:rPr>
                        <w:rFonts w:ascii="Cambria Math" w:hAnsi="Cambria Math" w:cs="Calibri"/>
                        <w:sz w:val="20"/>
                        <w:szCs w:val="20"/>
                      </w:rPr>
                      <m:t>ϵ</m:t>
                    </m:r>
                    <m:r>
                      <m:rPr>
                        <m:sty m:val="bi"/>
                      </m:rPr>
                      <w:rPr>
                        <w:rFonts w:ascii="Cambria Math" w:hAnsi="Cambria Math" w:cs="Calibri"/>
                        <w:sz w:val="20"/>
                        <w:szCs w:val="20"/>
                      </w:rPr>
                      <m:t>,1+</m:t>
                    </m:r>
                    <m:r>
                      <m:rPr>
                        <m:sty m:val="b"/>
                      </m:rPr>
                      <w:rPr>
                        <w:rFonts w:ascii="Cambria Math" w:hAnsi="Cambria Math" w:cs="Calibri"/>
                        <w:sz w:val="20"/>
                        <w:szCs w:val="20"/>
                      </w:rPr>
                      <m:t>ϵ</m:t>
                    </m:r>
                  </m:e>
                </m:d>
                <m:sSub>
                  <m:sSubPr>
                    <m:ctrlPr>
                      <w:rPr>
                        <w:rFonts w:ascii="Cambria Math" w:hAnsi="Cambria Math" w:cs="Calibri"/>
                        <w:b/>
                        <w:bCs/>
                        <w:i/>
                        <w:sz w:val="20"/>
                        <w:szCs w:val="20"/>
                      </w:rPr>
                    </m:ctrlPr>
                  </m:sSubPr>
                  <m:e>
                    <m:r>
                      <m:rPr>
                        <m:sty m:val="bi"/>
                      </m:rPr>
                      <w:rPr>
                        <w:rFonts w:ascii="Cambria Math" w:hAnsi="Cambria Math" w:cs="Calibri"/>
                        <w:sz w:val="20"/>
                        <w:szCs w:val="20"/>
                      </w:rPr>
                      <m:t>A</m:t>
                    </m:r>
                  </m:e>
                  <m:sub>
                    <m:r>
                      <m:rPr>
                        <m:sty m:val="bi"/>
                      </m:rPr>
                      <w:rPr>
                        <w:rFonts w:ascii="Cambria Math" w:hAnsi="Cambria Math" w:cs="Calibri"/>
                        <w:sz w:val="20"/>
                        <w:szCs w:val="20"/>
                      </w:rPr>
                      <m:t>t</m:t>
                    </m:r>
                  </m:sub>
                </m:sSub>
              </m:e>
            </m:d>
            <m:ctrlPr>
              <w:rPr>
                <w:rFonts w:ascii="Cambria Math" w:hAnsi="Cambria Math" w:cs="Calibri"/>
                <w:b/>
                <w:bCs/>
                <w:i/>
                <w:sz w:val="20"/>
                <w:szCs w:val="20"/>
              </w:rPr>
            </m:ctrlPr>
          </m:e>
        </m:d>
      </m:oMath>
      <w:r w:rsidR="00904AD3" w:rsidRPr="00EE3766">
        <w:rPr>
          <w:rFonts w:ascii="Calibri" w:hAnsi="Calibri" w:cs="Calibri"/>
          <w:b/>
          <w:bCs/>
          <w:sz w:val="20"/>
          <w:szCs w:val="20"/>
        </w:rPr>
        <w:t xml:space="preserve">  (9)</w:t>
      </w:r>
    </w:p>
    <w:p w14:paraId="3094AAF3" w14:textId="7F34AE0A" w:rsidR="00904AD3" w:rsidRPr="00EE3766" w:rsidRDefault="00000000" w:rsidP="00F13D71">
      <w:pPr>
        <w:jc w:val="center"/>
        <w:rPr>
          <w:rFonts w:ascii="Calibri" w:hAnsi="Calibri" w:cs="Calibri"/>
          <w:b/>
          <w:bCs/>
          <w:sz w:val="20"/>
          <w:szCs w:val="20"/>
        </w:rPr>
      </w:pPr>
      <m:oMath>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d>
          <m:dPr>
            <m:ctrlPr>
              <w:rPr>
                <w:rFonts w:ascii="Cambria Math" w:hAnsi="Cambria Math" w:cs="Calibri"/>
                <w:b/>
                <w:bCs/>
                <w:i/>
                <w:sz w:val="20"/>
                <w:szCs w:val="20"/>
              </w:rPr>
            </m:ctrlPr>
          </m:dPr>
          <m:e>
            <m:r>
              <m:rPr>
                <m:sty m:val="b"/>
              </m:rPr>
              <w:rPr>
                <w:rFonts w:ascii="Cambria Math" w:hAnsi="Cambria Math" w:cs="Calibri"/>
                <w:sz w:val="20"/>
                <w:szCs w:val="20"/>
              </w:rPr>
              <m:t>θ</m:t>
            </m:r>
          </m:e>
        </m:d>
        <m:r>
          <m:rPr>
            <m:sty m:val="bi"/>
          </m:rPr>
          <w:rPr>
            <w:rFonts w:ascii="Cambria Math" w:hAnsi="Cambria Math" w:cs="Calibri"/>
            <w:sz w:val="20"/>
            <w:szCs w:val="20"/>
          </w:rPr>
          <m:t>=</m:t>
        </m:r>
        <m:f>
          <m:fPr>
            <m:ctrlPr>
              <w:rPr>
                <w:rFonts w:ascii="Cambria Math" w:hAnsi="Cambria Math" w:cs="Calibri"/>
                <w:b/>
                <w:bCs/>
                <w:sz w:val="20"/>
                <w:szCs w:val="20"/>
              </w:rPr>
            </m:ctrlPr>
          </m:fPr>
          <m:num>
            <m:sSub>
              <m:sSubPr>
                <m:ctrlPr>
                  <w:rPr>
                    <w:rFonts w:ascii="Cambria Math" w:hAnsi="Cambria Math" w:cs="Calibri"/>
                    <w:b/>
                    <w:bCs/>
                    <w:i/>
                    <w:sz w:val="20"/>
                    <w:szCs w:val="20"/>
                  </w:rPr>
                </m:ctrlPr>
              </m:sSubPr>
              <m:e>
                <m:r>
                  <m:rPr>
                    <m:sty m:val="b"/>
                  </m:rPr>
                  <w:rPr>
                    <w:rFonts w:ascii="Cambria Math" w:hAnsi="Cambria Math" w:cs="Calibri"/>
                    <w:sz w:val="20"/>
                    <w:szCs w:val="20"/>
                  </w:rPr>
                  <m:t>π</m:t>
                </m:r>
              </m:e>
              <m:sub>
                <m:r>
                  <m:rPr>
                    <m:sty m:val="b"/>
                  </m:rPr>
                  <w:rPr>
                    <w:rFonts w:ascii="Cambria Math" w:hAnsi="Cambria Math" w:cs="Calibri"/>
                    <w:sz w:val="20"/>
                    <w:szCs w:val="20"/>
                  </w:rPr>
                  <m:t>θ</m:t>
                </m:r>
              </m:sub>
            </m:sSub>
            <m:d>
              <m:dPr>
                <m:sepChr m:val="∣"/>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a</m:t>
                    </m:r>
                  </m:e>
                  <m:sub>
                    <m:r>
                      <m:rPr>
                        <m:sty m:val="bi"/>
                      </m:rPr>
                      <w:rPr>
                        <w:rFonts w:ascii="Cambria Math" w:hAnsi="Cambria Math" w:cs="Calibri"/>
                        <w:sz w:val="20"/>
                        <w:szCs w:val="20"/>
                      </w:rPr>
                      <m:t>t</m:t>
                    </m:r>
                  </m:sub>
                </m:sSub>
                <m:ctrlPr>
                  <w:rPr>
                    <w:rFonts w:ascii="Cambria Math" w:hAnsi="Cambria Math" w:cs="Calibri"/>
                    <w:b/>
                    <w:bCs/>
                    <w:sz w:val="20"/>
                    <w:szCs w:val="20"/>
                  </w:rPr>
                </m:ctrlPr>
              </m:e>
              <m:e>
                <m:sSub>
                  <m:sSubPr>
                    <m:ctrlPr>
                      <w:rPr>
                        <w:rFonts w:ascii="Cambria Math" w:hAnsi="Cambria Math" w:cs="Calibri"/>
                        <w:b/>
                        <w:bCs/>
                        <w:i/>
                        <w:sz w:val="20"/>
                        <w:szCs w:val="20"/>
                      </w:rPr>
                    </m:ctrlPr>
                  </m:sSubPr>
                  <m:e>
                    <m:r>
                      <m:rPr>
                        <m:sty m:val="bi"/>
                      </m:rPr>
                      <w:rPr>
                        <w:rFonts w:ascii="Cambria Math" w:hAnsi="Cambria Math" w:cs="Calibri"/>
                        <w:sz w:val="20"/>
                        <w:szCs w:val="20"/>
                      </w:rPr>
                      <m:t>s</m:t>
                    </m:r>
                    <m:ctrlPr>
                      <w:rPr>
                        <w:rFonts w:ascii="Cambria Math" w:hAnsi="Cambria Math" w:cs="Calibri"/>
                        <w:b/>
                        <w:bCs/>
                        <w:sz w:val="20"/>
                        <w:szCs w:val="20"/>
                      </w:rPr>
                    </m:ctrlPr>
                  </m:e>
                  <m:sub>
                    <m:r>
                      <m:rPr>
                        <m:sty m:val="bi"/>
                      </m:rPr>
                      <w:rPr>
                        <w:rFonts w:ascii="Cambria Math" w:hAnsi="Cambria Math" w:cs="Calibri"/>
                        <w:sz w:val="20"/>
                        <w:szCs w:val="20"/>
                      </w:rPr>
                      <m:t>t</m:t>
                    </m:r>
                  </m:sub>
                </m:sSub>
              </m:e>
            </m:d>
            <m:ctrlPr>
              <w:rPr>
                <w:rFonts w:ascii="Cambria Math" w:hAnsi="Cambria Math" w:cs="Calibri"/>
                <w:b/>
                <w:bCs/>
                <w:i/>
                <w:sz w:val="20"/>
                <w:szCs w:val="20"/>
              </w:rPr>
            </m:ctrlPr>
          </m:num>
          <m:den>
            <m:sSub>
              <m:sSubPr>
                <m:ctrlPr>
                  <w:rPr>
                    <w:rFonts w:ascii="Cambria Math" w:hAnsi="Cambria Math" w:cs="Calibri"/>
                    <w:b/>
                    <w:bCs/>
                    <w:i/>
                    <w:sz w:val="20"/>
                    <w:szCs w:val="20"/>
                  </w:rPr>
                </m:ctrlPr>
              </m:sSubPr>
              <m:e>
                <m:r>
                  <m:rPr>
                    <m:sty m:val="b"/>
                  </m:rPr>
                  <w:rPr>
                    <w:rFonts w:ascii="Cambria Math" w:hAnsi="Cambria Math" w:cs="Calibri"/>
                    <w:sz w:val="20"/>
                    <w:szCs w:val="20"/>
                  </w:rPr>
                  <m:t>π</m:t>
                </m:r>
              </m:e>
              <m:sub>
                <m:sSub>
                  <m:sSubPr>
                    <m:ctrlPr>
                      <w:rPr>
                        <w:rFonts w:ascii="Cambria Math" w:hAnsi="Cambria Math" w:cs="Calibri"/>
                        <w:b/>
                        <w:bCs/>
                        <w:i/>
                        <w:sz w:val="20"/>
                        <w:szCs w:val="20"/>
                      </w:rPr>
                    </m:ctrlPr>
                  </m:sSubPr>
                  <m:e>
                    <m:r>
                      <m:rPr>
                        <m:sty m:val="b"/>
                      </m:rPr>
                      <w:rPr>
                        <w:rFonts w:ascii="Cambria Math" w:hAnsi="Cambria Math" w:cs="Calibri"/>
                        <w:sz w:val="20"/>
                        <w:szCs w:val="20"/>
                      </w:rPr>
                      <m:t>θ</m:t>
                    </m:r>
                  </m:e>
                  <m:sub>
                    <m:r>
                      <m:rPr>
                        <m:nor/>
                      </m:rPr>
                      <w:rPr>
                        <w:rFonts w:ascii="Calibri" w:hAnsi="Calibri" w:cs="Calibri"/>
                        <w:b/>
                        <w:bCs/>
                        <w:sz w:val="20"/>
                        <w:szCs w:val="20"/>
                      </w:rPr>
                      <m:t>old</m:t>
                    </m:r>
                  </m:sub>
                </m:sSub>
              </m:sub>
            </m:sSub>
            <m:d>
              <m:dPr>
                <m:sepChr m:val="∣"/>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a</m:t>
                    </m:r>
                  </m:e>
                  <m:sub>
                    <m:r>
                      <m:rPr>
                        <m:sty m:val="bi"/>
                      </m:rPr>
                      <w:rPr>
                        <w:rFonts w:ascii="Cambria Math" w:hAnsi="Cambria Math" w:cs="Calibri"/>
                        <w:sz w:val="20"/>
                        <w:szCs w:val="20"/>
                      </w:rPr>
                      <m:t>t</m:t>
                    </m:r>
                  </m:sub>
                </m:sSub>
                <m:ctrlPr>
                  <w:rPr>
                    <w:rFonts w:ascii="Cambria Math" w:hAnsi="Cambria Math" w:cs="Calibri"/>
                    <w:b/>
                    <w:bCs/>
                    <w:sz w:val="20"/>
                    <w:szCs w:val="20"/>
                  </w:rPr>
                </m:ctrlPr>
              </m:e>
              <m:e>
                <m:sSub>
                  <m:sSubPr>
                    <m:ctrlPr>
                      <w:rPr>
                        <w:rFonts w:ascii="Cambria Math" w:hAnsi="Cambria Math" w:cs="Calibri"/>
                        <w:b/>
                        <w:bCs/>
                        <w:i/>
                        <w:sz w:val="20"/>
                        <w:szCs w:val="20"/>
                      </w:rPr>
                    </m:ctrlPr>
                  </m:sSubPr>
                  <m:e>
                    <m:r>
                      <m:rPr>
                        <m:sty m:val="bi"/>
                      </m:rPr>
                      <w:rPr>
                        <w:rFonts w:ascii="Cambria Math" w:hAnsi="Cambria Math" w:cs="Calibri"/>
                        <w:sz w:val="20"/>
                        <w:szCs w:val="20"/>
                      </w:rPr>
                      <m:t>s</m:t>
                    </m:r>
                    <m:ctrlPr>
                      <w:rPr>
                        <w:rFonts w:ascii="Cambria Math" w:hAnsi="Cambria Math" w:cs="Calibri"/>
                        <w:b/>
                        <w:bCs/>
                        <w:sz w:val="20"/>
                        <w:szCs w:val="20"/>
                      </w:rPr>
                    </m:ctrlPr>
                  </m:e>
                  <m:sub>
                    <m:r>
                      <m:rPr>
                        <m:sty m:val="bi"/>
                      </m:rPr>
                      <w:rPr>
                        <w:rFonts w:ascii="Cambria Math" w:hAnsi="Cambria Math" w:cs="Calibri"/>
                        <w:sz w:val="20"/>
                        <w:szCs w:val="20"/>
                      </w:rPr>
                      <m:t>t</m:t>
                    </m:r>
                  </m:sub>
                </m:sSub>
              </m:e>
            </m:d>
            <m:ctrlPr>
              <w:rPr>
                <w:rFonts w:ascii="Cambria Math" w:hAnsi="Cambria Math" w:cs="Calibri"/>
                <w:b/>
                <w:bCs/>
                <w:i/>
                <w:sz w:val="20"/>
                <w:szCs w:val="20"/>
              </w:rPr>
            </m:ctrlPr>
          </m:den>
        </m:f>
      </m:oMath>
      <w:r w:rsidR="00904AD3" w:rsidRPr="00EE3766">
        <w:rPr>
          <w:rFonts w:ascii="Calibri" w:hAnsi="Calibri" w:cs="Calibri"/>
          <w:b/>
          <w:bCs/>
          <w:sz w:val="20"/>
          <w:szCs w:val="20"/>
        </w:rPr>
        <w:t xml:space="preserve">  (9)</w:t>
      </w:r>
    </w:p>
    <w:p w14:paraId="62CFB03D" w14:textId="5CA91B9E" w:rsidR="00904AD3" w:rsidRPr="00EE3766" w:rsidRDefault="00904AD3" w:rsidP="00C44AE8">
      <w:pPr>
        <w:rPr>
          <w:rFonts w:ascii="Calibri" w:hAnsi="Calibri" w:cs="Calibri"/>
          <w:b/>
          <w:bCs/>
          <w:sz w:val="20"/>
          <w:szCs w:val="20"/>
        </w:rPr>
      </w:pPr>
      <w:r w:rsidRPr="00EE3766">
        <w:rPr>
          <w:rFonts w:ascii="Calibri" w:hAnsi="Calibri" w:cs="Calibri"/>
          <w:b/>
          <w:bCs/>
          <w:sz w:val="20"/>
          <w:szCs w:val="20"/>
        </w:rPr>
        <w:t>Generalized Advantage Estimation (GAE)</w:t>
      </w:r>
    </w:p>
    <w:p w14:paraId="64ABEE10" w14:textId="2305AD5F" w:rsidR="00904AD3" w:rsidRPr="00EE3766" w:rsidRDefault="00000000" w:rsidP="00F13D71">
      <w:pPr>
        <w:jc w:val="center"/>
        <w:rPr>
          <w:rFonts w:ascii="Calibri" w:hAnsi="Calibri" w:cs="Calibri"/>
          <w:b/>
          <w:bCs/>
          <w:sz w:val="20"/>
          <w:szCs w:val="20"/>
        </w:rPr>
      </w:pPr>
      <m:oMath>
        <m:sSub>
          <m:sSubPr>
            <m:ctrlPr>
              <w:rPr>
                <w:rFonts w:ascii="Cambria Math" w:hAnsi="Cambria Math" w:cs="Calibri"/>
                <w:b/>
                <w:bCs/>
                <w:i/>
                <w:sz w:val="20"/>
                <w:szCs w:val="20"/>
              </w:rPr>
            </m:ctrlPr>
          </m:sSubPr>
          <m:e>
            <m:r>
              <m:rPr>
                <m:sty m:val="b"/>
              </m:rPr>
              <w:rPr>
                <w:rFonts w:ascii="Cambria Math" w:hAnsi="Cambria Math" w:cs="Calibri"/>
                <w:sz w:val="20"/>
                <w:szCs w:val="20"/>
              </w:rPr>
              <m:t>δ</m:t>
            </m:r>
            <m:ctrlPr>
              <w:rPr>
                <w:rFonts w:ascii="Cambria Math" w:hAnsi="Cambria Math" w:cs="Calibri"/>
                <w:b/>
                <w:bCs/>
                <w:sz w:val="20"/>
                <w:szCs w:val="20"/>
              </w:rPr>
            </m:ctrlP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r>
          <m:rPr>
            <m:sty m:val="bi"/>
          </m:rPr>
          <w:rPr>
            <w:rFonts w:ascii="Cambria Math" w:hAnsi="Cambria Math" w:cs="Calibri"/>
            <w:sz w:val="20"/>
            <w:szCs w:val="20"/>
          </w:rPr>
          <m:t>+</m:t>
        </m:r>
        <m:r>
          <m:rPr>
            <m:sty m:val="b"/>
          </m:rPr>
          <w:rPr>
            <w:rFonts w:ascii="Cambria Math" w:hAnsi="Cambria Math" w:cs="Calibri"/>
            <w:sz w:val="20"/>
            <w:szCs w:val="20"/>
          </w:rPr>
          <m:t>γ</m:t>
        </m:r>
        <m:r>
          <m:rPr>
            <m:sty m:val="bi"/>
          </m:rPr>
          <w:rPr>
            <w:rFonts w:ascii="Cambria Math" w:hAnsi="Cambria Math" w:cs="Calibri"/>
            <w:sz w:val="20"/>
            <w:szCs w:val="20"/>
          </w:rPr>
          <m:t>V</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t+1</m:t>
                </m:r>
              </m:sub>
            </m:sSub>
          </m:e>
        </m:d>
        <m:r>
          <m:rPr>
            <m:sty m:val="bi"/>
          </m:rPr>
          <w:rPr>
            <w:rFonts w:ascii="Cambria Math" w:hAnsi="Cambria Math" w:cs="Calibri"/>
            <w:sz w:val="20"/>
            <w:szCs w:val="20"/>
          </w:rPr>
          <m:t>-V</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m:t>
                </m:r>
              </m:sub>
            </m:sSub>
          </m:e>
        </m:d>
        <m:r>
          <m:rPr>
            <m:sty m:val="bi"/>
          </m:rPr>
          <w:rPr>
            <w:rFonts w:ascii="Cambria Math" w:hAnsi="Cambria Math" w:cs="Calibri"/>
            <w:sz w:val="20"/>
            <w:szCs w:val="20"/>
          </w:rPr>
          <m:t>,</m:t>
        </m:r>
        <m:r>
          <m:rPr>
            <m:sty m:val="b"/>
          </m:rPr>
          <w:rPr>
            <w:rFonts w:ascii="Cambria Math" w:hAnsi="Cambria Math" w:cs="Calibri"/>
            <w:b/>
            <w:sz w:val="20"/>
            <w:szCs w:val="20"/>
          </w:rPr>
          <m:t> </m:t>
        </m:r>
        <m:sSub>
          <m:sSubPr>
            <m:ctrlPr>
              <w:rPr>
                <w:rFonts w:ascii="Cambria Math" w:hAnsi="Cambria Math" w:cs="Calibri"/>
                <w:b/>
                <w:bCs/>
                <w:i/>
                <w:sz w:val="20"/>
                <w:szCs w:val="20"/>
              </w:rPr>
            </m:ctrlPr>
          </m:sSubPr>
          <m:e>
            <m:r>
              <m:rPr>
                <m:sty m:val="bi"/>
              </m:rPr>
              <w:rPr>
                <w:rFonts w:ascii="Cambria Math" w:hAnsi="Cambria Math" w:cs="Calibri"/>
                <w:sz w:val="20"/>
                <w:szCs w:val="20"/>
              </w:rPr>
              <m:t>A</m:t>
            </m:r>
            <m:ctrlPr>
              <w:rPr>
                <w:rFonts w:ascii="Cambria Math" w:hAnsi="Cambria Math" w:cs="Calibri"/>
                <w:b/>
                <w:bCs/>
                <w:sz w:val="20"/>
                <w:szCs w:val="20"/>
              </w:rPr>
            </m:ctrlPr>
          </m:e>
          <m:sub>
            <m:r>
              <m:rPr>
                <m:sty m:val="bi"/>
              </m:rPr>
              <w:rPr>
                <w:rFonts w:ascii="Cambria Math" w:hAnsi="Cambria Math" w:cs="Calibri"/>
                <w:sz w:val="20"/>
                <w:szCs w:val="20"/>
              </w:rPr>
              <m:t>t</m:t>
            </m:r>
          </m:sub>
        </m:sSub>
        <m:r>
          <m:rPr>
            <m:sty m:val="bi"/>
          </m:rPr>
          <w:rPr>
            <w:rFonts w:ascii="Cambria Math" w:hAnsi="Cambria Math" w:cs="Calibri"/>
            <w:sz w:val="20"/>
            <w:szCs w:val="20"/>
          </w:rPr>
          <m:t>=</m:t>
        </m:r>
        <m:nary>
          <m:naryPr>
            <m:chr m:val="∑"/>
            <m:ctrlPr>
              <w:rPr>
                <w:rFonts w:ascii="Cambria Math" w:hAnsi="Cambria Math" w:cs="Calibri"/>
                <w:b/>
                <w:bCs/>
                <w:sz w:val="20"/>
                <w:szCs w:val="20"/>
              </w:rPr>
            </m:ctrlPr>
          </m:naryPr>
          <m:sub>
            <m:r>
              <m:rPr>
                <m:sty m:val="bi"/>
              </m:rPr>
              <w:rPr>
                <w:rFonts w:ascii="Cambria Math" w:hAnsi="Cambria Math" w:cs="Calibri"/>
                <w:sz w:val="20"/>
                <w:szCs w:val="20"/>
              </w:rPr>
              <m:t>l=0</m:t>
            </m:r>
            <m:ctrlPr>
              <w:rPr>
                <w:rFonts w:ascii="Cambria Math" w:hAnsi="Cambria Math" w:cs="Calibri"/>
                <w:b/>
                <w:bCs/>
                <w:i/>
                <w:sz w:val="20"/>
                <w:szCs w:val="20"/>
              </w:rPr>
            </m:ctrlPr>
          </m:sub>
          <m:sup>
            <m:r>
              <m:rPr>
                <m:sty m:val="b"/>
              </m:rPr>
              <w:rPr>
                <w:rFonts w:ascii="Cambria Math" w:hAnsi="Cambria Math" w:cs="Calibri"/>
                <w:sz w:val="20"/>
                <w:szCs w:val="20"/>
              </w:rPr>
              <m:t>∞</m:t>
            </m:r>
            <m:ctrlPr>
              <w:rPr>
                <w:rFonts w:ascii="Cambria Math" w:hAnsi="Cambria Math" w:cs="Calibri"/>
                <w:b/>
                <w:bCs/>
                <w:i/>
                <w:sz w:val="20"/>
                <w:szCs w:val="20"/>
              </w:rPr>
            </m:ctrlPr>
          </m:sup>
          <m:e>
            <m:sSup>
              <m:sSupPr>
                <m:ctrlPr>
                  <w:rPr>
                    <w:rFonts w:ascii="Cambria Math" w:hAnsi="Cambria Math" w:cs="Calibri"/>
                    <w:b/>
                    <w:bCs/>
                    <w:i/>
                    <w:sz w:val="20"/>
                    <w:szCs w:val="20"/>
                  </w:rPr>
                </m:ctrlPr>
              </m:sSupPr>
              <m:e>
                <m:d>
                  <m:dPr>
                    <m:ctrlPr>
                      <w:rPr>
                        <w:rFonts w:ascii="Cambria Math" w:hAnsi="Cambria Math" w:cs="Calibri"/>
                        <w:b/>
                        <w:bCs/>
                        <w:i/>
                        <w:sz w:val="20"/>
                        <w:szCs w:val="20"/>
                      </w:rPr>
                    </m:ctrlPr>
                  </m:dPr>
                  <m:e>
                    <m:r>
                      <m:rPr>
                        <m:sty m:val="b"/>
                      </m:rPr>
                      <w:rPr>
                        <w:rFonts w:ascii="Cambria Math" w:hAnsi="Cambria Math" w:cs="Calibri"/>
                        <w:sz w:val="20"/>
                        <w:szCs w:val="20"/>
                      </w:rPr>
                      <m:t>γλ</m:t>
                    </m:r>
                  </m:e>
                </m:d>
              </m:e>
              <m:sup>
                <m:r>
                  <m:rPr>
                    <m:sty m:val="bi"/>
                  </m:rPr>
                  <w:rPr>
                    <w:rFonts w:ascii="Cambria Math" w:hAnsi="Cambria Math" w:cs="Calibri"/>
                    <w:sz w:val="20"/>
                    <w:szCs w:val="20"/>
                  </w:rPr>
                  <m:t>l</m:t>
                </m:r>
              </m:sup>
            </m:sSup>
            <m:ctrlPr>
              <w:rPr>
                <w:rFonts w:ascii="Cambria Math" w:hAnsi="Cambria Math" w:cs="Calibri"/>
                <w:b/>
                <w:bCs/>
                <w:i/>
                <w:sz w:val="20"/>
                <w:szCs w:val="20"/>
              </w:rPr>
            </m:ctrlPr>
          </m:e>
        </m:nary>
        <m:r>
          <m:rPr>
            <m:sty m:val="bi"/>
          </m:rPr>
          <w:rPr>
            <w:rFonts w:ascii="Cambria Math" w:hAnsi="Cambria Math" w:cs="Calibri"/>
            <w:sz w:val="20"/>
            <w:szCs w:val="20"/>
          </w:rPr>
          <m:t> </m:t>
        </m:r>
        <m:sSub>
          <m:sSubPr>
            <m:ctrlPr>
              <w:rPr>
                <w:rFonts w:ascii="Cambria Math" w:hAnsi="Cambria Math" w:cs="Calibri"/>
                <w:b/>
                <w:bCs/>
                <w:i/>
                <w:sz w:val="20"/>
                <w:szCs w:val="20"/>
              </w:rPr>
            </m:ctrlPr>
          </m:sSubPr>
          <m:e>
            <m:r>
              <m:rPr>
                <m:sty m:val="b"/>
              </m:rPr>
              <w:rPr>
                <w:rFonts w:ascii="Cambria Math" w:hAnsi="Cambria Math" w:cs="Calibri"/>
                <w:sz w:val="20"/>
                <w:szCs w:val="20"/>
              </w:rPr>
              <m:t>δ</m:t>
            </m:r>
          </m:e>
          <m:sub>
            <m:r>
              <m:rPr>
                <m:sty m:val="bi"/>
              </m:rPr>
              <w:rPr>
                <w:rFonts w:ascii="Cambria Math" w:hAnsi="Cambria Math" w:cs="Calibri"/>
                <w:sz w:val="20"/>
                <w:szCs w:val="20"/>
              </w:rPr>
              <m:t>t+l</m:t>
            </m:r>
          </m:sub>
        </m:sSub>
      </m:oMath>
      <w:r w:rsidR="00904AD3" w:rsidRPr="00EE3766">
        <w:rPr>
          <w:rFonts w:ascii="Calibri" w:hAnsi="Calibri" w:cs="Calibri"/>
          <w:b/>
          <w:bCs/>
          <w:sz w:val="20"/>
          <w:szCs w:val="20"/>
        </w:rPr>
        <w:t xml:space="preserve">  (10)</w:t>
      </w:r>
    </w:p>
    <w:p w14:paraId="01F2F151" w14:textId="47DB942D" w:rsidR="00777A18" w:rsidRPr="00EE3766" w:rsidRDefault="00777A18" w:rsidP="00777A18">
      <w:pPr>
        <w:rPr>
          <w:rFonts w:ascii="Calibri" w:hAnsi="Calibri" w:cs="Calibri"/>
          <w:sz w:val="20"/>
          <w:szCs w:val="20"/>
        </w:rPr>
      </w:pPr>
      <w:r w:rsidRPr="00EE3766">
        <w:rPr>
          <w:rFonts w:ascii="Calibri" w:hAnsi="Calibri" w:cs="Calibri"/>
          <w:sz w:val="20"/>
          <w:szCs w:val="20"/>
        </w:rPr>
        <w:t>Evaluation uses a fixed test set and seeds to compare cost, time and hybrid-optimised agents under identical conditions.</w:t>
      </w:r>
    </w:p>
    <w:p w14:paraId="3C134889" w14:textId="4F1D72DD" w:rsidR="0073293C" w:rsidRPr="00EE3766" w:rsidRDefault="00777A18" w:rsidP="00157DF2">
      <w:pPr>
        <w:pStyle w:val="Heading1"/>
        <w:rPr>
          <w:color w:val="000000" w:themeColor="text1"/>
          <w:sz w:val="24"/>
          <w:szCs w:val="24"/>
        </w:rPr>
      </w:pPr>
      <w:r w:rsidRPr="00EE3766">
        <w:rPr>
          <w:color w:val="000000" w:themeColor="text1"/>
          <w:sz w:val="24"/>
          <w:szCs w:val="24"/>
        </w:rPr>
        <w:t>4   Training</w:t>
      </w:r>
    </w:p>
    <w:p w14:paraId="1D7FD54C" w14:textId="77777777" w:rsidR="00157DF2" w:rsidRPr="00EE3766" w:rsidRDefault="00157DF2" w:rsidP="00157DF2">
      <w:pPr>
        <w:rPr>
          <w:rFonts w:ascii="Calibri" w:hAnsi="Calibri" w:cs="Calibri"/>
          <w:sz w:val="20"/>
          <w:szCs w:val="20"/>
        </w:rPr>
      </w:pPr>
      <w:r w:rsidRPr="00EE3766">
        <w:rPr>
          <w:rFonts w:ascii="Calibri" w:hAnsi="Calibri" w:cs="Calibri"/>
          <w:sz w:val="20"/>
          <w:szCs w:val="20"/>
        </w:rPr>
        <w:t>Training was conducted using Proximal Policy Optimization (PPO) implemented in Stable-Baselines3. The agent interacted with the custom Gym–SUMO environment, receiving sequential decisions for driving and charging under traffic and infrastructure constraints.</w:t>
      </w:r>
    </w:p>
    <w:p w14:paraId="4C267DC7" w14:textId="77777777" w:rsidR="00157DF2" w:rsidRPr="00EE3766" w:rsidRDefault="00157DF2" w:rsidP="00CD0336">
      <w:pPr>
        <w:rPr>
          <w:rFonts w:ascii="Calibri" w:hAnsi="Calibri" w:cs="Calibri"/>
          <w:sz w:val="20"/>
          <w:szCs w:val="20"/>
        </w:rPr>
      </w:pPr>
      <w:r w:rsidRPr="00EE3766">
        <w:rPr>
          <w:rFonts w:ascii="Calibri" w:hAnsi="Calibri" w:cs="Calibri"/>
          <w:sz w:val="20"/>
          <w:szCs w:val="20"/>
        </w:rPr>
        <w:t xml:space="preserve">All experiments used fixed seeds for environment sampling, PPO updates, and network initialisation to ensure reproducibility. A single-environment </w:t>
      </w:r>
      <w:proofErr w:type="spellStart"/>
      <w:r w:rsidRPr="00EE3766">
        <w:rPr>
          <w:rFonts w:ascii="Calibri" w:hAnsi="Calibri" w:cs="Calibri"/>
          <w:sz w:val="20"/>
          <w:szCs w:val="20"/>
        </w:rPr>
        <w:t>DummyVecEnv</w:t>
      </w:r>
      <w:proofErr w:type="spellEnd"/>
      <w:r w:rsidRPr="00EE3766">
        <w:rPr>
          <w:rFonts w:ascii="Calibri" w:hAnsi="Calibri" w:cs="Calibri"/>
          <w:sz w:val="20"/>
          <w:szCs w:val="20"/>
        </w:rPr>
        <w:t xml:space="preserve"> was adopted for deterministic interaction with SUMO.</w:t>
      </w:r>
    </w:p>
    <w:p w14:paraId="7BB42BD5" w14:textId="77777777" w:rsidR="00157DF2" w:rsidRPr="00EE3766" w:rsidRDefault="00157DF2" w:rsidP="00CD0336">
      <w:pPr>
        <w:rPr>
          <w:rFonts w:ascii="Calibri" w:hAnsi="Calibri" w:cs="Calibri"/>
          <w:sz w:val="20"/>
          <w:szCs w:val="20"/>
        </w:rPr>
      </w:pPr>
      <w:r w:rsidRPr="00EE3766">
        <w:rPr>
          <w:rFonts w:ascii="Calibri" w:hAnsi="Calibri" w:cs="Calibri"/>
          <w:sz w:val="20"/>
          <w:szCs w:val="20"/>
        </w:rPr>
        <w:t xml:space="preserve">The policy and value networks were two-layer multilayer </w:t>
      </w:r>
      <w:proofErr w:type="spellStart"/>
      <w:r w:rsidRPr="00EE3766">
        <w:rPr>
          <w:rFonts w:ascii="Calibri" w:hAnsi="Calibri" w:cs="Calibri"/>
          <w:sz w:val="20"/>
          <w:szCs w:val="20"/>
        </w:rPr>
        <w:t>perceptrons</w:t>
      </w:r>
      <w:proofErr w:type="spellEnd"/>
      <w:r w:rsidRPr="00EE3766">
        <w:rPr>
          <w:rFonts w:ascii="Calibri" w:hAnsi="Calibri" w:cs="Calibri"/>
          <w:sz w:val="20"/>
          <w:szCs w:val="20"/>
        </w:rPr>
        <w:t xml:space="preserve"> (256 units, </w:t>
      </w:r>
      <w:proofErr w:type="spellStart"/>
      <w:r w:rsidRPr="00EE3766">
        <w:rPr>
          <w:rFonts w:ascii="Calibri" w:hAnsi="Calibri" w:cs="Calibri"/>
          <w:sz w:val="20"/>
          <w:szCs w:val="20"/>
        </w:rPr>
        <w:t>ReLU</w:t>
      </w:r>
      <w:proofErr w:type="spellEnd"/>
      <w:r w:rsidRPr="00EE3766">
        <w:rPr>
          <w:rFonts w:ascii="Calibri" w:hAnsi="Calibri" w:cs="Calibri"/>
          <w:sz w:val="20"/>
          <w:szCs w:val="20"/>
        </w:rPr>
        <w:t xml:space="preserve"> activations). Gradient norm clipping and entropy regularisation were applied to stabilise updates and maintain exploration. Hyperparameters such as rollout length, batch size, discount factor, clipping ranges, and learning rate schedule are listed in Appendix A (Table A.1</w:t>
      </w:r>
      <w:r w:rsidRPr="00EE3766">
        <w:rPr>
          <w:rFonts w:ascii="Calibri" w:hAnsi="Calibri" w:cs="Calibri"/>
          <w:b/>
          <w:bCs/>
          <w:sz w:val="20"/>
          <w:szCs w:val="20"/>
        </w:rPr>
        <w:t>)</w:t>
      </w:r>
      <w:r w:rsidRPr="00EE3766">
        <w:rPr>
          <w:rFonts w:ascii="Calibri" w:hAnsi="Calibri" w:cs="Calibri"/>
          <w:sz w:val="20"/>
          <w:szCs w:val="20"/>
        </w:rPr>
        <w:t>. A linear learning rate decay was applied and clamped after 100k steps. Training stability was monitored through KL divergence, with early stopping triggered if the threshold was exceeded.</w:t>
      </w:r>
    </w:p>
    <w:p w14:paraId="4A0283D6" w14:textId="77777777" w:rsidR="00157DF2" w:rsidRPr="00EE3766" w:rsidRDefault="00157DF2" w:rsidP="00CD0336">
      <w:pPr>
        <w:rPr>
          <w:rFonts w:ascii="Calibri" w:hAnsi="Calibri" w:cs="Calibri"/>
          <w:sz w:val="20"/>
          <w:szCs w:val="20"/>
        </w:rPr>
      </w:pPr>
      <w:r w:rsidRPr="00EE3766">
        <w:rPr>
          <w:rFonts w:ascii="Calibri" w:hAnsi="Calibri" w:cs="Calibri"/>
          <w:sz w:val="20"/>
          <w:szCs w:val="20"/>
        </w:rPr>
        <w:t>Progress was tracked using an episode logger that recorded completion rate, stranding frequency, number of charges, cumulative time, and charging costs. Policies were periodically validated on a fixed set of trips to provide consistent baselines for comparing cost-, time-, and hybrid-optimised agents.</w:t>
      </w:r>
    </w:p>
    <w:p w14:paraId="5D889383" w14:textId="77777777" w:rsidR="00157DF2" w:rsidRPr="00EE3766" w:rsidRDefault="00157DF2" w:rsidP="00CD0336">
      <w:pPr>
        <w:rPr>
          <w:rFonts w:ascii="Calibri" w:hAnsi="Calibri" w:cs="Calibri"/>
          <w:sz w:val="20"/>
          <w:szCs w:val="20"/>
        </w:rPr>
      </w:pPr>
      <w:r w:rsidRPr="00EE3766">
        <w:rPr>
          <w:rFonts w:ascii="Calibri" w:hAnsi="Calibri" w:cs="Calibri"/>
          <w:sz w:val="20"/>
          <w:szCs w:val="20"/>
        </w:rPr>
        <w:t>This setup prioritised stability, reproducibility, and comparability across different reward structures.</w:t>
      </w:r>
    </w:p>
    <w:p w14:paraId="677F7C29" w14:textId="01D833EE" w:rsidR="00157DF2" w:rsidRPr="00EE3766" w:rsidRDefault="0065665A" w:rsidP="0065665A">
      <w:pPr>
        <w:pStyle w:val="Heading1"/>
        <w:rPr>
          <w:rFonts w:ascii="Calibri" w:hAnsi="Calibri" w:cs="Calibri"/>
          <w:color w:val="000000" w:themeColor="text1"/>
          <w:sz w:val="24"/>
          <w:szCs w:val="24"/>
        </w:rPr>
      </w:pPr>
      <w:r w:rsidRPr="00EE3766">
        <w:rPr>
          <w:rFonts w:ascii="Calibri" w:hAnsi="Calibri" w:cs="Calibri"/>
          <w:color w:val="000000" w:themeColor="text1"/>
          <w:sz w:val="24"/>
          <w:szCs w:val="24"/>
        </w:rPr>
        <w:t>5   Evaluation</w:t>
      </w:r>
    </w:p>
    <w:p w14:paraId="6C5DDD0A" w14:textId="6F46E37D" w:rsidR="00E9090D" w:rsidRPr="00EE3766" w:rsidRDefault="00E9090D" w:rsidP="00E9090D">
      <w:pPr>
        <w:rPr>
          <w:rFonts w:ascii="Calibri" w:hAnsi="Calibri" w:cs="Calibri"/>
          <w:sz w:val="20"/>
          <w:szCs w:val="20"/>
        </w:rPr>
      </w:pPr>
      <w:r w:rsidRPr="00EE3766">
        <w:rPr>
          <w:rFonts w:ascii="Calibri" w:hAnsi="Calibri" w:cs="Calibri"/>
          <w:sz w:val="20"/>
          <w:szCs w:val="20"/>
        </w:rPr>
        <w:t xml:space="preserve">Evaluation was performed on a fixed set of trips with identical seeds across all policies, ensuring comparability. Performance was assessed on </w:t>
      </w:r>
      <w:r w:rsidRPr="00EE3766">
        <w:rPr>
          <w:rFonts w:ascii="Calibri" w:hAnsi="Calibri" w:cs="Calibri"/>
          <w:b/>
          <w:bCs/>
          <w:sz w:val="20"/>
          <w:szCs w:val="20"/>
        </w:rPr>
        <w:t>s</w:t>
      </w:r>
      <w:r w:rsidRPr="00EE3766">
        <w:rPr>
          <w:rFonts w:ascii="Calibri" w:hAnsi="Calibri" w:cs="Calibri"/>
          <w:sz w:val="20"/>
          <w:szCs w:val="20"/>
        </w:rPr>
        <w:t>uccess rate, travel time, cost, number of charges, and final state of charge (SoC).</w:t>
      </w:r>
    </w:p>
    <w:p w14:paraId="7CCB072B" w14:textId="64100A32" w:rsidR="00E9090D" w:rsidRPr="00EE3766" w:rsidRDefault="00E9090D" w:rsidP="00E9090D">
      <w:pPr>
        <w:pStyle w:val="Heading2"/>
        <w:rPr>
          <w:color w:val="000000" w:themeColor="text1"/>
          <w:sz w:val="20"/>
          <w:szCs w:val="20"/>
        </w:rPr>
      </w:pPr>
      <w:r w:rsidRPr="00EE3766">
        <w:rPr>
          <w:color w:val="000000" w:themeColor="text1"/>
          <w:sz w:val="20"/>
          <w:szCs w:val="20"/>
        </w:rPr>
        <w:t>5.1   Global Outcomes</w:t>
      </w:r>
    </w:p>
    <w:p w14:paraId="1850A6BA" w14:textId="2C6B1B9D" w:rsidR="0065665A" w:rsidRPr="00EE3766" w:rsidRDefault="0065665A" w:rsidP="00E9090D">
      <w:pPr>
        <w:rPr>
          <w:rFonts w:ascii="Calibri" w:hAnsi="Calibri" w:cs="Calibri"/>
          <w:sz w:val="20"/>
          <w:szCs w:val="20"/>
        </w:rPr>
      </w:pPr>
      <w:r w:rsidRPr="0065665A">
        <w:rPr>
          <w:rFonts w:ascii="Calibri" w:hAnsi="Calibri" w:cs="Calibri"/>
          <w:sz w:val="20"/>
          <w:szCs w:val="20"/>
        </w:rPr>
        <w:t xml:space="preserve">Table </w:t>
      </w:r>
      <w:r w:rsidRPr="00EE3766">
        <w:rPr>
          <w:rFonts w:ascii="Calibri" w:hAnsi="Calibri" w:cs="Calibri"/>
          <w:sz w:val="20"/>
          <w:szCs w:val="20"/>
        </w:rPr>
        <w:t>3</w:t>
      </w:r>
      <w:r w:rsidRPr="0065665A">
        <w:rPr>
          <w:rFonts w:ascii="Calibri" w:hAnsi="Calibri" w:cs="Calibri"/>
          <w:sz w:val="20"/>
          <w:szCs w:val="20"/>
        </w:rPr>
        <w:t xml:space="preserve"> </w:t>
      </w:r>
      <w:r w:rsidR="00E9090D" w:rsidRPr="00EE3766">
        <w:rPr>
          <w:rFonts w:ascii="Calibri" w:hAnsi="Calibri" w:cs="Calibri"/>
          <w:sz w:val="20"/>
          <w:szCs w:val="20"/>
        </w:rPr>
        <w:t>presents the aggregated results. Both cost and hybrid policies achieved near-perfect success (≈99.9%). Median trip duration was 20 minutes (IQR = 10), with zero charging costs in most cases. Final SoC values remained above reserve (≈0.14), indicating that trips were feasible without excessive depletion.</w:t>
      </w:r>
    </w:p>
    <w:p w14:paraId="4BF27B85" w14:textId="7F8F3C9A" w:rsidR="0065665A" w:rsidRPr="00EE3766" w:rsidRDefault="0065665A" w:rsidP="0065665A">
      <w:pPr>
        <w:pStyle w:val="Caption"/>
        <w:keepNext/>
        <w:jc w:val="center"/>
        <w:rPr>
          <w:rFonts w:ascii="Calibri" w:hAnsi="Calibri" w:cs="Calibri"/>
          <w:color w:val="000000" w:themeColor="text1"/>
        </w:rPr>
      </w:pPr>
      <w:r w:rsidRPr="00EE3766">
        <w:rPr>
          <w:rFonts w:ascii="Calibri" w:hAnsi="Calibri" w:cs="Calibri"/>
          <w:color w:val="000000" w:themeColor="text1"/>
        </w:rPr>
        <w:t xml:space="preserve">Table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Table \* ARABIC </w:instrText>
      </w:r>
      <w:r w:rsidRPr="00EE3766">
        <w:rPr>
          <w:rFonts w:ascii="Calibri" w:hAnsi="Calibri" w:cs="Calibri"/>
          <w:color w:val="000000" w:themeColor="text1"/>
        </w:rPr>
        <w:fldChar w:fldCharType="separate"/>
      </w:r>
      <w:r w:rsidR="00AE59A8">
        <w:rPr>
          <w:rFonts w:ascii="Calibri" w:hAnsi="Calibri" w:cs="Calibri"/>
          <w:noProof/>
          <w:color w:val="000000" w:themeColor="text1"/>
        </w:rPr>
        <w:t>3</w:t>
      </w:r>
      <w:r w:rsidRPr="00EE3766">
        <w:rPr>
          <w:rFonts w:ascii="Calibri" w:hAnsi="Calibri" w:cs="Calibri"/>
          <w:color w:val="000000" w:themeColor="text1"/>
        </w:rPr>
        <w:fldChar w:fldCharType="end"/>
      </w:r>
      <w:r w:rsidRPr="00EE3766">
        <w:rPr>
          <w:rFonts w:ascii="Calibri" w:hAnsi="Calibri" w:cs="Calibri"/>
          <w:color w:val="000000" w:themeColor="text1"/>
        </w:rPr>
        <w:t>: Aggregated Evaluation Results</w:t>
      </w:r>
    </w:p>
    <w:tbl>
      <w:tblPr>
        <w:tblStyle w:val="PlainTable1"/>
        <w:tblW w:w="0" w:type="auto"/>
        <w:tblLook w:val="04A0" w:firstRow="1" w:lastRow="0" w:firstColumn="1" w:lastColumn="0" w:noHBand="0" w:noVBand="1"/>
      </w:tblPr>
      <w:tblGrid>
        <w:gridCol w:w="772"/>
        <w:gridCol w:w="1059"/>
        <w:gridCol w:w="1246"/>
        <w:gridCol w:w="1079"/>
        <w:gridCol w:w="1194"/>
        <w:gridCol w:w="889"/>
        <w:gridCol w:w="1139"/>
        <w:gridCol w:w="1252"/>
      </w:tblGrid>
      <w:tr w:rsidR="0065665A" w:rsidRPr="0065665A" w14:paraId="728FB0AC" w14:textId="77777777" w:rsidTr="00656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967719" w14:textId="77777777" w:rsidR="0065665A" w:rsidRPr="0065665A" w:rsidRDefault="0065665A" w:rsidP="0065665A">
            <w:pPr>
              <w:spacing w:after="200" w:line="276" w:lineRule="auto"/>
              <w:rPr>
                <w:rFonts w:ascii="Calibri" w:hAnsi="Calibri" w:cs="Calibri"/>
                <w:sz w:val="20"/>
                <w:szCs w:val="20"/>
              </w:rPr>
            </w:pPr>
            <w:r w:rsidRPr="0065665A">
              <w:rPr>
                <w:rFonts w:ascii="Calibri" w:hAnsi="Calibri" w:cs="Calibri"/>
                <w:sz w:val="20"/>
                <w:szCs w:val="20"/>
              </w:rPr>
              <w:t>Policy</w:t>
            </w:r>
          </w:p>
        </w:tc>
        <w:tc>
          <w:tcPr>
            <w:tcW w:w="0" w:type="auto"/>
            <w:hideMark/>
          </w:tcPr>
          <w:p w14:paraId="3C63A923" w14:textId="77777777" w:rsidR="0065665A" w:rsidRPr="0065665A" w:rsidRDefault="0065665A" w:rsidP="0065665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Success Rate</w:t>
            </w:r>
          </w:p>
        </w:tc>
        <w:tc>
          <w:tcPr>
            <w:tcW w:w="0" w:type="auto"/>
            <w:hideMark/>
          </w:tcPr>
          <w:p w14:paraId="565C8040" w14:textId="77777777" w:rsidR="0065665A" w:rsidRPr="0065665A" w:rsidRDefault="0065665A" w:rsidP="0065665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Median Minutes</w:t>
            </w:r>
          </w:p>
        </w:tc>
        <w:tc>
          <w:tcPr>
            <w:tcW w:w="0" w:type="auto"/>
            <w:hideMark/>
          </w:tcPr>
          <w:p w14:paraId="35B0FD9A" w14:textId="77777777" w:rsidR="0065665A" w:rsidRPr="0065665A" w:rsidRDefault="0065665A" w:rsidP="0065665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IQR Minutes</w:t>
            </w:r>
          </w:p>
        </w:tc>
        <w:tc>
          <w:tcPr>
            <w:tcW w:w="0" w:type="auto"/>
            <w:hideMark/>
          </w:tcPr>
          <w:p w14:paraId="61FDDB6E" w14:textId="77777777" w:rsidR="0065665A" w:rsidRPr="0065665A" w:rsidRDefault="0065665A" w:rsidP="0065665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Median Cost (£)</w:t>
            </w:r>
          </w:p>
        </w:tc>
        <w:tc>
          <w:tcPr>
            <w:tcW w:w="0" w:type="auto"/>
            <w:hideMark/>
          </w:tcPr>
          <w:p w14:paraId="62D7E6AC" w14:textId="77777777" w:rsidR="0065665A" w:rsidRPr="0065665A" w:rsidRDefault="0065665A" w:rsidP="0065665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IQR Cost (£)</w:t>
            </w:r>
          </w:p>
        </w:tc>
        <w:tc>
          <w:tcPr>
            <w:tcW w:w="0" w:type="auto"/>
            <w:hideMark/>
          </w:tcPr>
          <w:p w14:paraId="0FB93AEA" w14:textId="77777777" w:rsidR="0065665A" w:rsidRPr="0065665A" w:rsidRDefault="0065665A" w:rsidP="0065665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Mean Charges</w:t>
            </w:r>
          </w:p>
        </w:tc>
        <w:tc>
          <w:tcPr>
            <w:tcW w:w="0" w:type="auto"/>
            <w:hideMark/>
          </w:tcPr>
          <w:p w14:paraId="5015E219" w14:textId="77777777" w:rsidR="0065665A" w:rsidRPr="0065665A" w:rsidRDefault="0065665A" w:rsidP="0065665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Median Final SoC</w:t>
            </w:r>
          </w:p>
        </w:tc>
      </w:tr>
      <w:tr w:rsidR="0065665A" w:rsidRPr="0065665A" w14:paraId="32AF9A56" w14:textId="77777777" w:rsidTr="00656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799D4A" w14:textId="77777777" w:rsidR="0065665A" w:rsidRPr="0065665A" w:rsidRDefault="0065665A" w:rsidP="0065665A">
            <w:pPr>
              <w:spacing w:after="200" w:line="276" w:lineRule="auto"/>
              <w:rPr>
                <w:rFonts w:ascii="Calibri" w:hAnsi="Calibri" w:cs="Calibri"/>
                <w:sz w:val="20"/>
                <w:szCs w:val="20"/>
              </w:rPr>
            </w:pPr>
            <w:r w:rsidRPr="0065665A">
              <w:rPr>
                <w:rFonts w:ascii="Calibri" w:hAnsi="Calibri" w:cs="Calibri"/>
                <w:sz w:val="20"/>
                <w:szCs w:val="20"/>
              </w:rPr>
              <w:t>Cost</w:t>
            </w:r>
          </w:p>
        </w:tc>
        <w:tc>
          <w:tcPr>
            <w:tcW w:w="0" w:type="auto"/>
            <w:hideMark/>
          </w:tcPr>
          <w:p w14:paraId="0D93DB74"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0.999</w:t>
            </w:r>
          </w:p>
        </w:tc>
        <w:tc>
          <w:tcPr>
            <w:tcW w:w="0" w:type="auto"/>
            <w:hideMark/>
          </w:tcPr>
          <w:p w14:paraId="7C56B420"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20.0</w:t>
            </w:r>
          </w:p>
        </w:tc>
        <w:tc>
          <w:tcPr>
            <w:tcW w:w="0" w:type="auto"/>
            <w:hideMark/>
          </w:tcPr>
          <w:p w14:paraId="2549184D"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10.0</w:t>
            </w:r>
          </w:p>
        </w:tc>
        <w:tc>
          <w:tcPr>
            <w:tcW w:w="0" w:type="auto"/>
            <w:hideMark/>
          </w:tcPr>
          <w:p w14:paraId="00361260"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0.00</w:t>
            </w:r>
          </w:p>
        </w:tc>
        <w:tc>
          <w:tcPr>
            <w:tcW w:w="0" w:type="auto"/>
            <w:hideMark/>
          </w:tcPr>
          <w:p w14:paraId="356B9C88"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0.00</w:t>
            </w:r>
          </w:p>
        </w:tc>
        <w:tc>
          <w:tcPr>
            <w:tcW w:w="0" w:type="auto"/>
            <w:hideMark/>
          </w:tcPr>
          <w:p w14:paraId="7C60D4F6"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w:t>
            </w:r>
          </w:p>
        </w:tc>
        <w:tc>
          <w:tcPr>
            <w:tcW w:w="0" w:type="auto"/>
            <w:hideMark/>
          </w:tcPr>
          <w:p w14:paraId="29D6DB81"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0.145</w:t>
            </w:r>
          </w:p>
        </w:tc>
      </w:tr>
      <w:tr w:rsidR="0065665A" w:rsidRPr="0065665A" w14:paraId="335F21AA" w14:textId="77777777" w:rsidTr="0065665A">
        <w:tc>
          <w:tcPr>
            <w:cnfStyle w:val="001000000000" w:firstRow="0" w:lastRow="0" w:firstColumn="1" w:lastColumn="0" w:oddVBand="0" w:evenVBand="0" w:oddHBand="0" w:evenHBand="0" w:firstRowFirstColumn="0" w:firstRowLastColumn="0" w:lastRowFirstColumn="0" w:lastRowLastColumn="0"/>
            <w:tcW w:w="0" w:type="auto"/>
            <w:hideMark/>
          </w:tcPr>
          <w:p w14:paraId="15C0B11B" w14:textId="77777777" w:rsidR="0065665A" w:rsidRPr="0065665A" w:rsidRDefault="0065665A" w:rsidP="0065665A">
            <w:pPr>
              <w:spacing w:after="200" w:line="276" w:lineRule="auto"/>
              <w:rPr>
                <w:rFonts w:ascii="Calibri" w:hAnsi="Calibri" w:cs="Calibri"/>
                <w:sz w:val="20"/>
                <w:szCs w:val="20"/>
              </w:rPr>
            </w:pPr>
            <w:r w:rsidRPr="0065665A">
              <w:rPr>
                <w:rFonts w:ascii="Calibri" w:hAnsi="Calibri" w:cs="Calibri"/>
                <w:sz w:val="20"/>
                <w:szCs w:val="20"/>
              </w:rPr>
              <w:t>Hybrid</w:t>
            </w:r>
          </w:p>
        </w:tc>
        <w:tc>
          <w:tcPr>
            <w:tcW w:w="0" w:type="auto"/>
            <w:hideMark/>
          </w:tcPr>
          <w:p w14:paraId="1C5726D0" w14:textId="77777777" w:rsidR="0065665A" w:rsidRPr="0065665A" w:rsidRDefault="0065665A" w:rsidP="0065665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0.999</w:t>
            </w:r>
          </w:p>
        </w:tc>
        <w:tc>
          <w:tcPr>
            <w:tcW w:w="0" w:type="auto"/>
            <w:hideMark/>
          </w:tcPr>
          <w:p w14:paraId="5678B069" w14:textId="77777777" w:rsidR="0065665A" w:rsidRPr="0065665A" w:rsidRDefault="0065665A" w:rsidP="0065665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20.0</w:t>
            </w:r>
          </w:p>
        </w:tc>
        <w:tc>
          <w:tcPr>
            <w:tcW w:w="0" w:type="auto"/>
            <w:hideMark/>
          </w:tcPr>
          <w:p w14:paraId="6F14847C" w14:textId="77777777" w:rsidR="0065665A" w:rsidRPr="0065665A" w:rsidRDefault="0065665A" w:rsidP="0065665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10.0</w:t>
            </w:r>
          </w:p>
        </w:tc>
        <w:tc>
          <w:tcPr>
            <w:tcW w:w="0" w:type="auto"/>
            <w:hideMark/>
          </w:tcPr>
          <w:p w14:paraId="012B68CF" w14:textId="77777777" w:rsidR="0065665A" w:rsidRPr="0065665A" w:rsidRDefault="0065665A" w:rsidP="0065665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0.00</w:t>
            </w:r>
          </w:p>
        </w:tc>
        <w:tc>
          <w:tcPr>
            <w:tcW w:w="0" w:type="auto"/>
            <w:hideMark/>
          </w:tcPr>
          <w:p w14:paraId="79608611" w14:textId="77777777" w:rsidR="0065665A" w:rsidRPr="0065665A" w:rsidRDefault="0065665A" w:rsidP="0065665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0.00</w:t>
            </w:r>
          </w:p>
        </w:tc>
        <w:tc>
          <w:tcPr>
            <w:tcW w:w="0" w:type="auto"/>
            <w:hideMark/>
          </w:tcPr>
          <w:p w14:paraId="07043537" w14:textId="77777777" w:rsidR="0065665A" w:rsidRPr="0065665A" w:rsidRDefault="0065665A" w:rsidP="0065665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w:t>
            </w:r>
          </w:p>
        </w:tc>
        <w:tc>
          <w:tcPr>
            <w:tcW w:w="0" w:type="auto"/>
            <w:hideMark/>
          </w:tcPr>
          <w:p w14:paraId="477A215F" w14:textId="77777777" w:rsidR="0065665A" w:rsidRPr="0065665A" w:rsidRDefault="0065665A" w:rsidP="0065665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0.145</w:t>
            </w:r>
          </w:p>
        </w:tc>
      </w:tr>
      <w:tr w:rsidR="0065665A" w:rsidRPr="0065665A" w14:paraId="5A63C693" w14:textId="77777777" w:rsidTr="00656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9B3CAA" w14:textId="77777777" w:rsidR="0065665A" w:rsidRPr="0065665A" w:rsidRDefault="0065665A" w:rsidP="0065665A">
            <w:pPr>
              <w:spacing w:after="200" w:line="276" w:lineRule="auto"/>
              <w:rPr>
                <w:rFonts w:ascii="Calibri" w:hAnsi="Calibri" w:cs="Calibri"/>
                <w:sz w:val="20"/>
                <w:szCs w:val="20"/>
              </w:rPr>
            </w:pPr>
            <w:r w:rsidRPr="0065665A">
              <w:rPr>
                <w:rFonts w:ascii="Calibri" w:hAnsi="Calibri" w:cs="Calibri"/>
                <w:sz w:val="20"/>
                <w:szCs w:val="20"/>
              </w:rPr>
              <w:t>Time</w:t>
            </w:r>
          </w:p>
        </w:tc>
        <w:tc>
          <w:tcPr>
            <w:tcW w:w="0" w:type="auto"/>
            <w:hideMark/>
          </w:tcPr>
          <w:p w14:paraId="557331A7"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0.000</w:t>
            </w:r>
          </w:p>
        </w:tc>
        <w:tc>
          <w:tcPr>
            <w:tcW w:w="0" w:type="auto"/>
            <w:hideMark/>
          </w:tcPr>
          <w:p w14:paraId="3F44C316"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12.3</w:t>
            </w:r>
          </w:p>
        </w:tc>
        <w:tc>
          <w:tcPr>
            <w:tcW w:w="0" w:type="auto"/>
            <w:hideMark/>
          </w:tcPr>
          <w:p w14:paraId="4BFD00A7"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w:t>
            </w:r>
          </w:p>
        </w:tc>
        <w:tc>
          <w:tcPr>
            <w:tcW w:w="0" w:type="auto"/>
            <w:hideMark/>
          </w:tcPr>
          <w:p w14:paraId="440EE275"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0.27</w:t>
            </w:r>
          </w:p>
        </w:tc>
        <w:tc>
          <w:tcPr>
            <w:tcW w:w="0" w:type="auto"/>
            <w:hideMark/>
          </w:tcPr>
          <w:p w14:paraId="0A12698A"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0.00</w:t>
            </w:r>
          </w:p>
        </w:tc>
        <w:tc>
          <w:tcPr>
            <w:tcW w:w="0" w:type="auto"/>
            <w:hideMark/>
          </w:tcPr>
          <w:p w14:paraId="7F678E19"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1.0</w:t>
            </w:r>
          </w:p>
        </w:tc>
        <w:tc>
          <w:tcPr>
            <w:tcW w:w="0" w:type="auto"/>
            <w:hideMark/>
          </w:tcPr>
          <w:p w14:paraId="42C35369" w14:textId="77777777" w:rsidR="0065665A" w:rsidRPr="0065665A" w:rsidRDefault="0065665A" w:rsidP="0065665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65665A">
              <w:rPr>
                <w:rFonts w:ascii="Calibri" w:hAnsi="Calibri" w:cs="Calibri"/>
                <w:sz w:val="20"/>
                <w:szCs w:val="20"/>
              </w:rPr>
              <w:t>0.237</w:t>
            </w:r>
          </w:p>
        </w:tc>
      </w:tr>
    </w:tbl>
    <w:p w14:paraId="4AA9AE60" w14:textId="77777777" w:rsidR="0065665A" w:rsidRPr="0065665A" w:rsidRDefault="0065665A" w:rsidP="0065665A">
      <w:pPr>
        <w:rPr>
          <w:rFonts w:ascii="Calibri" w:hAnsi="Calibri" w:cs="Calibri"/>
          <w:sz w:val="20"/>
          <w:szCs w:val="20"/>
        </w:rPr>
      </w:pPr>
    </w:p>
    <w:p w14:paraId="174A9EB9" w14:textId="07032442" w:rsidR="0065665A" w:rsidRPr="0065665A" w:rsidRDefault="00E9090D" w:rsidP="00E9090D">
      <w:pPr>
        <w:rPr>
          <w:rFonts w:ascii="Calibri" w:hAnsi="Calibri" w:cs="Calibri"/>
          <w:sz w:val="20"/>
          <w:szCs w:val="20"/>
        </w:rPr>
      </w:pPr>
      <w:r w:rsidRPr="00EE3766">
        <w:rPr>
          <w:rFonts w:ascii="Calibri" w:hAnsi="Calibri" w:cs="Calibri"/>
          <w:sz w:val="20"/>
          <w:szCs w:val="20"/>
        </w:rPr>
        <w:t>By contrast, the time policy failed systematically, with 0% success. Median travel time appeared shorter (≈12 minutes), but this was misleading: agents stranded before reaching destinations. Time agents typically attempted one charging stop, but undervalued delays and depleted mid-route</w:t>
      </w:r>
      <w:r w:rsidR="0065665A" w:rsidRPr="0065665A">
        <w:rPr>
          <w:rFonts w:ascii="Calibri" w:hAnsi="Calibri" w:cs="Calibri"/>
          <w:sz w:val="20"/>
          <w:szCs w:val="20"/>
        </w:rPr>
        <w:t>.</w:t>
      </w:r>
    </w:p>
    <w:p w14:paraId="59998F10" w14:textId="592C0D00" w:rsidR="00E9090D" w:rsidRPr="00EE3766" w:rsidRDefault="00E9090D" w:rsidP="00E9090D">
      <w:pPr>
        <w:pStyle w:val="Heading2"/>
        <w:rPr>
          <w:color w:val="000000" w:themeColor="text1"/>
          <w:sz w:val="20"/>
          <w:szCs w:val="20"/>
        </w:rPr>
      </w:pPr>
      <w:r w:rsidRPr="00EE3766">
        <w:rPr>
          <w:color w:val="000000" w:themeColor="text1"/>
          <w:sz w:val="20"/>
          <w:szCs w:val="20"/>
        </w:rPr>
        <w:t>5.2   Distributional Differences</w:t>
      </w:r>
    </w:p>
    <w:p w14:paraId="38C8EEF1" w14:textId="608E72E4" w:rsidR="004A7523" w:rsidRPr="00EE3766" w:rsidRDefault="0065665A" w:rsidP="0065665A">
      <w:pPr>
        <w:rPr>
          <w:rFonts w:ascii="Calibri" w:hAnsi="Calibri" w:cs="Calibri"/>
          <w:sz w:val="20"/>
          <w:szCs w:val="20"/>
        </w:rPr>
      </w:pPr>
      <w:r w:rsidRPr="0065665A">
        <w:rPr>
          <w:rFonts w:ascii="Calibri" w:hAnsi="Calibri" w:cs="Calibri"/>
          <w:sz w:val="20"/>
          <w:szCs w:val="20"/>
        </w:rPr>
        <w:t xml:space="preserve">Figure </w:t>
      </w:r>
      <w:r w:rsidR="004A7523" w:rsidRPr="00EE3766">
        <w:rPr>
          <w:rFonts w:ascii="Calibri" w:hAnsi="Calibri" w:cs="Calibri"/>
          <w:sz w:val="20"/>
          <w:szCs w:val="20"/>
        </w:rPr>
        <w:t>5</w:t>
      </w:r>
      <w:r w:rsidRPr="0065665A">
        <w:rPr>
          <w:rFonts w:ascii="Calibri" w:hAnsi="Calibri" w:cs="Calibri"/>
          <w:sz w:val="20"/>
          <w:szCs w:val="20"/>
        </w:rPr>
        <w:t xml:space="preserve"> </w:t>
      </w:r>
      <w:r w:rsidR="00E9090D" w:rsidRPr="00EE3766">
        <w:rPr>
          <w:rFonts w:ascii="Calibri" w:hAnsi="Calibri" w:cs="Calibri"/>
          <w:sz w:val="20"/>
          <w:szCs w:val="20"/>
        </w:rPr>
        <w:t>shows boxplots of costs and times. Cost and hybrid policies cluster tightly at £0 and 20 minutes. Time policy results form a narrow band at low times but are infeasible.</w:t>
      </w:r>
    </w:p>
    <w:p w14:paraId="4A3CC90F" w14:textId="77777777" w:rsidR="004A7523" w:rsidRPr="00EE3766" w:rsidRDefault="004A7523" w:rsidP="004A7523">
      <w:pPr>
        <w:keepNext/>
      </w:pPr>
      <w:r w:rsidRPr="00EE3766">
        <w:rPr>
          <w:rFonts w:ascii="Calibri" w:hAnsi="Calibri" w:cs="Calibri"/>
          <w:noProof/>
          <w:sz w:val="20"/>
          <w:szCs w:val="20"/>
        </w:rPr>
        <w:drawing>
          <wp:inline distT="0" distB="0" distL="0" distR="0" wp14:anchorId="6A3FF05A" wp14:editId="6B911F09">
            <wp:extent cx="5478449" cy="1997710"/>
            <wp:effectExtent l="0" t="0" r="8255" b="2540"/>
            <wp:docPr id="216448201"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48201" name="Picture 1" descr="A graph of a graph of a graph&#10;&#10;AI-generated content may be incorrect."/>
                    <pic:cNvPicPr/>
                  </pic:nvPicPr>
                  <pic:blipFill>
                    <a:blip r:embed="rId11"/>
                    <a:stretch>
                      <a:fillRect/>
                    </a:stretch>
                  </pic:blipFill>
                  <pic:spPr>
                    <a:xfrm>
                      <a:off x="0" y="0"/>
                      <a:ext cx="5483449" cy="1999533"/>
                    </a:xfrm>
                    <a:prstGeom prst="rect">
                      <a:avLst/>
                    </a:prstGeom>
                  </pic:spPr>
                </pic:pic>
              </a:graphicData>
            </a:graphic>
          </wp:inline>
        </w:drawing>
      </w:r>
    </w:p>
    <w:p w14:paraId="3EA1172B" w14:textId="74DA7901" w:rsidR="004A7523" w:rsidRPr="00EE3766" w:rsidRDefault="004A7523" w:rsidP="004A7523">
      <w:pPr>
        <w:pStyle w:val="Caption"/>
        <w:jc w:val="center"/>
        <w:rPr>
          <w:rFonts w:ascii="Calibri" w:hAnsi="Calibri" w:cs="Calibri"/>
          <w:color w:val="000000" w:themeColor="text1"/>
          <w:sz w:val="20"/>
          <w:szCs w:val="20"/>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AE59A8">
        <w:rPr>
          <w:rFonts w:ascii="Calibri" w:hAnsi="Calibri" w:cs="Calibri"/>
          <w:noProof/>
          <w:color w:val="000000" w:themeColor="text1"/>
        </w:rPr>
        <w:t>5</w:t>
      </w:r>
      <w:r w:rsidRPr="00EE3766">
        <w:rPr>
          <w:rFonts w:ascii="Calibri" w:hAnsi="Calibri" w:cs="Calibri"/>
          <w:color w:val="000000" w:themeColor="text1"/>
        </w:rPr>
        <w:fldChar w:fldCharType="end"/>
      </w:r>
      <w:r w:rsidRPr="00EE3766">
        <w:rPr>
          <w:rFonts w:ascii="Calibri" w:hAnsi="Calibri" w:cs="Calibri"/>
          <w:color w:val="000000" w:themeColor="text1"/>
        </w:rPr>
        <w:t>: Boxplots of Cost and Time Outcomes</w:t>
      </w:r>
    </w:p>
    <w:p w14:paraId="62E8B4CB" w14:textId="1354CFF7" w:rsidR="0065665A" w:rsidRPr="00EE3766" w:rsidRDefault="0065665A" w:rsidP="00E9090D">
      <w:pPr>
        <w:rPr>
          <w:rFonts w:ascii="Calibri" w:hAnsi="Calibri" w:cs="Calibri"/>
          <w:sz w:val="20"/>
          <w:szCs w:val="20"/>
        </w:rPr>
      </w:pPr>
      <w:r w:rsidRPr="0065665A">
        <w:rPr>
          <w:rFonts w:ascii="Calibri" w:hAnsi="Calibri" w:cs="Calibri"/>
          <w:sz w:val="20"/>
          <w:szCs w:val="20"/>
        </w:rPr>
        <w:t xml:space="preserve">Figure </w:t>
      </w:r>
      <w:r w:rsidR="004A7523" w:rsidRPr="00EE3766">
        <w:rPr>
          <w:rFonts w:ascii="Calibri" w:hAnsi="Calibri" w:cs="Calibri"/>
          <w:sz w:val="20"/>
          <w:szCs w:val="20"/>
        </w:rPr>
        <w:t>6</w:t>
      </w:r>
      <w:r w:rsidRPr="0065665A">
        <w:rPr>
          <w:rFonts w:ascii="Calibri" w:hAnsi="Calibri" w:cs="Calibri"/>
          <w:sz w:val="20"/>
          <w:szCs w:val="20"/>
        </w:rPr>
        <w:t xml:space="preserve"> </w:t>
      </w:r>
      <w:r w:rsidR="00E9090D" w:rsidRPr="00EE3766">
        <w:rPr>
          <w:rFonts w:ascii="Calibri" w:hAnsi="Calibri" w:cs="Calibri"/>
          <w:sz w:val="20"/>
          <w:szCs w:val="20"/>
        </w:rPr>
        <w:t>(stacked termination breakdown) confirms that time-policy failures were due to systematic stranding or time-limit termination, not randomness.</w:t>
      </w:r>
    </w:p>
    <w:p w14:paraId="469EEBF6" w14:textId="77777777" w:rsidR="00497F7D" w:rsidRPr="00EE3766" w:rsidRDefault="004A7523" w:rsidP="00497F7D">
      <w:pPr>
        <w:keepNext/>
        <w:jc w:val="center"/>
      </w:pPr>
      <w:r w:rsidRPr="00EE3766">
        <w:rPr>
          <w:rFonts w:ascii="Calibri" w:hAnsi="Calibri" w:cs="Calibri"/>
          <w:noProof/>
          <w:sz w:val="20"/>
          <w:szCs w:val="20"/>
        </w:rPr>
        <w:drawing>
          <wp:inline distT="0" distB="0" distL="0" distR="0" wp14:anchorId="25F7408C" wp14:editId="73C969F6">
            <wp:extent cx="2544417" cy="1908313"/>
            <wp:effectExtent l="0" t="0" r="8890" b="0"/>
            <wp:docPr id="1704155901" name="Picture 1" descr="A graph of a number of green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55901" name="Picture 1" descr="A graph of a number of green and orange bars&#10;&#10;AI-generated content may be incorrect."/>
                    <pic:cNvPicPr/>
                  </pic:nvPicPr>
                  <pic:blipFill>
                    <a:blip r:embed="rId12"/>
                    <a:stretch>
                      <a:fillRect/>
                    </a:stretch>
                  </pic:blipFill>
                  <pic:spPr>
                    <a:xfrm>
                      <a:off x="0" y="0"/>
                      <a:ext cx="2580804" cy="1935603"/>
                    </a:xfrm>
                    <a:prstGeom prst="rect">
                      <a:avLst/>
                    </a:prstGeom>
                  </pic:spPr>
                </pic:pic>
              </a:graphicData>
            </a:graphic>
          </wp:inline>
        </w:drawing>
      </w:r>
    </w:p>
    <w:p w14:paraId="158FF0F2" w14:textId="68EC775E" w:rsidR="004A7523" w:rsidRPr="00EE3766" w:rsidRDefault="00497F7D" w:rsidP="00497F7D">
      <w:pPr>
        <w:pStyle w:val="Caption"/>
        <w:rPr>
          <w:rFonts w:ascii="Calibri" w:hAnsi="Calibri" w:cs="Calibri"/>
          <w:color w:val="000000" w:themeColor="text1"/>
        </w:rPr>
      </w:pPr>
      <w:r w:rsidRPr="00EE3766">
        <w:rPr>
          <w:rFonts w:ascii="Calibri" w:hAnsi="Calibri" w:cs="Calibri"/>
          <w:color w:val="000000" w:themeColor="text1"/>
        </w:rPr>
        <w:t xml:space="preserve">                                                                    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AE59A8">
        <w:rPr>
          <w:rFonts w:ascii="Calibri" w:hAnsi="Calibri" w:cs="Calibri"/>
          <w:noProof/>
          <w:color w:val="000000" w:themeColor="text1"/>
        </w:rPr>
        <w:t>6</w:t>
      </w:r>
      <w:r w:rsidRPr="00EE3766">
        <w:rPr>
          <w:rFonts w:ascii="Calibri" w:hAnsi="Calibri" w:cs="Calibri"/>
          <w:color w:val="000000" w:themeColor="text1"/>
        </w:rPr>
        <w:fldChar w:fldCharType="end"/>
      </w:r>
      <w:r w:rsidRPr="00EE3766">
        <w:rPr>
          <w:rFonts w:ascii="Calibri" w:hAnsi="Calibri" w:cs="Calibri"/>
          <w:color w:val="000000" w:themeColor="text1"/>
        </w:rPr>
        <w:t>: Termination Breakdown</w:t>
      </w:r>
    </w:p>
    <w:p w14:paraId="7CA61060" w14:textId="2CB9F7C7" w:rsidR="00273AE5" w:rsidRPr="0065665A" w:rsidRDefault="00273AE5" w:rsidP="00273AE5">
      <w:pPr>
        <w:rPr>
          <w:rFonts w:ascii="Calibri" w:hAnsi="Calibri" w:cs="Calibri"/>
          <w:sz w:val="20"/>
          <w:szCs w:val="20"/>
        </w:rPr>
      </w:pPr>
      <w:r w:rsidRPr="0065665A">
        <w:rPr>
          <w:rFonts w:ascii="Calibri" w:hAnsi="Calibri" w:cs="Calibri"/>
          <w:sz w:val="20"/>
          <w:szCs w:val="20"/>
        </w:rPr>
        <w:t xml:space="preserve">Heatmaps in Appendix B provide spatial insight into performance: success rates were uniform for cost and hybrid </w:t>
      </w:r>
      <w:r w:rsidRPr="00EE3766">
        <w:rPr>
          <w:rFonts w:ascii="Calibri" w:hAnsi="Calibri" w:cs="Calibri"/>
          <w:sz w:val="20"/>
          <w:szCs w:val="20"/>
        </w:rPr>
        <w:t>policies but</w:t>
      </w:r>
      <w:r w:rsidRPr="0065665A">
        <w:rPr>
          <w:rFonts w:ascii="Calibri" w:hAnsi="Calibri" w:cs="Calibri"/>
          <w:sz w:val="20"/>
          <w:szCs w:val="20"/>
        </w:rPr>
        <w:t xml:space="preserve"> collapsed entirely for the time policy.</w:t>
      </w:r>
    </w:p>
    <w:p w14:paraId="198F5B3B" w14:textId="6403F43F" w:rsidR="00E9090D" w:rsidRPr="00EE3766" w:rsidRDefault="00E9090D" w:rsidP="00E9090D">
      <w:pPr>
        <w:pStyle w:val="Heading2"/>
        <w:rPr>
          <w:color w:val="000000" w:themeColor="text1"/>
          <w:sz w:val="20"/>
          <w:szCs w:val="20"/>
        </w:rPr>
      </w:pPr>
      <w:r w:rsidRPr="00EE3766">
        <w:rPr>
          <w:color w:val="000000" w:themeColor="text1"/>
          <w:sz w:val="20"/>
          <w:szCs w:val="20"/>
        </w:rPr>
        <w:t>5.3   Trade-Offs</w:t>
      </w:r>
    </w:p>
    <w:p w14:paraId="146CC383" w14:textId="3A47024C" w:rsidR="0065665A" w:rsidRPr="00EE3766" w:rsidRDefault="00E9090D" w:rsidP="00E9090D">
      <w:pPr>
        <w:rPr>
          <w:rFonts w:ascii="Calibri" w:hAnsi="Calibri" w:cs="Calibri"/>
          <w:sz w:val="20"/>
          <w:szCs w:val="20"/>
        </w:rPr>
      </w:pPr>
      <w:r w:rsidRPr="00EE3766">
        <w:rPr>
          <w:rFonts w:ascii="Calibri" w:hAnsi="Calibri" w:cs="Calibri"/>
          <w:sz w:val="20"/>
          <w:szCs w:val="20"/>
        </w:rPr>
        <w:t>The hybrid framework was expected to balance cost and time via a value-of-time factor (£0.05/min). However, Figure 7 (Pareto plot) shows hybrid outcomes overlapping with cost, revealing no meaningful trade-off. The λ parameter was too weak relative to cost magnitudes, causing hybrid to behave as pure cost.</w:t>
      </w:r>
    </w:p>
    <w:p w14:paraId="3C0E5A17" w14:textId="77777777" w:rsidR="00497F7D" w:rsidRPr="00EE3766" w:rsidRDefault="00497F7D" w:rsidP="00497F7D">
      <w:pPr>
        <w:keepNext/>
        <w:jc w:val="center"/>
      </w:pPr>
      <w:r w:rsidRPr="00EE3766">
        <w:rPr>
          <w:rFonts w:ascii="Calibri" w:hAnsi="Calibri" w:cs="Calibri"/>
          <w:noProof/>
          <w:sz w:val="20"/>
          <w:szCs w:val="20"/>
        </w:rPr>
        <w:drawing>
          <wp:inline distT="0" distB="0" distL="0" distR="0" wp14:anchorId="6CE0ADAA" wp14:editId="247289A3">
            <wp:extent cx="2586825" cy="1940118"/>
            <wp:effectExtent l="0" t="0" r="4445" b="3175"/>
            <wp:docPr id="406259342" name="Picture 1" descr="A graph of a cost compari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59342" name="Picture 1" descr="A graph of a cost comparison&#10;&#10;AI-generated content may be incorrect."/>
                    <pic:cNvPicPr/>
                  </pic:nvPicPr>
                  <pic:blipFill>
                    <a:blip r:embed="rId13"/>
                    <a:stretch>
                      <a:fillRect/>
                    </a:stretch>
                  </pic:blipFill>
                  <pic:spPr>
                    <a:xfrm>
                      <a:off x="0" y="0"/>
                      <a:ext cx="2605531" cy="1954148"/>
                    </a:xfrm>
                    <a:prstGeom prst="rect">
                      <a:avLst/>
                    </a:prstGeom>
                  </pic:spPr>
                </pic:pic>
              </a:graphicData>
            </a:graphic>
          </wp:inline>
        </w:drawing>
      </w:r>
    </w:p>
    <w:p w14:paraId="680130EE" w14:textId="62F78389" w:rsidR="00497F7D" w:rsidRPr="00EE3766" w:rsidRDefault="00497F7D" w:rsidP="00497F7D">
      <w:pPr>
        <w:pStyle w:val="Caption"/>
        <w:jc w:val="center"/>
        <w:rPr>
          <w:rFonts w:ascii="Calibri" w:hAnsi="Calibri" w:cs="Calibri"/>
          <w:color w:val="000000" w:themeColor="text1"/>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AE59A8">
        <w:rPr>
          <w:rFonts w:ascii="Calibri" w:hAnsi="Calibri" w:cs="Calibri"/>
          <w:noProof/>
          <w:color w:val="000000" w:themeColor="text1"/>
        </w:rPr>
        <w:t>7</w:t>
      </w:r>
      <w:r w:rsidRPr="00EE3766">
        <w:rPr>
          <w:rFonts w:ascii="Calibri" w:hAnsi="Calibri" w:cs="Calibri"/>
          <w:color w:val="000000" w:themeColor="text1"/>
        </w:rPr>
        <w:fldChar w:fldCharType="end"/>
      </w:r>
      <w:r w:rsidRPr="00EE3766">
        <w:rPr>
          <w:rFonts w:ascii="Calibri" w:hAnsi="Calibri" w:cs="Calibri"/>
          <w:color w:val="000000" w:themeColor="text1"/>
        </w:rPr>
        <w:t>: Pareto plot of Cost-Time trade-offs</w:t>
      </w:r>
    </w:p>
    <w:p w14:paraId="6CCE3614" w14:textId="109611EB" w:rsidR="00AB6C8B" w:rsidRPr="0065665A" w:rsidRDefault="00AB6C8B" w:rsidP="00AB6C8B">
      <w:pPr>
        <w:rPr>
          <w:rFonts w:ascii="Calibri" w:hAnsi="Calibri" w:cs="Calibri"/>
          <w:sz w:val="20"/>
          <w:szCs w:val="20"/>
        </w:rPr>
      </w:pPr>
      <w:r w:rsidRPr="00EE3766">
        <w:rPr>
          <w:rFonts w:ascii="Calibri" w:hAnsi="Calibri" w:cs="Calibri"/>
          <w:sz w:val="20"/>
          <w:szCs w:val="20"/>
        </w:rPr>
        <w:t>These findings are consistent with broader observations in the literature, where hybrid RL approaches often collapse into cost-dominated policies unless value-of-time parameters are adaptively scaled [12].</w:t>
      </w:r>
    </w:p>
    <w:p w14:paraId="7E9A5913" w14:textId="63044AB3" w:rsidR="00273AE5" w:rsidRPr="00EE3766" w:rsidRDefault="00273AE5" w:rsidP="00273AE5">
      <w:pPr>
        <w:pStyle w:val="Heading2"/>
        <w:rPr>
          <w:color w:val="000000" w:themeColor="text1"/>
          <w:sz w:val="20"/>
          <w:szCs w:val="20"/>
        </w:rPr>
      </w:pPr>
      <w:r w:rsidRPr="00EE3766">
        <w:rPr>
          <w:color w:val="000000" w:themeColor="text1"/>
          <w:sz w:val="20"/>
          <w:szCs w:val="20"/>
        </w:rPr>
        <w:t>5.4   Example Trip Analysis</w:t>
      </w:r>
    </w:p>
    <w:p w14:paraId="4B9DFF64" w14:textId="323DD295" w:rsidR="00AE27C4" w:rsidRPr="00EE3766" w:rsidRDefault="00AE27C4" w:rsidP="00AE27C4">
      <w:pPr>
        <w:rPr>
          <w:rFonts w:ascii="Calibri" w:hAnsi="Calibri" w:cs="Calibri"/>
          <w:sz w:val="20"/>
          <w:szCs w:val="20"/>
        </w:rPr>
      </w:pPr>
      <w:r w:rsidRPr="00EE3766">
        <w:rPr>
          <w:rFonts w:ascii="Calibri" w:hAnsi="Calibri" w:cs="Calibri"/>
          <w:sz w:val="20"/>
          <w:szCs w:val="20"/>
        </w:rPr>
        <w:t>To illustrate behavioural differences, Figure 8 shows SoC progression for a representative trip under each policy.</w:t>
      </w:r>
    </w:p>
    <w:p w14:paraId="2EC5E607" w14:textId="77777777" w:rsidR="00AE27C4" w:rsidRPr="00EE3766" w:rsidRDefault="00AE27C4" w:rsidP="00AE27C4">
      <w:pPr>
        <w:keepNext/>
        <w:jc w:val="center"/>
      </w:pPr>
      <w:r w:rsidRPr="00EE3766">
        <w:rPr>
          <w:rFonts w:ascii="Calibri" w:hAnsi="Calibri" w:cs="Calibri"/>
          <w:noProof/>
          <w:sz w:val="20"/>
          <w:szCs w:val="20"/>
        </w:rPr>
        <w:drawing>
          <wp:inline distT="0" distB="0" distL="0" distR="0" wp14:anchorId="618803CF" wp14:editId="3734F0B8">
            <wp:extent cx="3840480" cy="2194496"/>
            <wp:effectExtent l="0" t="0" r="7620" b="0"/>
            <wp:docPr id="851656465" name="Picture 1" descr="A graph with a green lin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56465" name="Picture 1" descr="A graph with a green line and orange dots&#10;&#10;AI-generated content may be incorrect."/>
                    <pic:cNvPicPr/>
                  </pic:nvPicPr>
                  <pic:blipFill>
                    <a:blip r:embed="rId14"/>
                    <a:stretch>
                      <a:fillRect/>
                    </a:stretch>
                  </pic:blipFill>
                  <pic:spPr>
                    <a:xfrm>
                      <a:off x="0" y="0"/>
                      <a:ext cx="3901622" cy="2229433"/>
                    </a:xfrm>
                    <a:prstGeom prst="rect">
                      <a:avLst/>
                    </a:prstGeom>
                  </pic:spPr>
                </pic:pic>
              </a:graphicData>
            </a:graphic>
          </wp:inline>
        </w:drawing>
      </w:r>
    </w:p>
    <w:p w14:paraId="5C7CC4E1" w14:textId="54DEF37A" w:rsidR="00AE27C4" w:rsidRPr="00EE3766" w:rsidRDefault="00AE27C4" w:rsidP="00AE27C4">
      <w:pPr>
        <w:pStyle w:val="Caption"/>
        <w:jc w:val="center"/>
        <w:rPr>
          <w:rFonts w:ascii="Calibri" w:hAnsi="Calibri" w:cs="Calibri"/>
          <w:color w:val="000000" w:themeColor="text1"/>
          <w:sz w:val="20"/>
          <w:szCs w:val="20"/>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AE59A8">
        <w:rPr>
          <w:rFonts w:ascii="Calibri" w:hAnsi="Calibri" w:cs="Calibri"/>
          <w:noProof/>
          <w:color w:val="000000" w:themeColor="text1"/>
        </w:rPr>
        <w:t>8</w:t>
      </w:r>
      <w:r w:rsidRPr="00EE3766">
        <w:rPr>
          <w:rFonts w:ascii="Calibri" w:hAnsi="Calibri" w:cs="Calibri"/>
          <w:color w:val="000000" w:themeColor="text1"/>
        </w:rPr>
        <w:fldChar w:fldCharType="end"/>
      </w:r>
      <w:r w:rsidRPr="00EE3766">
        <w:rPr>
          <w:rFonts w:ascii="Calibri" w:hAnsi="Calibri" w:cs="Calibri"/>
          <w:color w:val="000000" w:themeColor="text1"/>
        </w:rPr>
        <w:t>: SoC progression for a representative trip under cost, hybrid, and time policies. Markers denote charging stops. Legend indicates termination outcome.</w:t>
      </w:r>
    </w:p>
    <w:p w14:paraId="243CCA68" w14:textId="4B2DAC75" w:rsidR="00AE27C4" w:rsidRPr="00EE3766" w:rsidRDefault="00AE27C4" w:rsidP="00CD0336">
      <w:pPr>
        <w:rPr>
          <w:rFonts w:ascii="Calibri" w:hAnsi="Calibri" w:cs="Calibri"/>
          <w:sz w:val="20"/>
          <w:szCs w:val="20"/>
        </w:rPr>
      </w:pPr>
      <w:r w:rsidRPr="00EE3766">
        <w:rPr>
          <w:rFonts w:ascii="Calibri" w:hAnsi="Calibri" w:cs="Calibri"/>
          <w:sz w:val="20"/>
          <w:szCs w:val="20"/>
        </w:rPr>
        <w:t xml:space="preserve">The cost policy initiated one short charging stop, arriving successfully with reserve </w:t>
      </w:r>
      <w:proofErr w:type="spellStart"/>
      <w:r w:rsidRPr="00EE3766">
        <w:rPr>
          <w:rFonts w:ascii="Calibri" w:hAnsi="Calibri" w:cs="Calibri"/>
          <w:sz w:val="20"/>
          <w:szCs w:val="20"/>
        </w:rPr>
        <w:t>SoC.</w:t>
      </w:r>
      <w:proofErr w:type="spellEnd"/>
      <w:r w:rsidRPr="00EE3766">
        <w:rPr>
          <w:rFonts w:ascii="Calibri" w:hAnsi="Calibri" w:cs="Calibri"/>
          <w:sz w:val="20"/>
          <w:szCs w:val="20"/>
        </w:rPr>
        <w:t xml:space="preserve"> The hybrid policy mirrored this behaviour almost exactly, consistent with earlier findings that the λ scaling was too weak to shift behaviour away from cost minimisation.</w:t>
      </w:r>
    </w:p>
    <w:p w14:paraId="61173996" w14:textId="1B90F4FC" w:rsidR="00AE27C4" w:rsidRPr="00EE3766" w:rsidRDefault="00AE27C4" w:rsidP="00AE27C4">
      <w:pPr>
        <w:rPr>
          <w:rFonts w:ascii="Calibri" w:hAnsi="Calibri" w:cs="Calibri"/>
          <w:sz w:val="20"/>
          <w:szCs w:val="20"/>
        </w:rPr>
      </w:pPr>
      <w:r w:rsidRPr="00EE3766">
        <w:rPr>
          <w:rFonts w:ascii="Calibri" w:hAnsi="Calibri" w:cs="Calibri"/>
          <w:sz w:val="20"/>
          <w:szCs w:val="20"/>
        </w:rPr>
        <w:t xml:space="preserve">By contrast, the time policy attempted two consecutive charges </w:t>
      </w:r>
      <w:r w:rsidR="003A14ED" w:rsidRPr="00EE3766">
        <w:rPr>
          <w:rFonts w:ascii="Calibri" w:hAnsi="Calibri" w:cs="Calibri"/>
          <w:sz w:val="20"/>
          <w:szCs w:val="20"/>
        </w:rPr>
        <w:t>to</w:t>
      </w:r>
      <w:r w:rsidRPr="00EE3766">
        <w:rPr>
          <w:rFonts w:ascii="Calibri" w:hAnsi="Calibri" w:cs="Calibri"/>
          <w:sz w:val="20"/>
          <w:szCs w:val="20"/>
        </w:rPr>
        <w:t xml:space="preserve"> prioritise rapid completion. However, the trip terminated with an “over-limit” event, as the policy exceeded the maximum allowed number of charging sessions. Despite higher SoC at termination, the journey was infeasible.</w:t>
      </w:r>
    </w:p>
    <w:p w14:paraId="24B1624B" w14:textId="5DD56DB7" w:rsidR="003A14ED" w:rsidRPr="00EE3766" w:rsidRDefault="003A14ED" w:rsidP="00CD0336">
      <w:pPr>
        <w:rPr>
          <w:rFonts w:ascii="Calibri" w:hAnsi="Calibri" w:cs="Calibri"/>
          <w:sz w:val="20"/>
          <w:szCs w:val="20"/>
        </w:rPr>
      </w:pPr>
      <w:r w:rsidRPr="00EE3766">
        <w:rPr>
          <w:rFonts w:ascii="Calibri" w:hAnsi="Calibri" w:cs="Calibri"/>
          <w:sz w:val="20"/>
          <w:szCs w:val="20"/>
        </w:rPr>
        <w:t xml:space="preserve">The underlying stepwise data for this example trip are provided in Appendix Table </w:t>
      </w:r>
      <w:r w:rsidR="00D86FDD" w:rsidRPr="00EE3766">
        <w:rPr>
          <w:rFonts w:ascii="Calibri" w:hAnsi="Calibri" w:cs="Calibri"/>
          <w:sz w:val="20"/>
          <w:szCs w:val="20"/>
        </w:rPr>
        <w:t>B. (5 – 6).</w:t>
      </w:r>
      <w:r w:rsidRPr="00EE3766">
        <w:rPr>
          <w:rFonts w:ascii="Calibri" w:hAnsi="Calibri" w:cs="Calibri"/>
          <w:sz w:val="20"/>
          <w:szCs w:val="20"/>
        </w:rPr>
        <w:t xml:space="preserve"> These tables confirm that both cost and hybrid policies completed the trip in 25 minutes without charging, whereas the time policy attempted three charges but terminated early with an over-limit error.</w:t>
      </w:r>
    </w:p>
    <w:p w14:paraId="1F986C08" w14:textId="77777777" w:rsidR="00AE27C4" w:rsidRPr="00EE3766" w:rsidRDefault="00AE27C4" w:rsidP="00CD0336">
      <w:pPr>
        <w:rPr>
          <w:rFonts w:ascii="Calibri" w:hAnsi="Calibri" w:cs="Calibri"/>
          <w:b/>
          <w:bCs/>
          <w:sz w:val="20"/>
          <w:szCs w:val="20"/>
        </w:rPr>
      </w:pPr>
      <w:r w:rsidRPr="00EE3766">
        <w:rPr>
          <w:rFonts w:ascii="Calibri" w:hAnsi="Calibri" w:cs="Calibri"/>
          <w:sz w:val="20"/>
          <w:szCs w:val="20"/>
        </w:rPr>
        <w:t>This example highlights why the time-optimised agent failed: it systematically over-prioritised minimising elapsed time at the expense of feasibility, leading to stranding or over-limit terminations. Cost and hybrid agents, on the other hand, learned conservative, feasible strategies with minimal charging.</w:t>
      </w:r>
    </w:p>
    <w:p w14:paraId="7C1E2575" w14:textId="1F58754A" w:rsidR="00273AE5" w:rsidRPr="00EE3766" w:rsidRDefault="00273AE5" w:rsidP="00AE27C4">
      <w:pPr>
        <w:pStyle w:val="Heading2"/>
        <w:rPr>
          <w:color w:val="000000" w:themeColor="text1"/>
          <w:sz w:val="20"/>
          <w:szCs w:val="20"/>
        </w:rPr>
      </w:pPr>
      <w:r w:rsidRPr="00EE3766">
        <w:rPr>
          <w:color w:val="000000" w:themeColor="text1"/>
          <w:sz w:val="20"/>
          <w:szCs w:val="20"/>
        </w:rPr>
        <w:t>5.5   Research Question Answers</w:t>
      </w:r>
    </w:p>
    <w:p w14:paraId="7140AA32" w14:textId="77777777" w:rsidR="009950C1" w:rsidRPr="00EE3766" w:rsidRDefault="009950C1" w:rsidP="009950C1">
      <w:pPr>
        <w:pStyle w:val="Heading3"/>
        <w:rPr>
          <w:color w:val="000000" w:themeColor="text1"/>
          <w:sz w:val="20"/>
          <w:szCs w:val="20"/>
        </w:rPr>
      </w:pPr>
      <w:r w:rsidRPr="00EE3766">
        <w:rPr>
          <w:color w:val="000000" w:themeColor="text1"/>
          <w:sz w:val="20"/>
          <w:szCs w:val="20"/>
        </w:rPr>
        <w:t>Q1 (cost minimisation while maintaining SoC):</w:t>
      </w:r>
    </w:p>
    <w:p w14:paraId="79745FE4" w14:textId="63F7AA74" w:rsidR="009950C1" w:rsidRPr="00EE3766" w:rsidRDefault="009950C1" w:rsidP="00AB6C8B">
      <w:pPr>
        <w:rPr>
          <w:rFonts w:ascii="Calibri" w:hAnsi="Calibri" w:cs="Calibri"/>
          <w:sz w:val="20"/>
          <w:szCs w:val="20"/>
        </w:rPr>
      </w:pPr>
      <w:r w:rsidRPr="00EE3766">
        <w:rPr>
          <w:rFonts w:ascii="Calibri" w:hAnsi="Calibri" w:cs="Calibri"/>
          <w:sz w:val="20"/>
          <w:szCs w:val="20"/>
        </w:rPr>
        <w:t xml:space="preserve">PPO reliably minimised trip costs while ensuring feasible </w:t>
      </w:r>
      <w:proofErr w:type="spellStart"/>
      <w:r w:rsidRPr="00EE3766">
        <w:rPr>
          <w:rFonts w:ascii="Calibri" w:hAnsi="Calibri" w:cs="Calibri"/>
          <w:sz w:val="20"/>
          <w:szCs w:val="20"/>
        </w:rPr>
        <w:t>SoC.</w:t>
      </w:r>
      <w:proofErr w:type="spellEnd"/>
      <w:r w:rsidRPr="00EE3766">
        <w:rPr>
          <w:rFonts w:ascii="Calibri" w:hAnsi="Calibri" w:cs="Calibri"/>
          <w:sz w:val="20"/>
          <w:szCs w:val="20"/>
        </w:rPr>
        <w:t xml:space="preserve"> As shown in Table 3, the cost policy achieved a 99.9% success rate, with median trip costs of £0 and mean final SoC around 0.14. This indicates that trips completed without depletion or excessive charging. The SoC trajectory in Fig. 8 and Appendix Table B.</w:t>
      </w:r>
      <w:r w:rsidR="00D86FDD" w:rsidRPr="00EE3766">
        <w:rPr>
          <w:rFonts w:ascii="Calibri" w:hAnsi="Calibri" w:cs="Calibri"/>
          <w:sz w:val="20"/>
          <w:szCs w:val="20"/>
        </w:rPr>
        <w:t>5</w:t>
      </w:r>
      <w:r w:rsidRPr="00EE3766">
        <w:rPr>
          <w:rFonts w:ascii="Calibri" w:hAnsi="Calibri" w:cs="Calibri"/>
          <w:sz w:val="20"/>
          <w:szCs w:val="20"/>
        </w:rPr>
        <w:t xml:space="preserve"> confirm that the agent completed the representative trip in 25 minutes with stable SoC, requiring no charging events. This behaviour illustrates how feasibility penalties and success bonuses encouraged the agent to conserve energy while avoiding unnecessary stops, yielding consistently low costs across the evaluation set.</w:t>
      </w:r>
      <w:r w:rsidR="00AB6C8B" w:rsidRPr="00EE3766">
        <w:t xml:space="preserve"> </w:t>
      </w:r>
      <w:r w:rsidR="00AB6C8B" w:rsidRPr="00EE3766">
        <w:rPr>
          <w:rFonts w:ascii="Calibri" w:hAnsi="Calibri" w:cs="Calibri"/>
          <w:sz w:val="20"/>
          <w:szCs w:val="20"/>
        </w:rPr>
        <w:t>This aligns with prior reinforcement learning studies where strong infeasibility penalties were shown to prevent stranded or unrealistic routes [39].</w:t>
      </w:r>
    </w:p>
    <w:p w14:paraId="008FB6A7" w14:textId="77777777" w:rsidR="009950C1" w:rsidRPr="00EE3766" w:rsidRDefault="009950C1" w:rsidP="009950C1">
      <w:pPr>
        <w:pStyle w:val="Heading3"/>
        <w:rPr>
          <w:color w:val="000000" w:themeColor="text1"/>
          <w:sz w:val="20"/>
          <w:szCs w:val="20"/>
        </w:rPr>
      </w:pPr>
      <w:r w:rsidRPr="00EE3766">
        <w:rPr>
          <w:color w:val="000000" w:themeColor="text1"/>
          <w:sz w:val="20"/>
          <w:szCs w:val="20"/>
        </w:rPr>
        <w:t>Q2 (time minimisation while maintaining SoC):</w:t>
      </w:r>
    </w:p>
    <w:p w14:paraId="63BF6A52" w14:textId="7EA14524" w:rsidR="009950C1" w:rsidRPr="00EE3766" w:rsidRDefault="009950C1" w:rsidP="009950C1">
      <w:pPr>
        <w:rPr>
          <w:rFonts w:ascii="Calibri" w:hAnsi="Calibri" w:cs="Calibri"/>
          <w:sz w:val="20"/>
          <w:szCs w:val="20"/>
        </w:rPr>
      </w:pPr>
      <w:r w:rsidRPr="00EE3766">
        <w:rPr>
          <w:rFonts w:ascii="Calibri" w:hAnsi="Calibri" w:cs="Calibri"/>
          <w:sz w:val="20"/>
          <w:szCs w:val="20"/>
        </w:rPr>
        <w:t>The time policy failed to achieve its objective. Although its median trip time appeared lower (≈12 minutes, Table 3), the 0% success rate indicates infeasibility. As illustrated in Fig. 8 and Appendix Table B.</w:t>
      </w:r>
      <w:r w:rsidR="00D86FDD" w:rsidRPr="00EE3766">
        <w:rPr>
          <w:rFonts w:ascii="Calibri" w:hAnsi="Calibri" w:cs="Calibri"/>
          <w:sz w:val="20"/>
          <w:szCs w:val="20"/>
        </w:rPr>
        <w:t>5</w:t>
      </w:r>
      <w:r w:rsidRPr="00EE3766">
        <w:rPr>
          <w:rFonts w:ascii="Calibri" w:hAnsi="Calibri" w:cs="Calibri"/>
          <w:sz w:val="20"/>
          <w:szCs w:val="20"/>
        </w:rPr>
        <w:t>, the agent attempted three consecutive charging stops but terminated with an over-limit error after 20 minutes. This reflects an overemphasis on short-term time reduction at the expense of long-term feasibility. The termination breakdown (Fig. 6) shows consistent stranding and over-limit outcomes across trips, confirming that undervaluing charging delays destabilised the reward function and prevented viable routing strategies.</w:t>
      </w:r>
    </w:p>
    <w:p w14:paraId="415EC85C" w14:textId="77777777" w:rsidR="009950C1" w:rsidRPr="00EE3766" w:rsidRDefault="009950C1" w:rsidP="009950C1">
      <w:pPr>
        <w:pStyle w:val="Heading3"/>
        <w:rPr>
          <w:color w:val="000000" w:themeColor="text1"/>
          <w:sz w:val="20"/>
          <w:szCs w:val="20"/>
        </w:rPr>
      </w:pPr>
      <w:r w:rsidRPr="00EE3766">
        <w:rPr>
          <w:color w:val="000000" w:themeColor="text1"/>
          <w:sz w:val="20"/>
          <w:szCs w:val="20"/>
        </w:rPr>
        <w:t>Q3 (balancing cost and time):</w:t>
      </w:r>
    </w:p>
    <w:p w14:paraId="6A099D8A" w14:textId="223DA686" w:rsidR="009950C1" w:rsidRPr="00EE3766" w:rsidRDefault="009950C1" w:rsidP="009950C1">
      <w:pPr>
        <w:rPr>
          <w:rFonts w:ascii="Calibri" w:hAnsi="Calibri" w:cs="Calibri"/>
          <w:sz w:val="20"/>
          <w:szCs w:val="20"/>
        </w:rPr>
      </w:pPr>
      <w:r w:rsidRPr="00EE3766">
        <w:rPr>
          <w:rFonts w:ascii="Calibri" w:hAnsi="Calibri" w:cs="Calibri"/>
          <w:sz w:val="20"/>
          <w:szCs w:val="20"/>
        </w:rPr>
        <w:t>The hybrid policy was designed to balance objectives using a value-of-time factor (£0.05/min). In practice, results mirrored those of the cost policy. Table 3 shows identical success rates, trip durations, and costs, while Fig. 8 confirms that the hybrid SoC trajectory was indistinguishable from cost. Pareto analysis (Fig. 7) revealed complete overlap between cost and hybrid outcomes, indicating that the λ scaling was too weak to influence decisions. Appendix Table B.</w:t>
      </w:r>
      <w:r w:rsidR="00D86FDD" w:rsidRPr="00EE3766">
        <w:rPr>
          <w:rFonts w:ascii="Calibri" w:hAnsi="Calibri" w:cs="Calibri"/>
          <w:sz w:val="20"/>
          <w:szCs w:val="20"/>
        </w:rPr>
        <w:t>5</w:t>
      </w:r>
      <w:r w:rsidRPr="00EE3766">
        <w:rPr>
          <w:rFonts w:ascii="Calibri" w:hAnsi="Calibri" w:cs="Calibri"/>
          <w:sz w:val="20"/>
          <w:szCs w:val="20"/>
        </w:rPr>
        <w:t xml:space="preserve"> shows identical completion times and SoC outcomes. This suggests that meaningful trade-offs require stronger or adaptive λ values, otherwise hybrid optimisation reduces to cost minimisation.</w:t>
      </w:r>
    </w:p>
    <w:p w14:paraId="0DEDAAC0" w14:textId="77777777" w:rsidR="009950C1" w:rsidRPr="00EE3766" w:rsidRDefault="009950C1" w:rsidP="009950C1">
      <w:pPr>
        <w:pStyle w:val="Heading3"/>
        <w:rPr>
          <w:color w:val="000000" w:themeColor="text1"/>
          <w:sz w:val="20"/>
          <w:szCs w:val="20"/>
        </w:rPr>
      </w:pPr>
      <w:r w:rsidRPr="00EE3766">
        <w:rPr>
          <w:color w:val="000000" w:themeColor="text1"/>
          <w:sz w:val="20"/>
          <w:szCs w:val="20"/>
        </w:rPr>
        <w:t>Q4 (comparative trade-offs):</w:t>
      </w:r>
    </w:p>
    <w:p w14:paraId="5536EFAC" w14:textId="2391143B" w:rsidR="00273AE5" w:rsidRPr="00EE3766" w:rsidRDefault="009950C1" w:rsidP="009950C1">
      <w:pPr>
        <w:rPr>
          <w:rFonts w:ascii="Calibri" w:hAnsi="Calibri" w:cs="Calibri"/>
          <w:sz w:val="20"/>
          <w:szCs w:val="20"/>
        </w:rPr>
      </w:pPr>
      <w:r w:rsidRPr="00EE3766">
        <w:rPr>
          <w:rFonts w:ascii="Calibri" w:hAnsi="Calibri" w:cs="Calibri"/>
          <w:sz w:val="20"/>
          <w:szCs w:val="20"/>
        </w:rPr>
        <w:t>The three reward formulations shaped behaviour in distinct ways. Cost and hybrid agents completed trips reliably (Table 3, Appendix Table B.</w:t>
      </w:r>
      <w:r w:rsidR="00D86FDD" w:rsidRPr="00EE3766">
        <w:rPr>
          <w:rFonts w:ascii="Calibri" w:hAnsi="Calibri" w:cs="Calibri"/>
          <w:sz w:val="20"/>
          <w:szCs w:val="20"/>
        </w:rPr>
        <w:t>5</w:t>
      </w:r>
      <w:r w:rsidRPr="00EE3766">
        <w:rPr>
          <w:rFonts w:ascii="Calibri" w:hAnsi="Calibri" w:cs="Calibri"/>
          <w:sz w:val="20"/>
          <w:szCs w:val="20"/>
        </w:rPr>
        <w:t>), with 25-minute durations and no charging costs. Their SoC traces (Fig. 8, Table B.</w:t>
      </w:r>
      <w:r w:rsidR="00D86FDD" w:rsidRPr="00EE3766">
        <w:rPr>
          <w:rFonts w:ascii="Calibri" w:hAnsi="Calibri" w:cs="Calibri"/>
          <w:sz w:val="20"/>
          <w:szCs w:val="20"/>
        </w:rPr>
        <w:t>6</w:t>
      </w:r>
      <w:r w:rsidRPr="00EE3766">
        <w:rPr>
          <w:rFonts w:ascii="Calibri" w:hAnsi="Calibri" w:cs="Calibri"/>
          <w:sz w:val="20"/>
          <w:szCs w:val="20"/>
        </w:rPr>
        <w:t>) confirm conservative energy use with sufficient reserves. By contrast, the time policy attempted multiple charges but terminated early with an over-limit error, consistent with its 0% success rate and the failure patterns in Fig. 6. Although hybrid optimisation was expected to shift behaviour, its Pareto outcomes (Fig. 7) overlapped with cost, showing no real trade-off. These findings highlight that reward design, not PPO stability, is the primary determinant of feasible vs. infeasible strategies in this setting.</w:t>
      </w:r>
    </w:p>
    <w:p w14:paraId="6318EE62" w14:textId="117D641D" w:rsidR="00EE3766" w:rsidRPr="00EE3766" w:rsidRDefault="00EE3766" w:rsidP="00EE3766">
      <w:pPr>
        <w:pStyle w:val="Heading1"/>
        <w:rPr>
          <w:color w:val="000000" w:themeColor="text1"/>
          <w:sz w:val="24"/>
          <w:szCs w:val="24"/>
        </w:rPr>
      </w:pPr>
      <w:r w:rsidRPr="00EE3766">
        <w:rPr>
          <w:color w:val="000000" w:themeColor="text1"/>
          <w:sz w:val="24"/>
          <w:szCs w:val="24"/>
        </w:rPr>
        <w:t>5   Future Work</w:t>
      </w:r>
    </w:p>
    <w:p w14:paraId="7C936626" w14:textId="77777777" w:rsidR="00EE3766" w:rsidRPr="00EE3766" w:rsidRDefault="00EE3766" w:rsidP="00EE3766">
      <w:pPr>
        <w:rPr>
          <w:rFonts w:ascii="Calibri" w:hAnsi="Calibri" w:cs="Calibri"/>
          <w:sz w:val="20"/>
          <w:szCs w:val="20"/>
        </w:rPr>
      </w:pPr>
      <w:r w:rsidRPr="00EE3766">
        <w:rPr>
          <w:rFonts w:ascii="Calibri" w:hAnsi="Calibri" w:cs="Calibri"/>
          <w:sz w:val="20"/>
          <w:szCs w:val="20"/>
        </w:rPr>
        <w:t>This study demonstrates the feasibility of applying Proximal Policy Optimisation (PPO) to optimise electric vehicle (EV) charging routes under realistic Inner London conditions, integrating heterogeneous tariffs, nonlinear charging curves, and dynamic traffic. However, several limitations present opportunities for further investigation.</w:t>
      </w:r>
    </w:p>
    <w:p w14:paraId="3DC2C03B" w14:textId="77777777" w:rsidR="00EE3766" w:rsidRPr="00EE3766" w:rsidRDefault="00EE3766" w:rsidP="00CD0336">
      <w:pPr>
        <w:rPr>
          <w:rFonts w:ascii="Calibri" w:hAnsi="Calibri" w:cs="Calibri"/>
          <w:sz w:val="20"/>
          <w:szCs w:val="20"/>
        </w:rPr>
      </w:pPr>
      <w:r w:rsidRPr="00EE3766">
        <w:rPr>
          <w:rFonts w:ascii="Calibri" w:hAnsi="Calibri" w:cs="Calibri"/>
          <w:sz w:val="20"/>
          <w:szCs w:val="20"/>
        </w:rPr>
        <w:t>First, the tariff dataset, although detailed, was static. Future work should integrate dynamic or real-time pricing signals, including time-of-use variations, congestion charges, and demand-response incentives. Such integration would allow agents to adapt to temporal price fluctuations and more accurately reflect urban charging economics.</w:t>
      </w:r>
    </w:p>
    <w:p w14:paraId="73557E28" w14:textId="77777777" w:rsidR="00EE3766" w:rsidRPr="00EE3766" w:rsidRDefault="00EE3766" w:rsidP="00CD0336">
      <w:pPr>
        <w:rPr>
          <w:rFonts w:ascii="Calibri" w:hAnsi="Calibri" w:cs="Calibri"/>
          <w:sz w:val="20"/>
          <w:szCs w:val="20"/>
        </w:rPr>
      </w:pPr>
      <w:r w:rsidRPr="00EE3766">
        <w:rPr>
          <w:rFonts w:ascii="Calibri" w:hAnsi="Calibri" w:cs="Calibri"/>
          <w:sz w:val="20"/>
          <w:szCs w:val="20"/>
        </w:rPr>
        <w:t>Second, the value-of-time parameter (λ) used in the hybrid formulation proved too weak to create meaningful trade-offs. Adaptive or context-dependent scaling strategies, potentially informed by empirical driver preference data [32, 35], could improve hybrid optimisation performance. Similarly, multi-objective reinforcement learning techniques [29, 36] may allow direct learning of Pareto-optimal frontiers instead of relying on fixed weights.</w:t>
      </w:r>
    </w:p>
    <w:p w14:paraId="31D5C5DC" w14:textId="77777777" w:rsidR="00EE3766" w:rsidRPr="00EE3766" w:rsidRDefault="00EE3766" w:rsidP="00CD0336">
      <w:pPr>
        <w:rPr>
          <w:rFonts w:ascii="Calibri" w:hAnsi="Calibri" w:cs="Calibri"/>
          <w:sz w:val="20"/>
          <w:szCs w:val="20"/>
        </w:rPr>
      </w:pPr>
      <w:r w:rsidRPr="00EE3766">
        <w:rPr>
          <w:rFonts w:ascii="Calibri" w:hAnsi="Calibri" w:cs="Calibri"/>
          <w:sz w:val="20"/>
          <w:szCs w:val="20"/>
        </w:rPr>
        <w:t>Third, while SUMO provided realistic traffic modelling, the environment did not capture charging station availability constraints such as queues, maintenance outages, or multi-user competition. Incorporating queueing models or multi-agent simulation [41] would further enhance realism. Finally, extensions to larger geographies and longer trip horizons, potentially with fleet-level coordination, would test scalability beyond Inner London.</w:t>
      </w:r>
    </w:p>
    <w:p w14:paraId="2231AD43" w14:textId="3F46BBA5" w:rsidR="00EE3766" w:rsidRPr="00EE3766" w:rsidRDefault="00EE3766" w:rsidP="00EE3766">
      <w:pPr>
        <w:pStyle w:val="Heading1"/>
        <w:rPr>
          <w:color w:val="000000" w:themeColor="text1"/>
          <w:sz w:val="24"/>
          <w:szCs w:val="24"/>
        </w:rPr>
      </w:pPr>
      <w:r w:rsidRPr="00EE3766">
        <w:rPr>
          <w:color w:val="000000" w:themeColor="text1"/>
          <w:sz w:val="24"/>
          <w:szCs w:val="24"/>
        </w:rPr>
        <w:t>6   Conclusion</w:t>
      </w:r>
    </w:p>
    <w:p w14:paraId="5AA3B871" w14:textId="77777777" w:rsidR="00EE3766" w:rsidRPr="00EE3766" w:rsidRDefault="00EE3766" w:rsidP="00EE3766">
      <w:pPr>
        <w:rPr>
          <w:rFonts w:ascii="Calibri" w:hAnsi="Calibri" w:cs="Calibri"/>
          <w:sz w:val="20"/>
          <w:szCs w:val="20"/>
        </w:rPr>
      </w:pPr>
      <w:r w:rsidRPr="00EE3766">
        <w:rPr>
          <w:rFonts w:ascii="Calibri" w:hAnsi="Calibri" w:cs="Calibri"/>
          <w:sz w:val="20"/>
          <w:szCs w:val="20"/>
        </w:rPr>
        <w:t>This research contributes a driver-centric reinforcement learning framework for EV route and charging optimisation in Inner London. By explicitly modelling tariff heterogeneity, nonlinear charging curves, and congestion, the study addresses key gaps in prior work that often relied on simplified assumptions. PPO proved effective in minimising cost-based objectives with near-perfect success rates and stable state-of-charge outcomes.</w:t>
      </w:r>
    </w:p>
    <w:p w14:paraId="55E7B6D8" w14:textId="77777777" w:rsidR="00EE3766" w:rsidRPr="00EE3766" w:rsidRDefault="00EE3766" w:rsidP="00CD0336">
      <w:pPr>
        <w:rPr>
          <w:rFonts w:ascii="Calibri" w:hAnsi="Calibri" w:cs="Calibri"/>
          <w:sz w:val="20"/>
          <w:szCs w:val="20"/>
        </w:rPr>
      </w:pPr>
      <w:r w:rsidRPr="00EE3766">
        <w:rPr>
          <w:rFonts w:ascii="Calibri" w:hAnsi="Calibri" w:cs="Calibri"/>
          <w:sz w:val="20"/>
          <w:szCs w:val="20"/>
        </w:rPr>
        <w:t>However, the results also highlighted limitations: the time-optimised policy systematically failed, and the hybrid objective collapsed into cost minimisation due to weak parameterisation. These findings emphasise the critical role of reward design and parameter calibration in shaping feasible RL behaviour.</w:t>
      </w:r>
    </w:p>
    <w:p w14:paraId="355E569C" w14:textId="77777777" w:rsidR="00EE3766" w:rsidRPr="00EE3766" w:rsidRDefault="00EE3766" w:rsidP="00CD0336">
      <w:pPr>
        <w:rPr>
          <w:rFonts w:ascii="Calibri" w:hAnsi="Calibri" w:cs="Calibri"/>
          <w:sz w:val="20"/>
          <w:szCs w:val="20"/>
        </w:rPr>
      </w:pPr>
      <w:r w:rsidRPr="00EE3766">
        <w:rPr>
          <w:rFonts w:ascii="Calibri" w:hAnsi="Calibri" w:cs="Calibri"/>
          <w:sz w:val="20"/>
          <w:szCs w:val="20"/>
        </w:rPr>
        <w:t>Overall, this thesis demonstrates the potential of reinforcement learning to inform real-world EV charging strategies. With improvements in dynamic tariff modelling, adaptive multi-objective learning, and richer environment constraints, future work can advance towards deployable tools that support both drivers and infrastructure planners in achieving cost-efficient, time-feasible, and sustainable urban mobility.</w:t>
      </w:r>
    </w:p>
    <w:p w14:paraId="746984C9" w14:textId="77777777" w:rsidR="00EE3766" w:rsidRPr="00EE3766" w:rsidRDefault="00EE3766" w:rsidP="00EE3766">
      <w:pPr>
        <w:rPr>
          <w:rFonts w:ascii="Calibri" w:hAnsi="Calibri" w:cs="Calibri"/>
          <w:sz w:val="20"/>
          <w:szCs w:val="20"/>
        </w:rPr>
      </w:pPr>
    </w:p>
    <w:p w14:paraId="7D45C595" w14:textId="77777777" w:rsidR="00A83E7E" w:rsidRDefault="00A83E7E" w:rsidP="00D0073A">
      <w:pPr>
        <w:rPr>
          <w:rFonts w:ascii="Calibri" w:hAnsi="Calibri" w:cs="Calibri"/>
          <w:sz w:val="20"/>
          <w:szCs w:val="20"/>
        </w:rPr>
      </w:pPr>
    </w:p>
    <w:p w14:paraId="11011FE8" w14:textId="77777777" w:rsidR="00EE3766" w:rsidRPr="00EE3766" w:rsidRDefault="00EE3766" w:rsidP="00D0073A"/>
    <w:p w14:paraId="4B1AD824" w14:textId="5A34BF68" w:rsidR="00543B9E" w:rsidRPr="00EE3766" w:rsidRDefault="00EE3766" w:rsidP="00EE3766">
      <w:pPr>
        <w:pStyle w:val="Heading1"/>
        <w:rPr>
          <w:color w:val="000000" w:themeColor="text1"/>
          <w:sz w:val="24"/>
          <w:szCs w:val="24"/>
        </w:rPr>
      </w:pPr>
      <w:r>
        <w:rPr>
          <w:color w:val="000000" w:themeColor="text1"/>
          <w:sz w:val="24"/>
          <w:szCs w:val="24"/>
        </w:rPr>
        <w:t xml:space="preserve">7   </w:t>
      </w:r>
      <w:r w:rsidRPr="00EE3766">
        <w:rPr>
          <w:color w:val="000000" w:themeColor="text1"/>
          <w:sz w:val="24"/>
          <w:szCs w:val="24"/>
        </w:rPr>
        <w:t>References</w:t>
      </w:r>
    </w:p>
    <w:p w14:paraId="5FE2B93D"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[1] Mullan, M., Harries, D., </w:t>
      </w:r>
      <w:proofErr w:type="spellStart"/>
      <w:r w:rsidRPr="00EE3766">
        <w:rPr>
          <w:rFonts w:ascii="Calibri" w:hAnsi="Calibri" w:cs="Calibri"/>
          <w:sz w:val="20"/>
          <w:szCs w:val="20"/>
        </w:rPr>
        <w:t>Bräunl</w:t>
      </w:r>
      <w:proofErr w:type="spellEnd"/>
      <w:r w:rsidRPr="00EE3766">
        <w:rPr>
          <w:rFonts w:ascii="Calibri" w:hAnsi="Calibri" w:cs="Calibri"/>
          <w:sz w:val="20"/>
          <w:szCs w:val="20"/>
        </w:rPr>
        <w:t>, T., &amp; Whitely, S. (2018). The technical, economic and commercial viability of the electric vehicle to grid concept. Energy Policy, 109, 403–417.</w:t>
      </w:r>
    </w:p>
    <w:p w14:paraId="17E94309"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[2] Kiani, H., Hesami, K., </w:t>
      </w:r>
      <w:proofErr w:type="spellStart"/>
      <w:r w:rsidRPr="00EE3766">
        <w:rPr>
          <w:rFonts w:ascii="Calibri" w:hAnsi="Calibri" w:cs="Calibri"/>
          <w:sz w:val="20"/>
          <w:szCs w:val="20"/>
        </w:rPr>
        <w:t>Azarhooshang</w:t>
      </w:r>
      <w:proofErr w:type="spellEnd"/>
      <w:r w:rsidRPr="00EE3766">
        <w:rPr>
          <w:rFonts w:ascii="Calibri" w:hAnsi="Calibri" w:cs="Calibri"/>
          <w:sz w:val="20"/>
          <w:szCs w:val="20"/>
        </w:rPr>
        <w:t xml:space="preserve">, A., </w:t>
      </w:r>
      <w:proofErr w:type="spellStart"/>
      <w:r w:rsidRPr="00EE3766">
        <w:rPr>
          <w:rFonts w:ascii="Calibri" w:hAnsi="Calibri" w:cs="Calibri"/>
          <w:sz w:val="20"/>
          <w:szCs w:val="20"/>
        </w:rPr>
        <w:t>Pirouzi</w:t>
      </w:r>
      <w:proofErr w:type="spellEnd"/>
      <w:r w:rsidRPr="00EE3766">
        <w:rPr>
          <w:rFonts w:ascii="Calibri" w:hAnsi="Calibri" w:cs="Calibri"/>
          <w:sz w:val="20"/>
          <w:szCs w:val="20"/>
        </w:rPr>
        <w:t xml:space="preserve">, S., &amp; </w:t>
      </w:r>
      <w:proofErr w:type="spellStart"/>
      <w:r w:rsidRPr="00EE3766">
        <w:rPr>
          <w:rFonts w:ascii="Calibri" w:hAnsi="Calibri" w:cs="Calibri"/>
          <w:sz w:val="20"/>
          <w:szCs w:val="20"/>
        </w:rPr>
        <w:t>Safaee</w:t>
      </w:r>
      <w:proofErr w:type="spellEnd"/>
      <w:r w:rsidRPr="00EE3766">
        <w:rPr>
          <w:rFonts w:ascii="Calibri" w:hAnsi="Calibri" w:cs="Calibri"/>
          <w:sz w:val="20"/>
          <w:szCs w:val="20"/>
        </w:rPr>
        <w:t>, S. (2021). Adaptive robust operation of the active distribution network including renewable and flexible sources. Sustainable Energy, Grids and Networks, 26, 100476.</w:t>
      </w:r>
    </w:p>
    <w:p w14:paraId="6ABD7CFE"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[3] </w:t>
      </w:r>
      <w:proofErr w:type="spellStart"/>
      <w:r w:rsidRPr="00EE3766">
        <w:rPr>
          <w:rFonts w:ascii="Calibri" w:hAnsi="Calibri" w:cs="Calibri"/>
          <w:sz w:val="20"/>
          <w:szCs w:val="20"/>
        </w:rPr>
        <w:t>Weckx</w:t>
      </w:r>
      <w:proofErr w:type="spellEnd"/>
      <w:r w:rsidRPr="00EE3766">
        <w:rPr>
          <w:rFonts w:ascii="Calibri" w:hAnsi="Calibri" w:cs="Calibri"/>
          <w:sz w:val="20"/>
          <w:szCs w:val="20"/>
        </w:rPr>
        <w:t>, S., &amp; Driesen, J. (2015). Load balancing with EV chargers and PV inverters in unbalanced distribution grids. IEEE Transactions on Sustainable Energy.</w:t>
      </w:r>
    </w:p>
    <w:p w14:paraId="02711C7B"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[4] </w:t>
      </w:r>
      <w:proofErr w:type="spellStart"/>
      <w:r w:rsidRPr="00EE3766">
        <w:rPr>
          <w:rFonts w:ascii="Calibri" w:hAnsi="Calibri" w:cs="Calibri"/>
          <w:sz w:val="20"/>
          <w:szCs w:val="20"/>
        </w:rPr>
        <w:t>Xydas</w:t>
      </w:r>
      <w:proofErr w:type="spellEnd"/>
      <w:r w:rsidRPr="00EE3766">
        <w:rPr>
          <w:rFonts w:ascii="Calibri" w:hAnsi="Calibri" w:cs="Calibri"/>
          <w:sz w:val="20"/>
          <w:szCs w:val="20"/>
        </w:rPr>
        <w:t xml:space="preserve">, E., Marmaras, C., &amp; </w:t>
      </w:r>
      <w:proofErr w:type="spellStart"/>
      <w:r w:rsidRPr="00EE3766">
        <w:rPr>
          <w:rFonts w:ascii="Calibri" w:hAnsi="Calibri" w:cs="Calibri"/>
          <w:sz w:val="20"/>
          <w:szCs w:val="20"/>
        </w:rPr>
        <w:t>Cipcigan</w:t>
      </w:r>
      <w:proofErr w:type="spellEnd"/>
      <w:r w:rsidRPr="00EE3766">
        <w:rPr>
          <w:rFonts w:ascii="Calibri" w:hAnsi="Calibri" w:cs="Calibri"/>
          <w:sz w:val="20"/>
          <w:szCs w:val="20"/>
        </w:rPr>
        <w:t>, L. (2016). A data-driven approach for characterising the charging demand of electric vehicles: A UK case study. Applied Energy, 162, 763–771.</w:t>
      </w:r>
    </w:p>
    <w:p w14:paraId="485E45FE"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[5] Qian, T., Shao, C., Wang, X., &amp; </w:t>
      </w:r>
      <w:proofErr w:type="spellStart"/>
      <w:r w:rsidRPr="00EE3766">
        <w:rPr>
          <w:rFonts w:ascii="Calibri" w:hAnsi="Calibri" w:cs="Calibri"/>
          <w:sz w:val="20"/>
          <w:szCs w:val="20"/>
        </w:rPr>
        <w:t>Shahidehpour</w:t>
      </w:r>
      <w:proofErr w:type="spellEnd"/>
      <w:r w:rsidRPr="00EE3766">
        <w:rPr>
          <w:rFonts w:ascii="Calibri" w:hAnsi="Calibri" w:cs="Calibri"/>
          <w:sz w:val="20"/>
          <w:szCs w:val="20"/>
        </w:rPr>
        <w:t>, M. (2019). Deep reinforcement learning for EV charging navigation by coordinating smart grid and intelligent transportation system. IEEE Transactions on Smart Grid, 11(2), 1714–1723.</w:t>
      </w:r>
    </w:p>
    <w:p w14:paraId="63AFFAAA" w14:textId="77777777" w:rsidR="00543B9E" w:rsidRPr="00EE3766" w:rsidRDefault="00000000">
      <w:pPr>
        <w:rPr>
          <w:rFonts w:ascii="Calibri" w:hAnsi="Calibri" w:cs="Calibri"/>
          <w:sz w:val="20"/>
          <w:szCs w:val="20"/>
        </w:rPr>
      </w:pPr>
      <w:r w:rsidRPr="00EE3766">
        <w:rPr>
          <w:rFonts w:ascii="Calibri" w:hAnsi="Calibri" w:cs="Calibri"/>
          <w:sz w:val="20"/>
          <w:szCs w:val="20"/>
        </w:rPr>
        <w:t>[6] Han, Y., Li, T., &amp; Wang, Q. (2024). A DQN-based approach for large-scale EVs charging scheduling. Complex &amp; Intelligent Systems, 10, 8319–8339.</w:t>
      </w:r>
    </w:p>
    <w:p w14:paraId="713030FC"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[7] Schulman, J., Wolski, F., Dhariwal, P., Radford, A., &amp; Klimov, O. (2017). Proximal policy optimisation algorithms. </w:t>
      </w:r>
      <w:proofErr w:type="spellStart"/>
      <w:r w:rsidRPr="00EE3766">
        <w:rPr>
          <w:rFonts w:ascii="Calibri" w:hAnsi="Calibri" w:cs="Calibri"/>
          <w:sz w:val="20"/>
          <w:szCs w:val="20"/>
        </w:rPr>
        <w:t>arXiv</w:t>
      </w:r>
      <w:proofErr w:type="spellEnd"/>
      <w:r w:rsidRPr="00EE3766">
        <w:rPr>
          <w:rFonts w:ascii="Calibri" w:hAnsi="Calibri" w:cs="Calibri"/>
          <w:sz w:val="20"/>
          <w:szCs w:val="20"/>
        </w:rPr>
        <w:t xml:space="preserve"> preprint arXiv:1707.06347.</w:t>
      </w:r>
    </w:p>
    <w:p w14:paraId="60D41C98"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[8] </w:t>
      </w:r>
      <w:proofErr w:type="spellStart"/>
      <w:r w:rsidRPr="00EE3766">
        <w:rPr>
          <w:rFonts w:ascii="Calibri" w:hAnsi="Calibri" w:cs="Calibri"/>
          <w:sz w:val="20"/>
          <w:szCs w:val="20"/>
        </w:rPr>
        <w:t>Sovacool</w:t>
      </w:r>
      <w:proofErr w:type="spellEnd"/>
      <w:r w:rsidRPr="00EE3766">
        <w:rPr>
          <w:rFonts w:ascii="Calibri" w:hAnsi="Calibri" w:cs="Calibri"/>
          <w:sz w:val="20"/>
          <w:szCs w:val="20"/>
        </w:rPr>
        <w:t xml:space="preserve">, B. K., Noel, L., </w:t>
      </w:r>
      <w:proofErr w:type="spellStart"/>
      <w:r w:rsidRPr="00EE3766">
        <w:rPr>
          <w:rFonts w:ascii="Calibri" w:hAnsi="Calibri" w:cs="Calibri"/>
          <w:sz w:val="20"/>
          <w:szCs w:val="20"/>
        </w:rPr>
        <w:t>Axsen</w:t>
      </w:r>
      <w:proofErr w:type="spellEnd"/>
      <w:r w:rsidRPr="00EE3766">
        <w:rPr>
          <w:rFonts w:ascii="Calibri" w:hAnsi="Calibri" w:cs="Calibri"/>
          <w:sz w:val="20"/>
          <w:szCs w:val="20"/>
        </w:rPr>
        <w:t>, J., &amp; Kempton, W. (2018). The neglected social dimensions to a vehicle-to-grid (V2G) transition: a critical and systematic review. Environmental Research Letters, 13(1), 013001.</w:t>
      </w:r>
    </w:p>
    <w:p w14:paraId="4459E689"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[9] Nicholas, M., &amp; </w:t>
      </w:r>
      <w:proofErr w:type="spellStart"/>
      <w:r w:rsidRPr="00EE3766">
        <w:rPr>
          <w:rFonts w:ascii="Calibri" w:hAnsi="Calibri" w:cs="Calibri"/>
          <w:sz w:val="20"/>
          <w:szCs w:val="20"/>
        </w:rPr>
        <w:t>Lutsey</w:t>
      </w:r>
      <w:proofErr w:type="spellEnd"/>
      <w:r w:rsidRPr="00EE3766">
        <w:rPr>
          <w:rFonts w:ascii="Calibri" w:hAnsi="Calibri" w:cs="Calibri"/>
          <w:sz w:val="20"/>
          <w:szCs w:val="20"/>
        </w:rPr>
        <w:t>, N. (2020). Quantifying the EV charging infrastructure gap in the UK. ICCT Report.</w:t>
      </w:r>
    </w:p>
    <w:p w14:paraId="47EDDE26" w14:textId="77777777" w:rsidR="00543B9E" w:rsidRPr="00EE3766" w:rsidRDefault="00000000">
      <w:pPr>
        <w:rPr>
          <w:rFonts w:ascii="Calibri" w:hAnsi="Calibri" w:cs="Calibri"/>
          <w:sz w:val="20"/>
          <w:szCs w:val="20"/>
        </w:rPr>
      </w:pPr>
      <w:r w:rsidRPr="00EE3766">
        <w:rPr>
          <w:rFonts w:ascii="Calibri" w:hAnsi="Calibri" w:cs="Calibri"/>
          <w:sz w:val="20"/>
          <w:szCs w:val="20"/>
        </w:rPr>
        <w:t>[10] Transport for London. (2021). London’s 2030 Electric Vehicle Infrastructure Strategy. TfL.</w:t>
      </w:r>
    </w:p>
    <w:p w14:paraId="0B70437B" w14:textId="77777777" w:rsidR="00543B9E" w:rsidRPr="00EE3766" w:rsidRDefault="00000000">
      <w:pPr>
        <w:rPr>
          <w:rFonts w:ascii="Calibri" w:hAnsi="Calibri" w:cs="Calibri"/>
          <w:sz w:val="20"/>
          <w:szCs w:val="20"/>
        </w:rPr>
      </w:pPr>
      <w:r w:rsidRPr="00EE3766">
        <w:rPr>
          <w:rFonts w:ascii="Calibri" w:hAnsi="Calibri" w:cs="Calibri"/>
          <w:sz w:val="20"/>
          <w:szCs w:val="20"/>
        </w:rPr>
        <w:t>[11] Robinson, C., Blythe, P., Bell, M., Hübner, Y., &amp; Hill, G. (2013). Analysis of electric vehicle driver recharging demand profiles and subsequent impacts on the electricity distribution network. Energy Policy, 61, 337–348.</w:t>
      </w:r>
    </w:p>
    <w:p w14:paraId="6CD979D5"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[12] </w:t>
      </w:r>
      <w:proofErr w:type="spellStart"/>
      <w:r w:rsidRPr="00EE3766">
        <w:rPr>
          <w:rFonts w:ascii="Calibri" w:hAnsi="Calibri" w:cs="Calibri"/>
          <w:sz w:val="20"/>
          <w:szCs w:val="20"/>
        </w:rPr>
        <w:t>Figenbaum</w:t>
      </w:r>
      <w:proofErr w:type="spellEnd"/>
      <w:r w:rsidRPr="00EE3766">
        <w:rPr>
          <w:rFonts w:ascii="Calibri" w:hAnsi="Calibri" w:cs="Calibri"/>
          <w:sz w:val="20"/>
          <w:szCs w:val="20"/>
        </w:rPr>
        <w:t xml:space="preserve">, E., &amp; </w:t>
      </w:r>
      <w:proofErr w:type="spellStart"/>
      <w:r w:rsidRPr="00EE3766">
        <w:rPr>
          <w:rFonts w:ascii="Calibri" w:hAnsi="Calibri" w:cs="Calibri"/>
          <w:sz w:val="20"/>
          <w:szCs w:val="20"/>
        </w:rPr>
        <w:t>Kolbenstvedt</w:t>
      </w:r>
      <w:proofErr w:type="spellEnd"/>
      <w:r w:rsidRPr="00EE3766">
        <w:rPr>
          <w:rFonts w:ascii="Calibri" w:hAnsi="Calibri" w:cs="Calibri"/>
          <w:sz w:val="20"/>
          <w:szCs w:val="20"/>
        </w:rPr>
        <w:t>, M. (2016). Learning from Norwegian battery electric and plug-in hybrid vehicle users: Results from a survey of vehicle owners. Institute of Transport Economics Report.</w:t>
      </w:r>
    </w:p>
    <w:p w14:paraId="6E23CA66" w14:textId="77777777" w:rsidR="00543B9E" w:rsidRPr="00EE3766" w:rsidRDefault="00000000">
      <w:pPr>
        <w:rPr>
          <w:rFonts w:ascii="Calibri" w:hAnsi="Calibri" w:cs="Calibri"/>
          <w:sz w:val="20"/>
          <w:szCs w:val="20"/>
        </w:rPr>
      </w:pPr>
      <w:r w:rsidRPr="00EE3766">
        <w:rPr>
          <w:rFonts w:ascii="Calibri" w:hAnsi="Calibri" w:cs="Calibri"/>
          <w:sz w:val="20"/>
          <w:szCs w:val="20"/>
        </w:rPr>
        <w:t>[13] Hardman, S., Jenn, A., Tal, G., Axsen, J., Beard, G., Daina, N., ... &amp; Turrentine, T. (2018). A review of consumer preferences of and interactions with electric vehicle charging infrastructure. Transportation Research Part D, 62, 508–523.</w:t>
      </w:r>
    </w:p>
    <w:p w14:paraId="6E18AC27"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[14] </w:t>
      </w:r>
      <w:proofErr w:type="spellStart"/>
      <w:r w:rsidRPr="00EE3766">
        <w:rPr>
          <w:rFonts w:ascii="Calibri" w:hAnsi="Calibri" w:cs="Calibri"/>
          <w:sz w:val="20"/>
          <w:szCs w:val="20"/>
        </w:rPr>
        <w:t>Zavvos</w:t>
      </w:r>
      <w:proofErr w:type="spellEnd"/>
      <w:r w:rsidRPr="00EE3766">
        <w:rPr>
          <w:rFonts w:ascii="Calibri" w:hAnsi="Calibri" w:cs="Calibri"/>
          <w:sz w:val="20"/>
          <w:szCs w:val="20"/>
        </w:rPr>
        <w:t>, E., Gerding, E. H., &amp; Brede, M. (2021). A comprehensive game-theoretic model for EV charging station competition. IEEE Transactions on Intelligent Transportation Systems.</w:t>
      </w:r>
    </w:p>
    <w:p w14:paraId="4391532C" w14:textId="77777777" w:rsidR="00543B9E" w:rsidRPr="00EE3766" w:rsidRDefault="00000000">
      <w:pPr>
        <w:rPr>
          <w:rFonts w:ascii="Calibri" w:hAnsi="Calibri" w:cs="Calibri"/>
          <w:sz w:val="20"/>
          <w:szCs w:val="20"/>
        </w:rPr>
      </w:pPr>
      <w:r w:rsidRPr="00EE3766">
        <w:rPr>
          <w:rFonts w:ascii="Calibri" w:hAnsi="Calibri" w:cs="Calibri"/>
          <w:sz w:val="20"/>
          <w:szCs w:val="20"/>
        </w:rPr>
        <w:t>[15] Lin, R., Chu, H., Gao, J., &amp; Chen, H. (2024). Charging management and pricing strategy of electric vehicle charging station based on mean field game theory. Asian Journal of Control, 26(2), 803-813.</w:t>
      </w:r>
    </w:p>
    <w:p w14:paraId="39309454"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[16] Montoya, A., </w:t>
      </w:r>
      <w:proofErr w:type="spellStart"/>
      <w:r w:rsidRPr="00EE3766">
        <w:rPr>
          <w:rFonts w:ascii="Calibri" w:hAnsi="Calibri" w:cs="Calibri"/>
          <w:sz w:val="20"/>
          <w:szCs w:val="20"/>
        </w:rPr>
        <w:t>Guéret</w:t>
      </w:r>
      <w:proofErr w:type="spellEnd"/>
      <w:r w:rsidRPr="00EE3766">
        <w:rPr>
          <w:rFonts w:ascii="Calibri" w:hAnsi="Calibri" w:cs="Calibri"/>
          <w:sz w:val="20"/>
          <w:szCs w:val="20"/>
        </w:rPr>
        <w:t>, C., Mendoza, J. E., &amp; Villegas, J. G. (2017). The electric vehicle routing problem with nonlinear charging function. Transportation Research Part B, 103, 87–110.</w:t>
      </w:r>
    </w:p>
    <w:p w14:paraId="17B73016" w14:textId="77777777" w:rsidR="00543B9E" w:rsidRPr="00EE3766" w:rsidRDefault="00000000">
      <w:pPr>
        <w:rPr>
          <w:rFonts w:ascii="Calibri" w:hAnsi="Calibri" w:cs="Calibri"/>
          <w:sz w:val="20"/>
          <w:szCs w:val="20"/>
        </w:rPr>
      </w:pPr>
      <w:r w:rsidRPr="00EE3766">
        <w:rPr>
          <w:rFonts w:ascii="Calibri" w:hAnsi="Calibri" w:cs="Calibri"/>
          <w:sz w:val="20"/>
          <w:szCs w:val="20"/>
        </w:rPr>
        <w:t>[17] Froger, A., Mendoza, J. E., Jabali, O., &amp; Laporte, G. (2019). Improved formulations and algorithmic components for the EV routing problem with nonlinear charging functions. Computers &amp; Operations Research, 104, 256–294.</w:t>
      </w:r>
    </w:p>
    <w:p w14:paraId="69BC801A" w14:textId="77777777" w:rsidR="00543B9E" w:rsidRPr="00EE3766" w:rsidRDefault="00000000">
      <w:pPr>
        <w:rPr>
          <w:rFonts w:ascii="Calibri" w:hAnsi="Calibri" w:cs="Calibri"/>
          <w:sz w:val="20"/>
          <w:szCs w:val="20"/>
        </w:rPr>
      </w:pPr>
      <w:r w:rsidRPr="00EE3766">
        <w:rPr>
          <w:rFonts w:ascii="Calibri" w:hAnsi="Calibri" w:cs="Calibri"/>
          <w:sz w:val="20"/>
          <w:szCs w:val="20"/>
        </w:rPr>
        <w:t>[18] Luo, C., Huang, Y. F., &amp; Gupta, V. (2019). Stochastic dynamic programming for EV charging station placement in urban areas. IEEE Transactions on Smart Grid, 10(2), 2272–2282.</w:t>
      </w:r>
    </w:p>
    <w:p w14:paraId="7F8B438D" w14:textId="77777777" w:rsidR="00543B9E" w:rsidRPr="00EE3766" w:rsidRDefault="00000000">
      <w:pPr>
        <w:rPr>
          <w:rFonts w:ascii="Calibri" w:hAnsi="Calibri" w:cs="Calibri"/>
          <w:sz w:val="20"/>
          <w:szCs w:val="20"/>
        </w:rPr>
      </w:pPr>
      <w:r w:rsidRPr="00EE3766">
        <w:rPr>
          <w:rFonts w:ascii="Calibri" w:hAnsi="Calibri" w:cs="Calibri"/>
          <w:sz w:val="20"/>
          <w:szCs w:val="20"/>
        </w:rPr>
        <w:t>[19] He, F., Wu, D., Yin, Y., &amp; Guan, Y. (2013). Optimal deployment of public charging stations for plug-in hybrid electric vehicles. Transportation Research Part B: Methodological, 47, 87–101.</w:t>
      </w:r>
    </w:p>
    <w:p w14:paraId="1CAB7DD3" w14:textId="77777777" w:rsidR="00543B9E" w:rsidRPr="00EE3766" w:rsidRDefault="00000000">
      <w:pPr>
        <w:rPr>
          <w:rFonts w:ascii="Calibri" w:hAnsi="Calibri" w:cs="Calibri"/>
          <w:sz w:val="20"/>
          <w:szCs w:val="20"/>
        </w:rPr>
      </w:pPr>
      <w:r w:rsidRPr="00EE3766">
        <w:rPr>
          <w:rFonts w:ascii="Calibri" w:hAnsi="Calibri" w:cs="Calibri"/>
          <w:sz w:val="20"/>
          <w:szCs w:val="20"/>
        </w:rPr>
        <w:t>[20] García-Álvarez, J., González, M. A., &amp; Vela, C. R. (2018). Metaheuristics for solving a real-world electric vehicle charging scheduling problem. Applied Soft Computing, 65, 292–306.</w:t>
      </w:r>
    </w:p>
    <w:p w14:paraId="7A06B608"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[21] Perera, A. T. D., &amp; </w:t>
      </w:r>
      <w:proofErr w:type="spellStart"/>
      <w:r w:rsidRPr="00EE3766">
        <w:rPr>
          <w:rFonts w:ascii="Calibri" w:hAnsi="Calibri" w:cs="Calibri"/>
          <w:sz w:val="20"/>
          <w:szCs w:val="20"/>
        </w:rPr>
        <w:t>Kamalaruban</w:t>
      </w:r>
      <w:proofErr w:type="spellEnd"/>
      <w:r w:rsidRPr="00EE3766">
        <w:rPr>
          <w:rFonts w:ascii="Calibri" w:hAnsi="Calibri" w:cs="Calibri"/>
          <w:sz w:val="20"/>
          <w:szCs w:val="20"/>
        </w:rPr>
        <w:t>, P. (2021). Applications of reinforcement learning in energy systems. Renewable and Sustainable Energy Reviews, 137, 110618.</w:t>
      </w:r>
    </w:p>
    <w:p w14:paraId="6E823B74"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[22] Xu, B., </w:t>
      </w:r>
      <w:proofErr w:type="spellStart"/>
      <w:r w:rsidRPr="00EE3766">
        <w:rPr>
          <w:rFonts w:ascii="Calibri" w:hAnsi="Calibri" w:cs="Calibri"/>
          <w:sz w:val="20"/>
          <w:szCs w:val="20"/>
        </w:rPr>
        <w:t>Rubenis</w:t>
      </w:r>
      <w:proofErr w:type="spellEnd"/>
      <w:r w:rsidRPr="00EE3766">
        <w:rPr>
          <w:rFonts w:ascii="Calibri" w:hAnsi="Calibri" w:cs="Calibri"/>
          <w:sz w:val="20"/>
          <w:szCs w:val="20"/>
        </w:rPr>
        <w:t>, A., &amp; Long, C. (2024). Reinforcement learning based smart charging for electric vehicle fleet. In International Symposium on Intelligent Technology for Future Transportation (pp. 375–383).</w:t>
      </w:r>
    </w:p>
    <w:p w14:paraId="152FB65F"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[23] Yu, C., Velu, A., Vinitsky, E., Gao, J., Wang, Y., Bayen, A., &amp; Wu, Y. (2022). The Surprising Effectiveness of PPO in Cooperative Multi-Agent Games. </w:t>
      </w:r>
      <w:proofErr w:type="spellStart"/>
      <w:r w:rsidRPr="00EE3766">
        <w:rPr>
          <w:rFonts w:ascii="Calibri" w:hAnsi="Calibri" w:cs="Calibri"/>
          <w:sz w:val="20"/>
          <w:szCs w:val="20"/>
        </w:rPr>
        <w:t>NeurIPS</w:t>
      </w:r>
      <w:proofErr w:type="spellEnd"/>
      <w:r w:rsidRPr="00EE3766">
        <w:rPr>
          <w:rFonts w:ascii="Calibri" w:hAnsi="Calibri" w:cs="Calibri"/>
          <w:sz w:val="20"/>
          <w:szCs w:val="20"/>
        </w:rPr>
        <w:t xml:space="preserve"> 2022.</w:t>
      </w:r>
    </w:p>
    <w:p w14:paraId="62741D45"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[24] Brockman, G., et al. (2016). OpenAI Gym. </w:t>
      </w:r>
      <w:proofErr w:type="spellStart"/>
      <w:r w:rsidRPr="00EE3766">
        <w:rPr>
          <w:rFonts w:ascii="Calibri" w:hAnsi="Calibri" w:cs="Calibri"/>
          <w:sz w:val="20"/>
          <w:szCs w:val="20"/>
        </w:rPr>
        <w:t>arXiv</w:t>
      </w:r>
      <w:proofErr w:type="spellEnd"/>
      <w:r w:rsidRPr="00EE3766">
        <w:rPr>
          <w:rFonts w:ascii="Calibri" w:hAnsi="Calibri" w:cs="Calibri"/>
          <w:sz w:val="20"/>
          <w:szCs w:val="20"/>
        </w:rPr>
        <w:t xml:space="preserve"> preprint arXiv:1606.01540.</w:t>
      </w:r>
    </w:p>
    <w:p w14:paraId="1B93DA34" w14:textId="77777777" w:rsidR="00543B9E" w:rsidRPr="00EE3766" w:rsidRDefault="00000000">
      <w:pPr>
        <w:rPr>
          <w:rFonts w:ascii="Calibri" w:hAnsi="Calibri" w:cs="Calibri"/>
          <w:sz w:val="20"/>
          <w:szCs w:val="20"/>
        </w:rPr>
      </w:pPr>
      <w:r w:rsidRPr="00EE3766">
        <w:rPr>
          <w:rFonts w:ascii="Calibri" w:hAnsi="Calibri" w:cs="Calibri"/>
          <w:sz w:val="20"/>
          <w:szCs w:val="20"/>
        </w:rPr>
        <w:t xml:space="preserve">[25] </w:t>
      </w:r>
      <w:proofErr w:type="spellStart"/>
      <w:r w:rsidRPr="00EE3766">
        <w:rPr>
          <w:rFonts w:ascii="Calibri" w:hAnsi="Calibri" w:cs="Calibri"/>
          <w:sz w:val="20"/>
          <w:szCs w:val="20"/>
        </w:rPr>
        <w:t>Behrisch</w:t>
      </w:r>
      <w:proofErr w:type="spellEnd"/>
      <w:r w:rsidRPr="00EE3766">
        <w:rPr>
          <w:rFonts w:ascii="Calibri" w:hAnsi="Calibri" w:cs="Calibri"/>
          <w:sz w:val="20"/>
          <w:szCs w:val="20"/>
        </w:rPr>
        <w:t xml:space="preserve">, M., Bieker, L., Erdmann, J., &amp; </w:t>
      </w:r>
      <w:proofErr w:type="spellStart"/>
      <w:r w:rsidRPr="00EE3766">
        <w:rPr>
          <w:rFonts w:ascii="Calibri" w:hAnsi="Calibri" w:cs="Calibri"/>
          <w:sz w:val="20"/>
          <w:szCs w:val="20"/>
        </w:rPr>
        <w:t>Krajzewicz</w:t>
      </w:r>
      <w:proofErr w:type="spellEnd"/>
      <w:r w:rsidRPr="00EE3766">
        <w:rPr>
          <w:rFonts w:ascii="Calibri" w:hAnsi="Calibri" w:cs="Calibri"/>
          <w:sz w:val="20"/>
          <w:szCs w:val="20"/>
        </w:rPr>
        <w:t>, D. (2011). SUMO – Simulation of Urban Mobility: An Overview. Proceedings of SIMUL 2011, 55–60.</w:t>
      </w:r>
    </w:p>
    <w:p w14:paraId="1226B337" w14:textId="77777777" w:rsidR="00543B9E" w:rsidRPr="00EE3766" w:rsidRDefault="00000000">
      <w:pPr>
        <w:rPr>
          <w:rFonts w:ascii="Calibri" w:hAnsi="Calibri" w:cs="Calibri"/>
          <w:sz w:val="20"/>
          <w:szCs w:val="20"/>
        </w:rPr>
      </w:pPr>
      <w:r w:rsidRPr="00EE3766">
        <w:rPr>
          <w:rFonts w:ascii="Calibri" w:hAnsi="Calibri" w:cs="Calibri"/>
          <w:sz w:val="20"/>
          <w:szCs w:val="20"/>
        </w:rPr>
        <w:t>[26] Gunasekaran, R., Mohanraj, M.R., Senthilkumar, R., &amp; Kamalakannan, R.S. (2025). Enhancing electric vehicle charging station utilization by reducing users waiting times through WOA-GLNN approach. Electrical Engineering.</w:t>
      </w:r>
    </w:p>
    <w:p w14:paraId="71B612E7" w14:textId="77777777" w:rsidR="00543B9E" w:rsidRPr="00EE3766" w:rsidRDefault="00000000">
      <w:pPr>
        <w:rPr>
          <w:rFonts w:ascii="Calibri" w:hAnsi="Calibri" w:cs="Calibri"/>
          <w:sz w:val="20"/>
          <w:szCs w:val="20"/>
        </w:rPr>
      </w:pPr>
      <w:r w:rsidRPr="00EE3766">
        <w:rPr>
          <w:rFonts w:ascii="Calibri" w:hAnsi="Calibri" w:cs="Calibri"/>
          <w:sz w:val="20"/>
          <w:szCs w:val="20"/>
        </w:rPr>
        <w:t>[27] Zhang, L., Ji, Y., Li, X., Huang, Z., Cui, D., Chen, H., Gong, J., Breer, F., Junker, M., &amp; Sauer, D.U. (2025). Multi-objective charging scheduling for electric vehicles at charging stations with renewable energy generation. Green Energy and Intelligent Transportation, 4(4), 100283.</w:t>
      </w:r>
    </w:p>
    <w:p w14:paraId="71002485" w14:textId="77777777" w:rsidR="00543B9E" w:rsidRPr="00EE3766" w:rsidRDefault="00000000">
      <w:pPr>
        <w:rPr>
          <w:rFonts w:ascii="Calibri" w:hAnsi="Calibri" w:cs="Calibri"/>
          <w:sz w:val="20"/>
          <w:szCs w:val="20"/>
        </w:rPr>
      </w:pPr>
      <w:r w:rsidRPr="00EE3766">
        <w:rPr>
          <w:rFonts w:ascii="Calibri" w:hAnsi="Calibri" w:cs="Calibri"/>
          <w:sz w:val="20"/>
          <w:szCs w:val="20"/>
        </w:rPr>
        <w:t>[28] Cui, F., Lin, X., Zhang, R., &amp; Yang, Q. (2022). Multi-objective optimal scheduling of charging stations based on deep reinforcement learning. Frontiers in Energy Research, 10, 1042882.</w:t>
      </w:r>
    </w:p>
    <w:p w14:paraId="2D860538" w14:textId="77777777" w:rsidR="00543B9E" w:rsidRPr="00EE3766" w:rsidRDefault="00000000">
      <w:pPr>
        <w:rPr>
          <w:rFonts w:ascii="Calibri" w:hAnsi="Calibri" w:cs="Calibri"/>
          <w:sz w:val="20"/>
          <w:szCs w:val="20"/>
        </w:rPr>
      </w:pPr>
      <w:r w:rsidRPr="00EE3766">
        <w:rPr>
          <w:rFonts w:ascii="Calibri" w:hAnsi="Calibri" w:cs="Calibri"/>
          <w:sz w:val="20"/>
          <w:szCs w:val="20"/>
        </w:rPr>
        <w:t>[29] Lin, R., Chu, H., Gao, J., &amp; Chen, H. (2025). A Multi</w:t>
      </w:r>
      <w:r w:rsidRPr="00EE3766">
        <w:rPr>
          <w:rFonts w:ascii="Cambria Math" w:hAnsi="Cambria Math" w:cs="Cambria Math"/>
          <w:sz w:val="20"/>
          <w:szCs w:val="20"/>
        </w:rPr>
        <w:t>‑</w:t>
      </w:r>
      <w:r w:rsidRPr="00EE3766">
        <w:rPr>
          <w:rFonts w:ascii="Calibri" w:hAnsi="Calibri" w:cs="Calibri"/>
          <w:sz w:val="20"/>
          <w:szCs w:val="20"/>
        </w:rPr>
        <w:t>Objective Evolutionary Reinforcement Learning framework for optimizing EV charging strategies. Applied Energy, in press.</w:t>
      </w:r>
    </w:p>
    <w:p w14:paraId="0982F569" w14:textId="77777777" w:rsidR="00543B9E" w:rsidRPr="00EE3766" w:rsidRDefault="00000000">
      <w:pPr>
        <w:rPr>
          <w:rFonts w:ascii="Calibri" w:hAnsi="Calibri" w:cs="Calibri"/>
          <w:sz w:val="20"/>
          <w:szCs w:val="20"/>
        </w:rPr>
      </w:pPr>
      <w:r w:rsidRPr="00EE3766">
        <w:rPr>
          <w:rFonts w:ascii="Calibri" w:hAnsi="Calibri" w:cs="Calibri"/>
          <w:sz w:val="20"/>
          <w:szCs w:val="20"/>
        </w:rPr>
        <w:t>[30] Jia, R., Gao, K., Cui, S., et al. (2025). A multi</w:t>
      </w:r>
      <w:r w:rsidRPr="00EE3766">
        <w:rPr>
          <w:rFonts w:ascii="Cambria Math" w:hAnsi="Cambria Math" w:cs="Cambria Math"/>
          <w:sz w:val="20"/>
          <w:szCs w:val="20"/>
        </w:rPr>
        <w:t>‑</w:t>
      </w:r>
      <w:r w:rsidRPr="00EE3766">
        <w:rPr>
          <w:rFonts w:ascii="Calibri" w:hAnsi="Calibri" w:cs="Calibri"/>
          <w:sz w:val="20"/>
          <w:szCs w:val="20"/>
        </w:rPr>
        <w:t>objective RL</w:t>
      </w:r>
      <w:r w:rsidRPr="00EE3766">
        <w:rPr>
          <w:rFonts w:ascii="Cambria Math" w:hAnsi="Cambria Math" w:cs="Cambria Math"/>
          <w:sz w:val="20"/>
          <w:szCs w:val="20"/>
        </w:rPr>
        <w:t>‑</w:t>
      </w:r>
      <w:r w:rsidRPr="00EE3766">
        <w:rPr>
          <w:rFonts w:ascii="Calibri" w:hAnsi="Calibri" w:cs="Calibri"/>
          <w:sz w:val="20"/>
          <w:szCs w:val="20"/>
        </w:rPr>
        <w:t>based velocity optimization for electric trucks, considering battery degradation mitigation. Transportation Research Part E, in press.</w:t>
      </w:r>
    </w:p>
    <w:p w14:paraId="000D7C3D" w14:textId="77777777" w:rsidR="00543B9E" w:rsidRPr="00EE3766" w:rsidRDefault="00000000">
      <w:pPr>
        <w:rPr>
          <w:rFonts w:ascii="Calibri" w:hAnsi="Calibri" w:cs="Calibri"/>
          <w:sz w:val="20"/>
          <w:szCs w:val="20"/>
        </w:rPr>
      </w:pPr>
      <w:r w:rsidRPr="00EE3766">
        <w:rPr>
          <w:rFonts w:ascii="Calibri" w:hAnsi="Calibri" w:cs="Calibri"/>
          <w:sz w:val="20"/>
          <w:szCs w:val="20"/>
        </w:rPr>
        <w:t>[31] Yan, Z., Liu, Q., Wang, J., &amp; Li, B. (2025). Deep reinforcement learning-based plug-in EV charging scheduling under uncertainty: a constrained SAC vs DDPG comparison. Energy.</w:t>
      </w:r>
    </w:p>
    <w:p w14:paraId="07B092B4" w14:textId="77777777" w:rsidR="00031CA9" w:rsidRPr="00EE3766" w:rsidRDefault="00031CA9" w:rsidP="00031CA9">
      <w:pPr>
        <w:rPr>
          <w:rFonts w:ascii="Calibri" w:hAnsi="Calibri" w:cs="Calibri"/>
          <w:sz w:val="20"/>
          <w:szCs w:val="20"/>
        </w:rPr>
      </w:pPr>
      <w:r w:rsidRPr="00EE3766">
        <w:rPr>
          <w:rFonts w:ascii="Calibri" w:hAnsi="Calibri" w:cs="Calibri"/>
          <w:sz w:val="20"/>
          <w:szCs w:val="20"/>
        </w:rPr>
        <w:t xml:space="preserve">[32] </w:t>
      </w:r>
      <w:proofErr w:type="spellStart"/>
      <w:r w:rsidRPr="00EE3766">
        <w:rPr>
          <w:rFonts w:ascii="Calibri" w:hAnsi="Calibri" w:cs="Calibri"/>
          <w:sz w:val="20"/>
          <w:szCs w:val="20"/>
        </w:rPr>
        <w:t>Visaria</w:t>
      </w:r>
      <w:proofErr w:type="spellEnd"/>
      <w:r w:rsidRPr="00EE3766">
        <w:rPr>
          <w:rFonts w:ascii="Calibri" w:hAnsi="Calibri" w:cs="Calibri"/>
          <w:sz w:val="20"/>
          <w:szCs w:val="20"/>
        </w:rPr>
        <w:t xml:space="preserve">, A.A., Jensen, A.F., Thorhauge, M., Mabit, S.L. (2022). User preferences for EV charging, pricing schemes, and charging infrastructure. </w:t>
      </w:r>
      <w:r w:rsidRPr="00EE3766">
        <w:rPr>
          <w:rFonts w:ascii="Calibri" w:hAnsi="Calibri" w:cs="Calibri"/>
          <w:i/>
          <w:iCs/>
          <w:sz w:val="20"/>
          <w:szCs w:val="20"/>
        </w:rPr>
        <w:t>Transportation Research Part A</w:t>
      </w:r>
      <w:r w:rsidRPr="00EE3766">
        <w:rPr>
          <w:rFonts w:ascii="Calibri" w:hAnsi="Calibri" w:cs="Calibri"/>
          <w:sz w:val="20"/>
          <w:szCs w:val="20"/>
        </w:rPr>
        <w:t>, 165, 120–143.</w:t>
      </w:r>
    </w:p>
    <w:p w14:paraId="1F05AF5E" w14:textId="257D4802" w:rsidR="00031CA9" w:rsidRPr="00EE3766" w:rsidRDefault="00031CA9" w:rsidP="00031CA9">
      <w:pPr>
        <w:rPr>
          <w:rFonts w:ascii="Calibri" w:hAnsi="Calibri" w:cs="Calibri"/>
          <w:sz w:val="20"/>
          <w:szCs w:val="20"/>
        </w:rPr>
      </w:pPr>
      <w:r w:rsidRPr="00EE3766">
        <w:rPr>
          <w:rFonts w:ascii="Calibri" w:hAnsi="Calibri" w:cs="Calibri"/>
          <w:sz w:val="20"/>
          <w:szCs w:val="20"/>
        </w:rPr>
        <w:t>[3</w:t>
      </w:r>
      <w:r w:rsidR="00DC6E14" w:rsidRPr="00EE3766">
        <w:rPr>
          <w:rFonts w:ascii="Calibri" w:hAnsi="Calibri" w:cs="Calibri"/>
          <w:sz w:val="20"/>
          <w:szCs w:val="20"/>
        </w:rPr>
        <w:t>3</w:t>
      </w:r>
      <w:r w:rsidRPr="00EE3766">
        <w:rPr>
          <w:rFonts w:ascii="Calibri" w:hAnsi="Calibri" w:cs="Calibri"/>
          <w:sz w:val="20"/>
          <w:szCs w:val="20"/>
        </w:rPr>
        <w:t xml:space="preserve">] Baek, K., Lee, E., Kim, J. (2024). A dataset for multi-faceted analysis of electric vehicle charging transactions. </w:t>
      </w:r>
      <w:r w:rsidRPr="00EE3766">
        <w:rPr>
          <w:rFonts w:ascii="Calibri" w:hAnsi="Calibri" w:cs="Calibri"/>
          <w:i/>
          <w:iCs/>
          <w:sz w:val="20"/>
          <w:szCs w:val="20"/>
        </w:rPr>
        <w:t>Scientific Data</w:t>
      </w:r>
      <w:r w:rsidRPr="00EE3766">
        <w:rPr>
          <w:rFonts w:ascii="Calibri" w:hAnsi="Calibri" w:cs="Calibri"/>
          <w:sz w:val="20"/>
          <w:szCs w:val="20"/>
        </w:rPr>
        <w:t>, 11, 262.</w:t>
      </w:r>
    </w:p>
    <w:p w14:paraId="38255F8C" w14:textId="029DE134" w:rsidR="00031CA9" w:rsidRPr="00EE3766" w:rsidRDefault="00031CA9" w:rsidP="00031CA9">
      <w:pPr>
        <w:rPr>
          <w:rFonts w:ascii="Calibri" w:hAnsi="Calibri" w:cs="Calibri"/>
          <w:sz w:val="20"/>
          <w:szCs w:val="20"/>
        </w:rPr>
      </w:pPr>
      <w:r w:rsidRPr="00EE3766">
        <w:rPr>
          <w:rFonts w:ascii="Calibri" w:hAnsi="Calibri" w:cs="Calibri"/>
          <w:sz w:val="20"/>
          <w:szCs w:val="20"/>
        </w:rPr>
        <w:t>[3</w:t>
      </w:r>
      <w:r w:rsidR="00DC6E14" w:rsidRPr="00EE3766">
        <w:rPr>
          <w:rFonts w:ascii="Calibri" w:hAnsi="Calibri" w:cs="Calibri"/>
          <w:sz w:val="20"/>
          <w:szCs w:val="20"/>
        </w:rPr>
        <w:t>4</w:t>
      </w:r>
      <w:r w:rsidRPr="00EE3766">
        <w:rPr>
          <w:rFonts w:ascii="Calibri" w:hAnsi="Calibri" w:cs="Calibri"/>
          <w:sz w:val="20"/>
          <w:szCs w:val="20"/>
        </w:rPr>
        <w:t xml:space="preserve">] Zhan, W., Liao, Y., Deng, J., Wang, Z., Yeh, S. (2025). Large-scale empirical study of electric vehicle usage patterns and charging infrastructure needs. </w:t>
      </w:r>
      <w:proofErr w:type="spellStart"/>
      <w:r w:rsidRPr="00EE3766">
        <w:rPr>
          <w:rFonts w:ascii="Calibri" w:hAnsi="Calibri" w:cs="Calibri"/>
          <w:i/>
          <w:iCs/>
          <w:sz w:val="20"/>
          <w:szCs w:val="20"/>
        </w:rPr>
        <w:t>npj</w:t>
      </w:r>
      <w:proofErr w:type="spellEnd"/>
      <w:r w:rsidRPr="00EE3766">
        <w:rPr>
          <w:rFonts w:ascii="Calibri" w:hAnsi="Calibri" w:cs="Calibri"/>
          <w:i/>
          <w:iCs/>
          <w:sz w:val="20"/>
          <w:szCs w:val="20"/>
        </w:rPr>
        <w:t xml:space="preserve"> Sustainable Mobility and Transport</w:t>
      </w:r>
      <w:r w:rsidRPr="00EE3766">
        <w:rPr>
          <w:rFonts w:ascii="Calibri" w:hAnsi="Calibri" w:cs="Calibri"/>
          <w:sz w:val="20"/>
          <w:szCs w:val="20"/>
        </w:rPr>
        <w:t>, 2, 9.</w:t>
      </w:r>
    </w:p>
    <w:p w14:paraId="0CCF52C2" w14:textId="7972C9E3" w:rsidR="00031CA9" w:rsidRPr="00EE3766" w:rsidRDefault="00031CA9" w:rsidP="00031CA9">
      <w:pPr>
        <w:rPr>
          <w:rFonts w:ascii="Calibri" w:hAnsi="Calibri" w:cs="Calibri"/>
          <w:sz w:val="20"/>
          <w:szCs w:val="20"/>
        </w:rPr>
      </w:pPr>
      <w:r w:rsidRPr="00EE3766">
        <w:rPr>
          <w:rFonts w:ascii="Calibri" w:hAnsi="Calibri" w:cs="Calibri"/>
          <w:sz w:val="20"/>
          <w:szCs w:val="20"/>
        </w:rPr>
        <w:t>[3</w:t>
      </w:r>
      <w:r w:rsidR="00DC6E14" w:rsidRPr="00EE3766">
        <w:rPr>
          <w:rFonts w:ascii="Calibri" w:hAnsi="Calibri" w:cs="Calibri"/>
          <w:sz w:val="20"/>
          <w:szCs w:val="20"/>
        </w:rPr>
        <w:t>5</w:t>
      </w:r>
      <w:r w:rsidRPr="00EE3766">
        <w:rPr>
          <w:rFonts w:ascii="Calibri" w:hAnsi="Calibri" w:cs="Calibri"/>
          <w:sz w:val="20"/>
          <w:szCs w:val="20"/>
        </w:rPr>
        <w:t xml:space="preserve">] Alam, M.R., Guo, Z. (2023). Charging infrastructure planning for ride-sourcing electric vehicles considering drivers’ value of time. </w:t>
      </w:r>
      <w:r w:rsidRPr="00EE3766">
        <w:rPr>
          <w:rFonts w:ascii="Calibri" w:hAnsi="Calibri" w:cs="Calibri"/>
          <w:i/>
          <w:iCs/>
          <w:sz w:val="20"/>
          <w:szCs w:val="20"/>
        </w:rPr>
        <w:t>Transportation Letters</w:t>
      </w:r>
      <w:r w:rsidRPr="00EE3766">
        <w:rPr>
          <w:rFonts w:ascii="Calibri" w:hAnsi="Calibri" w:cs="Calibri"/>
          <w:sz w:val="20"/>
          <w:szCs w:val="20"/>
        </w:rPr>
        <w:t>, 15(6), 573–583.</w:t>
      </w:r>
    </w:p>
    <w:p w14:paraId="08A6883D" w14:textId="5949FE03" w:rsidR="00031CA9" w:rsidRPr="00EE3766" w:rsidRDefault="00031CA9" w:rsidP="00031CA9">
      <w:pPr>
        <w:rPr>
          <w:rFonts w:ascii="Calibri" w:hAnsi="Calibri" w:cs="Calibri"/>
          <w:sz w:val="20"/>
          <w:szCs w:val="20"/>
        </w:rPr>
      </w:pPr>
      <w:r w:rsidRPr="00EE3766">
        <w:rPr>
          <w:rFonts w:ascii="Calibri" w:hAnsi="Calibri" w:cs="Calibri"/>
          <w:sz w:val="20"/>
          <w:szCs w:val="20"/>
        </w:rPr>
        <w:t>[</w:t>
      </w:r>
      <w:r w:rsidR="00DC6E14" w:rsidRPr="00EE3766">
        <w:rPr>
          <w:rFonts w:ascii="Calibri" w:hAnsi="Calibri" w:cs="Calibri"/>
          <w:sz w:val="20"/>
          <w:szCs w:val="20"/>
        </w:rPr>
        <w:t>36</w:t>
      </w:r>
      <w:r w:rsidRPr="00EE3766">
        <w:rPr>
          <w:rFonts w:ascii="Calibri" w:hAnsi="Calibri" w:cs="Calibri"/>
          <w:sz w:val="20"/>
          <w:szCs w:val="20"/>
        </w:rPr>
        <w:t xml:space="preserve">] Kemper, N., Heider, M., </w:t>
      </w:r>
      <w:proofErr w:type="spellStart"/>
      <w:r w:rsidRPr="00EE3766">
        <w:rPr>
          <w:rFonts w:ascii="Calibri" w:hAnsi="Calibri" w:cs="Calibri"/>
          <w:sz w:val="20"/>
          <w:szCs w:val="20"/>
        </w:rPr>
        <w:t>Pietruschka</w:t>
      </w:r>
      <w:proofErr w:type="spellEnd"/>
      <w:r w:rsidRPr="00EE3766">
        <w:rPr>
          <w:rFonts w:ascii="Calibri" w:hAnsi="Calibri" w:cs="Calibri"/>
          <w:sz w:val="20"/>
          <w:szCs w:val="20"/>
        </w:rPr>
        <w:t xml:space="preserve">, D., Hähner, J. (2025). Multi-objective and neuroevolutionary reinforcement learning for electric vehicle charging and load management. </w:t>
      </w:r>
      <w:r w:rsidRPr="00EE3766">
        <w:rPr>
          <w:rFonts w:ascii="Calibri" w:hAnsi="Calibri" w:cs="Calibri"/>
          <w:i/>
          <w:iCs/>
          <w:sz w:val="20"/>
          <w:szCs w:val="20"/>
        </w:rPr>
        <w:t>Applied Energy</w:t>
      </w:r>
      <w:r w:rsidRPr="00EE3766">
        <w:rPr>
          <w:rFonts w:ascii="Calibri" w:hAnsi="Calibri" w:cs="Calibri"/>
          <w:sz w:val="20"/>
          <w:szCs w:val="20"/>
        </w:rPr>
        <w:t>, 391, 125890.</w:t>
      </w:r>
    </w:p>
    <w:p w14:paraId="77C542A1" w14:textId="07D2CD97" w:rsidR="00031CA9" w:rsidRPr="00EE3766" w:rsidRDefault="00031CA9" w:rsidP="00031CA9">
      <w:pPr>
        <w:rPr>
          <w:rFonts w:ascii="Calibri" w:hAnsi="Calibri" w:cs="Calibri"/>
          <w:sz w:val="20"/>
          <w:szCs w:val="20"/>
        </w:rPr>
      </w:pPr>
      <w:r w:rsidRPr="00EE3766">
        <w:rPr>
          <w:rFonts w:ascii="Calibri" w:hAnsi="Calibri" w:cs="Calibri"/>
          <w:sz w:val="20"/>
          <w:szCs w:val="20"/>
        </w:rPr>
        <w:t>[</w:t>
      </w:r>
      <w:r w:rsidR="00DC6E14" w:rsidRPr="00EE3766">
        <w:rPr>
          <w:rFonts w:ascii="Calibri" w:hAnsi="Calibri" w:cs="Calibri"/>
          <w:sz w:val="20"/>
          <w:szCs w:val="20"/>
        </w:rPr>
        <w:t>37</w:t>
      </w:r>
      <w:r w:rsidRPr="00EE3766">
        <w:rPr>
          <w:rFonts w:ascii="Calibri" w:hAnsi="Calibri" w:cs="Calibri"/>
          <w:sz w:val="20"/>
          <w:szCs w:val="20"/>
        </w:rPr>
        <w:t xml:space="preserve">] Dorsey, E., et al. (2025). Optimizing EV charging infrastructure deployment considering value-of-time. </w:t>
      </w:r>
      <w:r w:rsidRPr="00EE3766">
        <w:rPr>
          <w:rFonts w:ascii="Calibri" w:hAnsi="Calibri" w:cs="Calibri"/>
          <w:i/>
          <w:iCs/>
          <w:sz w:val="20"/>
          <w:szCs w:val="20"/>
        </w:rPr>
        <w:t>Working Paper</w:t>
      </w:r>
      <w:r w:rsidRPr="00EE3766">
        <w:rPr>
          <w:rFonts w:ascii="Calibri" w:hAnsi="Calibri" w:cs="Calibri"/>
          <w:sz w:val="20"/>
          <w:szCs w:val="20"/>
        </w:rPr>
        <w:t>.</w:t>
      </w:r>
    </w:p>
    <w:p w14:paraId="659A1CB6" w14:textId="27C84C54" w:rsidR="00031CA9" w:rsidRPr="00EE3766" w:rsidRDefault="00031CA9" w:rsidP="00031CA9">
      <w:pPr>
        <w:rPr>
          <w:rFonts w:ascii="Calibri" w:hAnsi="Calibri" w:cs="Calibri"/>
          <w:sz w:val="20"/>
          <w:szCs w:val="20"/>
        </w:rPr>
      </w:pPr>
      <w:r w:rsidRPr="00EE3766">
        <w:rPr>
          <w:rFonts w:ascii="Calibri" w:hAnsi="Calibri" w:cs="Calibri"/>
          <w:sz w:val="20"/>
          <w:szCs w:val="20"/>
        </w:rPr>
        <w:t>[</w:t>
      </w:r>
      <w:r w:rsidR="00DC6E14" w:rsidRPr="00EE3766">
        <w:rPr>
          <w:rFonts w:ascii="Calibri" w:hAnsi="Calibri" w:cs="Calibri"/>
          <w:sz w:val="20"/>
          <w:szCs w:val="20"/>
        </w:rPr>
        <w:t>38</w:t>
      </w:r>
      <w:r w:rsidRPr="00EE3766">
        <w:rPr>
          <w:rFonts w:ascii="Calibri" w:hAnsi="Calibri" w:cs="Calibri"/>
          <w:sz w:val="20"/>
          <w:szCs w:val="20"/>
        </w:rPr>
        <w:t xml:space="preserve">] </w:t>
      </w:r>
      <w:proofErr w:type="spellStart"/>
      <w:r w:rsidRPr="00EE3766">
        <w:rPr>
          <w:rFonts w:ascii="Calibri" w:hAnsi="Calibri" w:cs="Calibri"/>
          <w:sz w:val="20"/>
          <w:szCs w:val="20"/>
        </w:rPr>
        <w:t>Lv</w:t>
      </w:r>
      <w:proofErr w:type="spellEnd"/>
      <w:r w:rsidRPr="00EE3766">
        <w:rPr>
          <w:rFonts w:ascii="Calibri" w:hAnsi="Calibri" w:cs="Calibri"/>
          <w:sz w:val="20"/>
          <w:szCs w:val="20"/>
        </w:rPr>
        <w:t xml:space="preserve">, K., Pei, X., Chen, C., Xu, J. (2022). A safe and efficient lane change decision-making strategy of autonomous driving based on deep reinforcement learning. </w:t>
      </w:r>
      <w:r w:rsidRPr="00EE3766">
        <w:rPr>
          <w:rFonts w:ascii="Calibri" w:hAnsi="Calibri" w:cs="Calibri"/>
          <w:i/>
          <w:iCs/>
          <w:sz w:val="20"/>
          <w:szCs w:val="20"/>
        </w:rPr>
        <w:t>Mathematics</w:t>
      </w:r>
      <w:r w:rsidRPr="00EE3766">
        <w:rPr>
          <w:rFonts w:ascii="Calibri" w:hAnsi="Calibri" w:cs="Calibri"/>
          <w:sz w:val="20"/>
          <w:szCs w:val="20"/>
        </w:rPr>
        <w:t>, 10(9), 1551.</w:t>
      </w:r>
    </w:p>
    <w:p w14:paraId="644C66A1" w14:textId="152F0841" w:rsidR="00031CA9" w:rsidRPr="00EE3766" w:rsidRDefault="00031CA9" w:rsidP="00031CA9">
      <w:pPr>
        <w:rPr>
          <w:rFonts w:ascii="Calibri" w:hAnsi="Calibri" w:cs="Calibri"/>
          <w:sz w:val="20"/>
          <w:szCs w:val="20"/>
        </w:rPr>
      </w:pPr>
      <w:r w:rsidRPr="00EE3766">
        <w:rPr>
          <w:rFonts w:ascii="Calibri" w:hAnsi="Calibri" w:cs="Calibri"/>
          <w:sz w:val="20"/>
          <w:szCs w:val="20"/>
        </w:rPr>
        <w:t>[</w:t>
      </w:r>
      <w:r w:rsidR="00DC6E14" w:rsidRPr="00EE3766">
        <w:rPr>
          <w:rFonts w:ascii="Calibri" w:hAnsi="Calibri" w:cs="Calibri"/>
          <w:sz w:val="20"/>
          <w:szCs w:val="20"/>
        </w:rPr>
        <w:t>39</w:t>
      </w:r>
      <w:r w:rsidRPr="00EE3766">
        <w:rPr>
          <w:rFonts w:ascii="Calibri" w:hAnsi="Calibri" w:cs="Calibri"/>
          <w:sz w:val="20"/>
          <w:szCs w:val="20"/>
        </w:rPr>
        <w:t xml:space="preserve">] </w:t>
      </w:r>
      <w:proofErr w:type="spellStart"/>
      <w:r w:rsidRPr="00EE3766">
        <w:rPr>
          <w:rFonts w:ascii="Calibri" w:hAnsi="Calibri" w:cs="Calibri"/>
          <w:sz w:val="20"/>
          <w:szCs w:val="20"/>
        </w:rPr>
        <w:t>Dorokhova</w:t>
      </w:r>
      <w:proofErr w:type="spellEnd"/>
      <w:r w:rsidRPr="00EE3766">
        <w:rPr>
          <w:rFonts w:ascii="Calibri" w:hAnsi="Calibri" w:cs="Calibri"/>
          <w:sz w:val="20"/>
          <w:szCs w:val="20"/>
        </w:rPr>
        <w:t xml:space="preserve">, M., Ballif, C., Wyrsch, N. (2021). Routing of electric vehicles with intermediary charging stations: a reinforcement learning approach. </w:t>
      </w:r>
      <w:r w:rsidRPr="00EE3766">
        <w:rPr>
          <w:rFonts w:ascii="Calibri" w:hAnsi="Calibri" w:cs="Calibri"/>
          <w:i/>
          <w:iCs/>
          <w:sz w:val="20"/>
          <w:szCs w:val="20"/>
        </w:rPr>
        <w:t>Frontiers in Big Data</w:t>
      </w:r>
      <w:r w:rsidRPr="00EE3766">
        <w:rPr>
          <w:rFonts w:ascii="Calibri" w:hAnsi="Calibri" w:cs="Calibri"/>
          <w:sz w:val="20"/>
          <w:szCs w:val="20"/>
        </w:rPr>
        <w:t>, 4, 586481.</w:t>
      </w:r>
    </w:p>
    <w:p w14:paraId="620A19A2" w14:textId="1CE075DA" w:rsidR="00031CA9" w:rsidRPr="00EE3766" w:rsidRDefault="00031CA9" w:rsidP="00031CA9">
      <w:pPr>
        <w:rPr>
          <w:rFonts w:ascii="Calibri" w:hAnsi="Calibri" w:cs="Calibri"/>
          <w:sz w:val="20"/>
          <w:szCs w:val="20"/>
        </w:rPr>
      </w:pPr>
      <w:r w:rsidRPr="00EE3766">
        <w:rPr>
          <w:rFonts w:ascii="Calibri" w:hAnsi="Calibri" w:cs="Calibri"/>
          <w:sz w:val="20"/>
          <w:szCs w:val="20"/>
        </w:rPr>
        <w:t>[4</w:t>
      </w:r>
      <w:r w:rsidR="00DC6E14" w:rsidRPr="00EE3766">
        <w:rPr>
          <w:rFonts w:ascii="Calibri" w:hAnsi="Calibri" w:cs="Calibri"/>
          <w:sz w:val="20"/>
          <w:szCs w:val="20"/>
        </w:rPr>
        <w:t>0</w:t>
      </w:r>
      <w:r w:rsidRPr="00EE3766">
        <w:rPr>
          <w:rFonts w:ascii="Calibri" w:hAnsi="Calibri" w:cs="Calibri"/>
          <w:sz w:val="20"/>
          <w:szCs w:val="20"/>
        </w:rPr>
        <w:t xml:space="preserve">] Hu, Z., Wan, K., Gao, X., Zhai, Y. (2019). A dynamic adjusting reward function method for deep reinforcement learning with adjustable parameters. </w:t>
      </w:r>
      <w:r w:rsidRPr="00EE3766">
        <w:rPr>
          <w:rFonts w:ascii="Calibri" w:hAnsi="Calibri" w:cs="Calibri"/>
          <w:i/>
          <w:iCs/>
          <w:sz w:val="20"/>
          <w:szCs w:val="20"/>
        </w:rPr>
        <w:t>Mathematical Problems in Engineering</w:t>
      </w:r>
      <w:r w:rsidRPr="00EE3766">
        <w:rPr>
          <w:rFonts w:ascii="Calibri" w:hAnsi="Calibri" w:cs="Calibri"/>
          <w:sz w:val="20"/>
          <w:szCs w:val="20"/>
        </w:rPr>
        <w:t>, 2019, 7619483.</w:t>
      </w:r>
    </w:p>
    <w:p w14:paraId="38865250" w14:textId="689F2833" w:rsidR="00031CA9" w:rsidRPr="00EE3766" w:rsidRDefault="00031CA9" w:rsidP="00031CA9">
      <w:pPr>
        <w:rPr>
          <w:rFonts w:ascii="Calibri" w:hAnsi="Calibri" w:cs="Calibri"/>
          <w:sz w:val="20"/>
          <w:szCs w:val="20"/>
        </w:rPr>
      </w:pPr>
      <w:r w:rsidRPr="00EE3766">
        <w:rPr>
          <w:rFonts w:ascii="Calibri" w:hAnsi="Calibri" w:cs="Calibri"/>
          <w:sz w:val="20"/>
          <w:szCs w:val="20"/>
        </w:rPr>
        <w:t>[4</w:t>
      </w:r>
      <w:r w:rsidR="00DC6E14" w:rsidRPr="00EE3766">
        <w:rPr>
          <w:rFonts w:ascii="Calibri" w:hAnsi="Calibri" w:cs="Calibri"/>
          <w:sz w:val="20"/>
          <w:szCs w:val="20"/>
        </w:rPr>
        <w:t>1</w:t>
      </w:r>
      <w:r w:rsidRPr="00EE3766">
        <w:rPr>
          <w:rFonts w:ascii="Calibri" w:hAnsi="Calibri" w:cs="Calibri"/>
          <w:sz w:val="20"/>
          <w:szCs w:val="20"/>
        </w:rPr>
        <w:t>] Liu, S., Wang, Y., Chen, X., Fu, Y., Di, X. (2022). SMART-</w:t>
      </w:r>
      <w:proofErr w:type="spellStart"/>
      <w:r w:rsidRPr="00EE3766">
        <w:rPr>
          <w:rFonts w:ascii="Calibri" w:hAnsi="Calibri" w:cs="Calibri"/>
          <w:sz w:val="20"/>
          <w:szCs w:val="20"/>
        </w:rPr>
        <w:t>eFlo</w:t>
      </w:r>
      <w:proofErr w:type="spellEnd"/>
      <w:r w:rsidRPr="00EE3766">
        <w:rPr>
          <w:rFonts w:ascii="Calibri" w:hAnsi="Calibri" w:cs="Calibri"/>
          <w:sz w:val="20"/>
          <w:szCs w:val="20"/>
        </w:rPr>
        <w:t xml:space="preserve">: An integrated SUMO-Gym framework for multi-agent reinforcement learning in electric fleet management. In </w:t>
      </w:r>
      <w:r w:rsidRPr="00EE3766">
        <w:rPr>
          <w:rFonts w:ascii="Calibri" w:hAnsi="Calibri" w:cs="Calibri"/>
          <w:i/>
          <w:iCs/>
          <w:sz w:val="20"/>
          <w:szCs w:val="20"/>
        </w:rPr>
        <w:t>Proc. 25th IEEE Int. Conf. Intelligent Transportation Systems (ITSC)</w:t>
      </w:r>
      <w:r w:rsidRPr="00EE3766">
        <w:rPr>
          <w:rFonts w:ascii="Calibri" w:hAnsi="Calibri" w:cs="Calibri"/>
          <w:sz w:val="20"/>
          <w:szCs w:val="20"/>
        </w:rPr>
        <w:t>, 2884–2890. IEEE.</w:t>
      </w:r>
    </w:p>
    <w:p w14:paraId="24EA324B" w14:textId="77777777" w:rsidR="00E57D86" w:rsidRPr="00EE3766" w:rsidRDefault="00E57D86">
      <w:pPr>
        <w:rPr>
          <w:rFonts w:ascii="Calibri" w:hAnsi="Calibri" w:cs="Calibri"/>
          <w:sz w:val="20"/>
          <w:szCs w:val="20"/>
        </w:rPr>
      </w:pPr>
    </w:p>
    <w:p w14:paraId="709A8DFF" w14:textId="77777777" w:rsidR="00C44AE8" w:rsidRDefault="00C44AE8">
      <w:pPr>
        <w:rPr>
          <w:rFonts w:ascii="Calibri" w:hAnsi="Calibri" w:cs="Calibri"/>
          <w:sz w:val="20"/>
          <w:szCs w:val="20"/>
        </w:rPr>
      </w:pPr>
    </w:p>
    <w:p w14:paraId="75AD0969" w14:textId="77777777" w:rsidR="00EE3766" w:rsidRDefault="00EE3766">
      <w:pPr>
        <w:rPr>
          <w:rFonts w:ascii="Calibri" w:hAnsi="Calibri" w:cs="Calibri"/>
          <w:sz w:val="20"/>
          <w:szCs w:val="20"/>
        </w:rPr>
      </w:pPr>
    </w:p>
    <w:p w14:paraId="1089AC66" w14:textId="77777777" w:rsidR="00EE3766" w:rsidRDefault="00EE3766">
      <w:pPr>
        <w:rPr>
          <w:rFonts w:ascii="Calibri" w:hAnsi="Calibri" w:cs="Calibri"/>
          <w:sz w:val="20"/>
          <w:szCs w:val="20"/>
        </w:rPr>
      </w:pPr>
    </w:p>
    <w:p w14:paraId="0EC7F697" w14:textId="77777777" w:rsidR="00EE3766" w:rsidRDefault="00EE3766">
      <w:pPr>
        <w:rPr>
          <w:rFonts w:ascii="Calibri" w:hAnsi="Calibri" w:cs="Calibri"/>
          <w:sz w:val="20"/>
          <w:szCs w:val="20"/>
        </w:rPr>
      </w:pPr>
    </w:p>
    <w:p w14:paraId="7E2CF435" w14:textId="77777777" w:rsidR="00EE3766" w:rsidRDefault="00EE3766">
      <w:pPr>
        <w:rPr>
          <w:rFonts w:ascii="Calibri" w:hAnsi="Calibri" w:cs="Calibri"/>
          <w:sz w:val="20"/>
          <w:szCs w:val="20"/>
        </w:rPr>
      </w:pPr>
    </w:p>
    <w:p w14:paraId="61F8BE2F" w14:textId="77777777" w:rsidR="00EE3766" w:rsidRDefault="00EE3766">
      <w:pPr>
        <w:rPr>
          <w:rFonts w:ascii="Calibri" w:hAnsi="Calibri" w:cs="Calibri"/>
          <w:sz w:val="20"/>
          <w:szCs w:val="20"/>
        </w:rPr>
      </w:pPr>
    </w:p>
    <w:p w14:paraId="3D248782" w14:textId="77777777" w:rsidR="00EE3766" w:rsidRPr="00EE3766" w:rsidRDefault="00EE3766">
      <w:pPr>
        <w:rPr>
          <w:rFonts w:ascii="Calibri" w:hAnsi="Calibri" w:cs="Calibri"/>
          <w:sz w:val="20"/>
          <w:szCs w:val="20"/>
        </w:rPr>
      </w:pPr>
    </w:p>
    <w:p w14:paraId="3B713A5D" w14:textId="77777777" w:rsidR="00C44AE8" w:rsidRPr="00EE3766" w:rsidRDefault="00C44AE8" w:rsidP="00497F7D">
      <w:pPr>
        <w:pStyle w:val="Heading1"/>
        <w:rPr>
          <w:rFonts w:cstheme="majorHAnsi"/>
          <w:color w:val="000000" w:themeColor="text1"/>
          <w:sz w:val="24"/>
          <w:szCs w:val="24"/>
        </w:rPr>
      </w:pPr>
      <w:r w:rsidRPr="00EE3766">
        <w:rPr>
          <w:rFonts w:cstheme="majorHAnsi"/>
          <w:color w:val="000000" w:themeColor="text1"/>
          <w:sz w:val="24"/>
          <w:szCs w:val="24"/>
        </w:rPr>
        <w:t>Appendix A: PPO Hyperparameters</w:t>
      </w:r>
    </w:p>
    <w:p w14:paraId="01D8E811" w14:textId="5780B957" w:rsidR="00C44AE8" w:rsidRPr="00EE3766" w:rsidRDefault="00C44AE8" w:rsidP="00C44AE8">
      <w:pPr>
        <w:rPr>
          <w:rFonts w:ascii="Calibri" w:hAnsi="Calibri" w:cs="Calibri"/>
          <w:sz w:val="20"/>
          <w:szCs w:val="20"/>
        </w:rPr>
      </w:pPr>
      <w:r w:rsidRPr="00EE3766">
        <w:rPr>
          <w:rFonts w:ascii="Calibri" w:hAnsi="Calibri" w:cs="Calibri"/>
          <w:sz w:val="20"/>
          <w:szCs w:val="20"/>
        </w:rPr>
        <w:t>Table A.1 lists the hyperparameters used in the training script. Values reflect the exact settings in the code; they can be adjusted for ablation without changing the main text.</w:t>
      </w:r>
    </w:p>
    <w:p w14:paraId="794B8553" w14:textId="32082176" w:rsidR="00C44AE8" w:rsidRPr="00EE3766" w:rsidRDefault="00C44AE8" w:rsidP="00D0073A">
      <w:pPr>
        <w:jc w:val="center"/>
        <w:rPr>
          <w:rFonts w:ascii="Calibri" w:hAnsi="Calibri" w:cs="Calibri"/>
          <w:sz w:val="18"/>
          <w:szCs w:val="18"/>
        </w:rPr>
      </w:pPr>
      <w:r w:rsidRPr="00EE3766">
        <w:rPr>
          <w:rFonts w:ascii="Calibri" w:hAnsi="Calibri" w:cs="Calibri"/>
          <w:b/>
          <w:sz w:val="18"/>
          <w:szCs w:val="18"/>
        </w:rPr>
        <w:t xml:space="preserve">Table </w:t>
      </w:r>
      <w:r w:rsidR="004829FF" w:rsidRPr="00EE3766">
        <w:rPr>
          <w:rFonts w:ascii="Calibri" w:hAnsi="Calibri" w:cs="Calibri"/>
          <w:b/>
          <w:sz w:val="18"/>
          <w:szCs w:val="18"/>
        </w:rPr>
        <w:t>A.1 PPO</w:t>
      </w:r>
      <w:r w:rsidRPr="00EE3766">
        <w:rPr>
          <w:rFonts w:ascii="Calibri" w:hAnsi="Calibri" w:cs="Calibri"/>
          <w:b/>
          <w:sz w:val="18"/>
          <w:szCs w:val="18"/>
        </w:rPr>
        <w:t xml:space="preserve"> training hyperparameters</w:t>
      </w:r>
    </w:p>
    <w:tbl>
      <w:tblPr>
        <w:tblStyle w:val="PlainTable1"/>
        <w:tblW w:w="0" w:type="auto"/>
        <w:tblLook w:val="04A0" w:firstRow="1" w:lastRow="0" w:firstColumn="1" w:lastColumn="0" w:noHBand="0" w:noVBand="1"/>
      </w:tblPr>
      <w:tblGrid>
        <w:gridCol w:w="2877"/>
        <w:gridCol w:w="2876"/>
        <w:gridCol w:w="2877"/>
      </w:tblGrid>
      <w:tr w:rsidR="00C44AE8" w:rsidRPr="00EE3766" w14:paraId="6BE92708" w14:textId="77777777" w:rsidTr="00C4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146C759" w14:textId="77777777" w:rsidR="00C44AE8" w:rsidRPr="00EE3766" w:rsidRDefault="00C44AE8" w:rsidP="00C44AE8">
            <w:pPr>
              <w:rPr>
                <w:rFonts w:ascii="Calibri" w:hAnsi="Calibri" w:cs="Calibri"/>
                <w:sz w:val="20"/>
                <w:szCs w:val="20"/>
              </w:rPr>
            </w:pPr>
            <w:r w:rsidRPr="00EE3766">
              <w:rPr>
                <w:rFonts w:ascii="Calibri" w:hAnsi="Calibri" w:cs="Calibri"/>
                <w:sz w:val="20"/>
                <w:szCs w:val="20"/>
              </w:rPr>
              <w:t>Parameter</w:t>
            </w:r>
          </w:p>
        </w:tc>
        <w:tc>
          <w:tcPr>
            <w:tcW w:w="2880" w:type="dxa"/>
            <w:hideMark/>
          </w:tcPr>
          <w:p w14:paraId="735A9E62" w14:textId="77777777" w:rsidR="00C44AE8" w:rsidRPr="00EE3766" w:rsidRDefault="00C44AE8" w:rsidP="00C44AE8">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Value</w:t>
            </w:r>
          </w:p>
        </w:tc>
        <w:tc>
          <w:tcPr>
            <w:tcW w:w="2880" w:type="dxa"/>
            <w:hideMark/>
          </w:tcPr>
          <w:p w14:paraId="767B1BDF" w14:textId="77777777" w:rsidR="00C44AE8" w:rsidRPr="00EE3766" w:rsidRDefault="00C44AE8" w:rsidP="00C44AE8">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Notes</w:t>
            </w:r>
          </w:p>
        </w:tc>
      </w:tr>
      <w:tr w:rsidR="00C44AE8" w:rsidRPr="00EE3766" w14:paraId="6B445261"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A8B42D5" w14:textId="77777777" w:rsidR="00C44AE8" w:rsidRPr="00EE3766" w:rsidRDefault="00C44AE8" w:rsidP="00C44AE8">
            <w:pPr>
              <w:rPr>
                <w:rFonts w:ascii="Calibri" w:hAnsi="Calibri" w:cs="Calibri"/>
                <w:sz w:val="20"/>
                <w:szCs w:val="20"/>
              </w:rPr>
            </w:pPr>
            <w:r w:rsidRPr="00EE3766">
              <w:rPr>
                <w:rFonts w:ascii="Calibri" w:hAnsi="Calibri" w:cs="Calibri"/>
                <w:sz w:val="20"/>
                <w:szCs w:val="20"/>
              </w:rPr>
              <w:t>Vector env</w:t>
            </w:r>
          </w:p>
        </w:tc>
        <w:tc>
          <w:tcPr>
            <w:tcW w:w="2880" w:type="dxa"/>
            <w:hideMark/>
          </w:tcPr>
          <w:p w14:paraId="7B8FD8FD"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roofErr w:type="spellStart"/>
            <w:r w:rsidRPr="00EE3766">
              <w:rPr>
                <w:rFonts w:ascii="Calibri" w:hAnsi="Calibri" w:cs="Calibri"/>
                <w:sz w:val="20"/>
                <w:szCs w:val="20"/>
              </w:rPr>
              <w:t>DummyVecEnv</w:t>
            </w:r>
            <w:proofErr w:type="spellEnd"/>
            <w:r w:rsidRPr="00EE3766">
              <w:rPr>
                <w:rFonts w:ascii="Calibri" w:hAnsi="Calibri" w:cs="Calibri"/>
                <w:sz w:val="20"/>
                <w:szCs w:val="20"/>
              </w:rPr>
              <w:t xml:space="preserve"> (1 env)</w:t>
            </w:r>
          </w:p>
        </w:tc>
        <w:tc>
          <w:tcPr>
            <w:tcW w:w="2880" w:type="dxa"/>
            <w:hideMark/>
          </w:tcPr>
          <w:p w14:paraId="58846C87"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Single-process training</w:t>
            </w:r>
          </w:p>
        </w:tc>
      </w:tr>
      <w:tr w:rsidR="00C44AE8" w:rsidRPr="00EE3766" w14:paraId="4E02EC5E"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37193D30"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n_steps</w:t>
            </w:r>
            <w:proofErr w:type="spellEnd"/>
          </w:p>
        </w:tc>
        <w:tc>
          <w:tcPr>
            <w:tcW w:w="2880" w:type="dxa"/>
            <w:hideMark/>
          </w:tcPr>
          <w:p w14:paraId="5E4D2E48"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4096</w:t>
            </w:r>
          </w:p>
        </w:tc>
        <w:tc>
          <w:tcPr>
            <w:tcW w:w="2880" w:type="dxa"/>
            <w:hideMark/>
          </w:tcPr>
          <w:p w14:paraId="51F563CF"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Rollout length per update</w:t>
            </w:r>
          </w:p>
        </w:tc>
      </w:tr>
      <w:tr w:rsidR="00C44AE8" w:rsidRPr="00EE3766" w14:paraId="623DC6F8"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132A8C4"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batch_size</w:t>
            </w:r>
            <w:proofErr w:type="spellEnd"/>
          </w:p>
        </w:tc>
        <w:tc>
          <w:tcPr>
            <w:tcW w:w="2880" w:type="dxa"/>
            <w:hideMark/>
          </w:tcPr>
          <w:p w14:paraId="6F814024"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2048</w:t>
            </w:r>
          </w:p>
        </w:tc>
        <w:tc>
          <w:tcPr>
            <w:tcW w:w="2880" w:type="dxa"/>
            <w:hideMark/>
          </w:tcPr>
          <w:p w14:paraId="4C869638"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Minibatch size</w:t>
            </w:r>
          </w:p>
        </w:tc>
      </w:tr>
      <w:tr w:rsidR="00C44AE8" w:rsidRPr="00EE3766" w14:paraId="6B4DDF13"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7707161F"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n_epochs</w:t>
            </w:r>
            <w:proofErr w:type="spellEnd"/>
          </w:p>
        </w:tc>
        <w:tc>
          <w:tcPr>
            <w:tcW w:w="2880" w:type="dxa"/>
            <w:hideMark/>
          </w:tcPr>
          <w:p w14:paraId="65E89108"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10</w:t>
            </w:r>
          </w:p>
        </w:tc>
        <w:tc>
          <w:tcPr>
            <w:tcW w:w="2880" w:type="dxa"/>
            <w:hideMark/>
          </w:tcPr>
          <w:p w14:paraId="2610BDCB"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Optimisation epochs per update</w:t>
            </w:r>
          </w:p>
        </w:tc>
      </w:tr>
      <w:tr w:rsidR="00C44AE8" w:rsidRPr="00EE3766" w14:paraId="55EAB5AB"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2573BCF0" w14:textId="77777777" w:rsidR="00C44AE8" w:rsidRPr="00EE3766" w:rsidRDefault="00C44AE8" w:rsidP="00C44AE8">
            <w:pPr>
              <w:rPr>
                <w:rFonts w:ascii="Calibri" w:hAnsi="Calibri" w:cs="Calibri"/>
                <w:sz w:val="20"/>
                <w:szCs w:val="20"/>
              </w:rPr>
            </w:pPr>
            <w:r w:rsidRPr="00EE3766">
              <w:rPr>
                <w:rFonts w:ascii="Calibri" w:hAnsi="Calibri" w:cs="Calibri"/>
                <w:sz w:val="20"/>
                <w:szCs w:val="20"/>
              </w:rPr>
              <w:t>gamma</w:t>
            </w:r>
          </w:p>
        </w:tc>
        <w:tc>
          <w:tcPr>
            <w:tcW w:w="2880" w:type="dxa"/>
            <w:hideMark/>
          </w:tcPr>
          <w:p w14:paraId="6423FF5A"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0.995</w:t>
            </w:r>
          </w:p>
        </w:tc>
        <w:tc>
          <w:tcPr>
            <w:tcW w:w="2880" w:type="dxa"/>
            <w:hideMark/>
          </w:tcPr>
          <w:p w14:paraId="54081A6D"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Discount factor</w:t>
            </w:r>
          </w:p>
        </w:tc>
      </w:tr>
      <w:tr w:rsidR="00C44AE8" w:rsidRPr="00EE3766" w14:paraId="0F7950EB"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28483471"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gae_lambda</w:t>
            </w:r>
            <w:proofErr w:type="spellEnd"/>
          </w:p>
        </w:tc>
        <w:tc>
          <w:tcPr>
            <w:tcW w:w="2880" w:type="dxa"/>
            <w:hideMark/>
          </w:tcPr>
          <w:p w14:paraId="7510AC4A"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0.95</w:t>
            </w:r>
          </w:p>
        </w:tc>
        <w:tc>
          <w:tcPr>
            <w:tcW w:w="2880" w:type="dxa"/>
            <w:hideMark/>
          </w:tcPr>
          <w:p w14:paraId="1BAE798A"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GAE parameter</w:t>
            </w:r>
          </w:p>
        </w:tc>
      </w:tr>
      <w:tr w:rsidR="00C44AE8" w:rsidRPr="00EE3766" w14:paraId="5DFCD803"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3C21FA2C"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clip_range</w:t>
            </w:r>
            <w:proofErr w:type="spellEnd"/>
          </w:p>
        </w:tc>
        <w:tc>
          <w:tcPr>
            <w:tcW w:w="2880" w:type="dxa"/>
            <w:hideMark/>
          </w:tcPr>
          <w:p w14:paraId="7E8749AA"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0.2</w:t>
            </w:r>
          </w:p>
        </w:tc>
        <w:tc>
          <w:tcPr>
            <w:tcW w:w="2880" w:type="dxa"/>
            <w:hideMark/>
          </w:tcPr>
          <w:p w14:paraId="2721FD3D"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Policy clip</w:t>
            </w:r>
          </w:p>
        </w:tc>
      </w:tr>
      <w:tr w:rsidR="00C44AE8" w:rsidRPr="00EE3766" w14:paraId="4F15A3E6"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47F7D689"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clip_range_vf</w:t>
            </w:r>
            <w:proofErr w:type="spellEnd"/>
          </w:p>
        </w:tc>
        <w:tc>
          <w:tcPr>
            <w:tcW w:w="2880" w:type="dxa"/>
            <w:hideMark/>
          </w:tcPr>
          <w:p w14:paraId="09EE31BF"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0.2</w:t>
            </w:r>
          </w:p>
        </w:tc>
        <w:tc>
          <w:tcPr>
            <w:tcW w:w="2880" w:type="dxa"/>
            <w:hideMark/>
          </w:tcPr>
          <w:p w14:paraId="11F7160D"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Value function clip</w:t>
            </w:r>
          </w:p>
        </w:tc>
      </w:tr>
      <w:tr w:rsidR="00C44AE8" w:rsidRPr="00EE3766" w14:paraId="336C83DC"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0C3D8AB8"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ent_coef</w:t>
            </w:r>
            <w:proofErr w:type="spellEnd"/>
          </w:p>
        </w:tc>
        <w:tc>
          <w:tcPr>
            <w:tcW w:w="2880" w:type="dxa"/>
            <w:hideMark/>
          </w:tcPr>
          <w:p w14:paraId="2FFF785B"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0.01</w:t>
            </w:r>
          </w:p>
        </w:tc>
        <w:tc>
          <w:tcPr>
            <w:tcW w:w="2880" w:type="dxa"/>
            <w:hideMark/>
          </w:tcPr>
          <w:p w14:paraId="76B907C8"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Entropy regularisation</w:t>
            </w:r>
          </w:p>
        </w:tc>
      </w:tr>
      <w:tr w:rsidR="00C44AE8" w:rsidRPr="00EE3766" w14:paraId="51C5C983"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650B60AB"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vf_coef</w:t>
            </w:r>
            <w:proofErr w:type="spellEnd"/>
          </w:p>
        </w:tc>
        <w:tc>
          <w:tcPr>
            <w:tcW w:w="2880" w:type="dxa"/>
            <w:hideMark/>
          </w:tcPr>
          <w:p w14:paraId="0088607C"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0.7</w:t>
            </w:r>
          </w:p>
        </w:tc>
        <w:tc>
          <w:tcPr>
            <w:tcW w:w="2880" w:type="dxa"/>
            <w:hideMark/>
          </w:tcPr>
          <w:p w14:paraId="0AEA18CB"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Value loss weight</w:t>
            </w:r>
          </w:p>
        </w:tc>
      </w:tr>
      <w:tr w:rsidR="00C44AE8" w:rsidRPr="00EE3766" w14:paraId="0C7C4ADB"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2BD07A8C"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target_kl</w:t>
            </w:r>
            <w:proofErr w:type="spellEnd"/>
          </w:p>
        </w:tc>
        <w:tc>
          <w:tcPr>
            <w:tcW w:w="2880" w:type="dxa"/>
            <w:hideMark/>
          </w:tcPr>
          <w:p w14:paraId="77FA27D2"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0.02</w:t>
            </w:r>
          </w:p>
        </w:tc>
        <w:tc>
          <w:tcPr>
            <w:tcW w:w="2880" w:type="dxa"/>
            <w:hideMark/>
          </w:tcPr>
          <w:p w14:paraId="52D690C2"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Early</w:t>
            </w:r>
            <w:r w:rsidRPr="00EE3766">
              <w:rPr>
                <w:rFonts w:ascii="Calibri" w:hAnsi="Calibri" w:cs="Calibri"/>
                <w:sz w:val="20"/>
                <w:szCs w:val="20"/>
              </w:rPr>
              <w:noBreakHyphen/>
              <w:t>stop heuristic</w:t>
            </w:r>
          </w:p>
        </w:tc>
      </w:tr>
      <w:tr w:rsidR="00C44AE8" w:rsidRPr="00EE3766" w14:paraId="1E89596B"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17506803" w14:textId="77777777" w:rsidR="00C44AE8" w:rsidRPr="00EE3766" w:rsidRDefault="00C44AE8" w:rsidP="00C44AE8">
            <w:pPr>
              <w:rPr>
                <w:rFonts w:ascii="Calibri" w:hAnsi="Calibri" w:cs="Calibri"/>
                <w:sz w:val="20"/>
                <w:szCs w:val="20"/>
              </w:rPr>
            </w:pPr>
            <w:proofErr w:type="spellStart"/>
            <w:r w:rsidRPr="00EE3766">
              <w:rPr>
                <w:rFonts w:ascii="Calibri" w:hAnsi="Calibri" w:cs="Calibri"/>
                <w:sz w:val="20"/>
                <w:szCs w:val="20"/>
              </w:rPr>
              <w:t>max_grad_norm</w:t>
            </w:r>
            <w:proofErr w:type="spellEnd"/>
          </w:p>
        </w:tc>
        <w:tc>
          <w:tcPr>
            <w:tcW w:w="2880" w:type="dxa"/>
            <w:hideMark/>
          </w:tcPr>
          <w:p w14:paraId="02B2F444"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0.5</w:t>
            </w:r>
          </w:p>
        </w:tc>
        <w:tc>
          <w:tcPr>
            <w:tcW w:w="2880" w:type="dxa"/>
            <w:hideMark/>
          </w:tcPr>
          <w:p w14:paraId="26517885"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Gradient clipping</w:t>
            </w:r>
          </w:p>
        </w:tc>
      </w:tr>
      <w:tr w:rsidR="00C44AE8" w:rsidRPr="00EE3766" w14:paraId="4D245E65"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163812D9" w14:textId="77777777" w:rsidR="00C44AE8" w:rsidRPr="00EE3766" w:rsidRDefault="00C44AE8" w:rsidP="00C44AE8">
            <w:pPr>
              <w:rPr>
                <w:rFonts w:ascii="Calibri" w:hAnsi="Calibri" w:cs="Calibri"/>
                <w:sz w:val="20"/>
                <w:szCs w:val="20"/>
              </w:rPr>
            </w:pPr>
            <w:r w:rsidRPr="00EE3766">
              <w:rPr>
                <w:rFonts w:ascii="Calibri" w:hAnsi="Calibri" w:cs="Calibri"/>
                <w:sz w:val="20"/>
                <w:szCs w:val="20"/>
              </w:rPr>
              <w:t>learning rate</w:t>
            </w:r>
          </w:p>
        </w:tc>
        <w:tc>
          <w:tcPr>
            <w:tcW w:w="2880" w:type="dxa"/>
            <w:hideMark/>
          </w:tcPr>
          <w:p w14:paraId="0037D26C" w14:textId="70A6989F" w:rsidR="00C44AE8" w:rsidRPr="00EE3766" w:rsidRDefault="00C44AE8" w:rsidP="00D0073A">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Linear decay from 1e</w:t>
            </w:r>
            <w:r w:rsidRPr="00EE3766">
              <w:rPr>
                <w:rFonts w:ascii="Calibri" w:hAnsi="Calibri" w:cs="Calibri"/>
                <w:sz w:val="20"/>
                <w:szCs w:val="20"/>
              </w:rPr>
              <w:noBreakHyphen/>
              <w:t>4</w:t>
            </w:r>
            <w:r w:rsidR="00D0073A" w:rsidRPr="00EE3766">
              <w:rPr>
                <w:rFonts w:ascii="Calibri" w:hAnsi="Calibri" w:cs="Calibri"/>
                <w:sz w:val="20"/>
                <w:szCs w:val="20"/>
              </w:rPr>
              <w:t xml:space="preserve">, clamp to </w:t>
            </w:r>
            <w:r w:rsidR="00D0073A" w:rsidRPr="00EE3766">
              <w:rPr>
                <w:rFonts w:ascii="Calibri" w:hAnsi="Calibri" w:cs="Calibri"/>
                <w:b/>
                <w:bCs/>
                <w:sz w:val="20"/>
                <w:szCs w:val="20"/>
              </w:rPr>
              <w:t>7.5e−5</w:t>
            </w:r>
            <w:r w:rsidR="00D0073A" w:rsidRPr="00EE3766">
              <w:rPr>
                <w:rFonts w:ascii="Calibri" w:hAnsi="Calibri" w:cs="Calibri"/>
                <w:sz w:val="20"/>
                <w:szCs w:val="20"/>
              </w:rPr>
              <w:t xml:space="preserve"> after 100k steps</w:t>
            </w:r>
          </w:p>
        </w:tc>
        <w:tc>
          <w:tcPr>
            <w:tcW w:w="2880" w:type="dxa"/>
            <w:hideMark/>
          </w:tcPr>
          <w:p w14:paraId="78902690"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Clamp to 7.5e</w:t>
            </w:r>
            <w:r w:rsidRPr="00EE3766">
              <w:rPr>
                <w:rFonts w:ascii="Calibri" w:hAnsi="Calibri" w:cs="Calibri"/>
                <w:sz w:val="20"/>
                <w:szCs w:val="20"/>
              </w:rPr>
              <w:noBreakHyphen/>
              <w:t>5 after 100k steps</w:t>
            </w:r>
          </w:p>
        </w:tc>
      </w:tr>
      <w:tr w:rsidR="00C44AE8" w:rsidRPr="00EE3766" w14:paraId="3DD9BA1A"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07462921" w14:textId="77777777" w:rsidR="00C44AE8" w:rsidRPr="00EE3766" w:rsidRDefault="00C44AE8" w:rsidP="00C44AE8">
            <w:pPr>
              <w:rPr>
                <w:rFonts w:ascii="Calibri" w:hAnsi="Calibri" w:cs="Calibri"/>
                <w:sz w:val="20"/>
                <w:szCs w:val="20"/>
              </w:rPr>
            </w:pPr>
            <w:r w:rsidRPr="00EE3766">
              <w:rPr>
                <w:rFonts w:ascii="Calibri" w:hAnsi="Calibri" w:cs="Calibri"/>
                <w:sz w:val="20"/>
                <w:szCs w:val="20"/>
              </w:rPr>
              <w:t>policy network</w:t>
            </w:r>
          </w:p>
        </w:tc>
        <w:tc>
          <w:tcPr>
            <w:tcW w:w="2880" w:type="dxa"/>
            <w:hideMark/>
          </w:tcPr>
          <w:p w14:paraId="29A481B3"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MLP [256, 256] (actor &amp; critic)</w:t>
            </w:r>
          </w:p>
        </w:tc>
        <w:tc>
          <w:tcPr>
            <w:tcW w:w="2880" w:type="dxa"/>
            <w:hideMark/>
          </w:tcPr>
          <w:p w14:paraId="27107809"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EE3766">
              <w:rPr>
                <w:rFonts w:ascii="Calibri" w:hAnsi="Calibri" w:cs="Calibri"/>
                <w:sz w:val="20"/>
                <w:szCs w:val="20"/>
              </w:rPr>
              <w:t>ReLU</w:t>
            </w:r>
            <w:proofErr w:type="spellEnd"/>
            <w:r w:rsidRPr="00EE3766">
              <w:rPr>
                <w:rFonts w:ascii="Calibri" w:hAnsi="Calibri" w:cs="Calibri"/>
                <w:sz w:val="20"/>
                <w:szCs w:val="20"/>
              </w:rPr>
              <w:t xml:space="preserve"> activations; orthogonal </w:t>
            </w:r>
            <w:proofErr w:type="spellStart"/>
            <w:r w:rsidRPr="00EE3766">
              <w:rPr>
                <w:rFonts w:ascii="Calibri" w:hAnsi="Calibri" w:cs="Calibri"/>
                <w:sz w:val="20"/>
                <w:szCs w:val="20"/>
              </w:rPr>
              <w:t>init</w:t>
            </w:r>
            <w:proofErr w:type="spellEnd"/>
          </w:p>
        </w:tc>
      </w:tr>
      <w:tr w:rsidR="00C44AE8" w:rsidRPr="00EE3766" w14:paraId="70BC6BDE"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4C54033" w14:textId="77777777" w:rsidR="00C44AE8" w:rsidRPr="00EE3766" w:rsidRDefault="00C44AE8" w:rsidP="00C44AE8">
            <w:pPr>
              <w:rPr>
                <w:rFonts w:ascii="Calibri" w:hAnsi="Calibri" w:cs="Calibri"/>
                <w:sz w:val="20"/>
                <w:szCs w:val="20"/>
              </w:rPr>
            </w:pPr>
            <w:r w:rsidRPr="00EE3766">
              <w:rPr>
                <w:rFonts w:ascii="Calibri" w:hAnsi="Calibri" w:cs="Calibri"/>
                <w:sz w:val="20"/>
                <w:szCs w:val="20"/>
              </w:rPr>
              <w:t>seeding</w:t>
            </w:r>
          </w:p>
        </w:tc>
        <w:tc>
          <w:tcPr>
            <w:tcW w:w="2880" w:type="dxa"/>
            <w:hideMark/>
          </w:tcPr>
          <w:p w14:paraId="7E3CCCAD"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 xml:space="preserve">Fixed seeds (env + PPO + </w:t>
            </w:r>
            <w:proofErr w:type="spellStart"/>
            <w:r w:rsidRPr="00EE3766">
              <w:rPr>
                <w:rFonts w:ascii="Calibri" w:hAnsi="Calibri" w:cs="Calibri"/>
                <w:sz w:val="20"/>
                <w:szCs w:val="20"/>
              </w:rPr>
              <w:t>numpy</w:t>
            </w:r>
            <w:proofErr w:type="spellEnd"/>
            <w:r w:rsidRPr="00EE3766">
              <w:rPr>
                <w:rFonts w:ascii="Calibri" w:hAnsi="Calibri" w:cs="Calibri"/>
                <w:sz w:val="20"/>
                <w:szCs w:val="20"/>
              </w:rPr>
              <w:t>/torch)</w:t>
            </w:r>
          </w:p>
        </w:tc>
        <w:tc>
          <w:tcPr>
            <w:tcW w:w="2880" w:type="dxa"/>
            <w:hideMark/>
          </w:tcPr>
          <w:p w14:paraId="7D84F51E" w14:textId="77777777" w:rsidR="00C44AE8" w:rsidRPr="00EE3766"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Reproducibility</w:t>
            </w:r>
          </w:p>
        </w:tc>
      </w:tr>
      <w:tr w:rsidR="00C44AE8" w:rsidRPr="00EE3766" w14:paraId="75F2EE63"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07831A1D" w14:textId="77777777" w:rsidR="00C44AE8" w:rsidRPr="00EE3766" w:rsidRDefault="00C44AE8" w:rsidP="00C44AE8">
            <w:pPr>
              <w:rPr>
                <w:rFonts w:ascii="Calibri" w:hAnsi="Calibri" w:cs="Calibri"/>
                <w:sz w:val="20"/>
                <w:szCs w:val="20"/>
              </w:rPr>
            </w:pPr>
            <w:r w:rsidRPr="00EE3766">
              <w:rPr>
                <w:rFonts w:ascii="Calibri" w:hAnsi="Calibri" w:cs="Calibri"/>
                <w:sz w:val="20"/>
                <w:szCs w:val="20"/>
              </w:rPr>
              <w:t>logging</w:t>
            </w:r>
          </w:p>
        </w:tc>
        <w:tc>
          <w:tcPr>
            <w:tcW w:w="2880" w:type="dxa"/>
            <w:hideMark/>
          </w:tcPr>
          <w:p w14:paraId="4B8D84C1"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Episode KPI callback</w:t>
            </w:r>
          </w:p>
        </w:tc>
        <w:tc>
          <w:tcPr>
            <w:tcW w:w="2880" w:type="dxa"/>
            <w:hideMark/>
          </w:tcPr>
          <w:p w14:paraId="0F2ABF20" w14:textId="77777777" w:rsidR="00C44AE8" w:rsidRPr="00EE3766"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EE3766">
              <w:rPr>
                <w:rFonts w:ascii="Calibri" w:hAnsi="Calibri" w:cs="Calibri"/>
                <w:sz w:val="20"/>
                <w:szCs w:val="20"/>
              </w:rPr>
              <w:t>Writes cost, time, success/stranding, charges</w:t>
            </w:r>
          </w:p>
        </w:tc>
      </w:tr>
    </w:tbl>
    <w:p w14:paraId="488EB2DB" w14:textId="77777777" w:rsidR="00C44AE8" w:rsidRPr="00EE3766" w:rsidRDefault="00C44AE8">
      <w:pPr>
        <w:rPr>
          <w:rFonts w:ascii="Calibri" w:hAnsi="Calibri" w:cs="Calibri"/>
          <w:sz w:val="20"/>
          <w:szCs w:val="20"/>
        </w:rPr>
      </w:pPr>
    </w:p>
    <w:p w14:paraId="3A9F8542" w14:textId="7766D2DE" w:rsidR="00497F7D" w:rsidRPr="00EE3766" w:rsidRDefault="00497F7D" w:rsidP="00497F7D">
      <w:pPr>
        <w:pStyle w:val="Heading1"/>
        <w:rPr>
          <w:color w:val="000000" w:themeColor="text1"/>
          <w:sz w:val="24"/>
          <w:szCs w:val="24"/>
        </w:rPr>
      </w:pPr>
      <w:r w:rsidRPr="00EE3766">
        <w:rPr>
          <w:color w:val="000000" w:themeColor="text1"/>
          <w:sz w:val="24"/>
          <w:szCs w:val="24"/>
        </w:rPr>
        <w:t>Appendix B: Artefacts Regarding Evaluation</w:t>
      </w:r>
    </w:p>
    <w:p w14:paraId="5815CECE" w14:textId="6299DCAF" w:rsidR="00497F7D" w:rsidRPr="00EE3766" w:rsidRDefault="00497F7D" w:rsidP="00D86FDD">
      <w:pPr>
        <w:pStyle w:val="Heading2"/>
        <w:rPr>
          <w:color w:val="000000" w:themeColor="text1"/>
          <w:sz w:val="20"/>
          <w:szCs w:val="20"/>
        </w:rPr>
      </w:pPr>
      <w:r w:rsidRPr="00EE3766">
        <w:rPr>
          <w:color w:val="000000" w:themeColor="text1"/>
          <w:sz w:val="20"/>
          <w:szCs w:val="20"/>
        </w:rPr>
        <w:t xml:space="preserve">Heatmaps </w:t>
      </w:r>
      <w:r w:rsidR="00E9090D" w:rsidRPr="00EE3766">
        <w:rPr>
          <w:color w:val="000000" w:themeColor="text1"/>
          <w:sz w:val="20"/>
          <w:szCs w:val="20"/>
        </w:rPr>
        <w:t xml:space="preserve">Figs. </w:t>
      </w:r>
      <w:r w:rsidR="00AE27C4" w:rsidRPr="00EE3766">
        <w:rPr>
          <w:color w:val="000000" w:themeColor="text1"/>
          <w:sz w:val="20"/>
          <w:szCs w:val="20"/>
        </w:rPr>
        <w:t>9</w:t>
      </w:r>
      <w:r w:rsidR="00D86FDD" w:rsidRPr="00EE3766">
        <w:rPr>
          <w:color w:val="000000" w:themeColor="text1"/>
          <w:sz w:val="20"/>
          <w:szCs w:val="20"/>
        </w:rPr>
        <w:t xml:space="preserve"> – 11</w:t>
      </w:r>
    </w:p>
    <w:p w14:paraId="123C9A0F" w14:textId="77777777" w:rsidR="00497F7D" w:rsidRPr="00EE3766" w:rsidRDefault="00497F7D" w:rsidP="00497F7D">
      <w:pPr>
        <w:keepNext/>
        <w:jc w:val="center"/>
      </w:pPr>
      <w:r w:rsidRPr="00EE3766">
        <w:rPr>
          <w:rFonts w:ascii="Calibri" w:hAnsi="Calibri" w:cs="Calibri"/>
          <w:noProof/>
          <w:sz w:val="20"/>
          <w:szCs w:val="20"/>
        </w:rPr>
        <w:drawing>
          <wp:inline distT="0" distB="0" distL="0" distR="0" wp14:anchorId="6E05FF44" wp14:editId="058DF7A2">
            <wp:extent cx="2703444" cy="2027583"/>
            <wp:effectExtent l="0" t="0" r="1905" b="0"/>
            <wp:docPr id="87889279" name="Picture 1" descr="A chart of a blue and yellow col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9279" name="Picture 1" descr="A chart of a blue and yellow color&#10;&#10;AI-generated content may be incorrect."/>
                    <pic:cNvPicPr/>
                  </pic:nvPicPr>
                  <pic:blipFill>
                    <a:blip r:embed="rId15"/>
                    <a:stretch>
                      <a:fillRect/>
                    </a:stretch>
                  </pic:blipFill>
                  <pic:spPr>
                    <a:xfrm>
                      <a:off x="0" y="0"/>
                      <a:ext cx="2711823" cy="2033867"/>
                    </a:xfrm>
                    <a:prstGeom prst="rect">
                      <a:avLst/>
                    </a:prstGeom>
                  </pic:spPr>
                </pic:pic>
              </a:graphicData>
            </a:graphic>
          </wp:inline>
        </w:drawing>
      </w:r>
    </w:p>
    <w:p w14:paraId="6C22D4AE" w14:textId="405C5B22" w:rsidR="00497F7D" w:rsidRPr="00EE3766" w:rsidRDefault="00497F7D" w:rsidP="00497F7D">
      <w:pPr>
        <w:pStyle w:val="Caption"/>
        <w:jc w:val="center"/>
        <w:rPr>
          <w:rFonts w:ascii="Calibri" w:hAnsi="Calibri" w:cs="Calibri"/>
          <w:color w:val="000000" w:themeColor="text1"/>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AE59A8">
        <w:rPr>
          <w:rFonts w:ascii="Calibri" w:hAnsi="Calibri" w:cs="Calibri"/>
          <w:noProof/>
          <w:color w:val="000000" w:themeColor="text1"/>
        </w:rPr>
        <w:t>9</w:t>
      </w:r>
      <w:r w:rsidRPr="00EE3766">
        <w:rPr>
          <w:rFonts w:ascii="Calibri" w:hAnsi="Calibri" w:cs="Calibri"/>
          <w:color w:val="000000" w:themeColor="text1"/>
        </w:rPr>
        <w:fldChar w:fldCharType="end"/>
      </w:r>
      <w:r w:rsidRPr="00EE3766">
        <w:rPr>
          <w:rFonts w:ascii="Calibri" w:hAnsi="Calibri" w:cs="Calibri"/>
          <w:color w:val="000000" w:themeColor="text1"/>
        </w:rPr>
        <w:t>: Heatmap of Median Cost</w:t>
      </w:r>
    </w:p>
    <w:p w14:paraId="65DC3C71" w14:textId="77777777" w:rsidR="00497F7D" w:rsidRPr="00EE3766" w:rsidRDefault="00497F7D" w:rsidP="00497F7D">
      <w:pPr>
        <w:keepNext/>
        <w:jc w:val="center"/>
        <w:rPr>
          <w:rFonts w:ascii="Calibri" w:hAnsi="Calibri" w:cs="Calibri"/>
          <w:color w:val="000000" w:themeColor="text1"/>
        </w:rPr>
      </w:pPr>
      <w:r w:rsidRPr="00EE3766">
        <w:rPr>
          <w:rFonts w:ascii="Calibri" w:hAnsi="Calibri" w:cs="Calibri"/>
          <w:noProof/>
          <w:color w:val="000000" w:themeColor="text1"/>
          <w:sz w:val="20"/>
          <w:szCs w:val="20"/>
        </w:rPr>
        <w:drawing>
          <wp:inline distT="0" distB="0" distL="0" distR="0" wp14:anchorId="7DB47A7A" wp14:editId="6E65FBC4">
            <wp:extent cx="2735248" cy="2051436"/>
            <wp:effectExtent l="0" t="0" r="8255" b="6350"/>
            <wp:docPr id="522887679" name="Picture 1" descr="A chart of a poli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87679" name="Picture 1" descr="A chart of a policy&#10;&#10;AI-generated content may be incorrect."/>
                    <pic:cNvPicPr/>
                  </pic:nvPicPr>
                  <pic:blipFill>
                    <a:blip r:embed="rId16"/>
                    <a:stretch>
                      <a:fillRect/>
                    </a:stretch>
                  </pic:blipFill>
                  <pic:spPr>
                    <a:xfrm>
                      <a:off x="0" y="0"/>
                      <a:ext cx="2749205" cy="2061904"/>
                    </a:xfrm>
                    <a:prstGeom prst="rect">
                      <a:avLst/>
                    </a:prstGeom>
                  </pic:spPr>
                </pic:pic>
              </a:graphicData>
            </a:graphic>
          </wp:inline>
        </w:drawing>
      </w:r>
    </w:p>
    <w:p w14:paraId="79746E96" w14:textId="5FB7E114" w:rsidR="00497F7D" w:rsidRPr="00EE3766" w:rsidRDefault="00497F7D" w:rsidP="00497F7D">
      <w:pPr>
        <w:pStyle w:val="Caption"/>
        <w:jc w:val="center"/>
        <w:rPr>
          <w:rFonts w:ascii="Calibri" w:hAnsi="Calibri" w:cs="Calibri"/>
          <w:color w:val="000000" w:themeColor="text1"/>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AE59A8">
        <w:rPr>
          <w:rFonts w:ascii="Calibri" w:hAnsi="Calibri" w:cs="Calibri"/>
          <w:noProof/>
          <w:color w:val="000000" w:themeColor="text1"/>
        </w:rPr>
        <w:t>10</w:t>
      </w:r>
      <w:r w:rsidRPr="00EE3766">
        <w:rPr>
          <w:rFonts w:ascii="Calibri" w:hAnsi="Calibri" w:cs="Calibri"/>
          <w:color w:val="000000" w:themeColor="text1"/>
        </w:rPr>
        <w:fldChar w:fldCharType="end"/>
      </w:r>
      <w:r w:rsidRPr="00EE3766">
        <w:rPr>
          <w:rFonts w:ascii="Calibri" w:hAnsi="Calibri" w:cs="Calibri"/>
          <w:color w:val="000000" w:themeColor="text1"/>
        </w:rPr>
        <w:t>: Heatmap of Median Time</w:t>
      </w:r>
    </w:p>
    <w:p w14:paraId="4532B9BA" w14:textId="77777777" w:rsidR="00497F7D" w:rsidRPr="00EE3766" w:rsidRDefault="00497F7D" w:rsidP="00497F7D">
      <w:pPr>
        <w:keepNext/>
        <w:jc w:val="center"/>
        <w:rPr>
          <w:rFonts w:ascii="Calibri" w:hAnsi="Calibri" w:cs="Calibri"/>
          <w:color w:val="000000" w:themeColor="text1"/>
        </w:rPr>
      </w:pPr>
      <w:r w:rsidRPr="00EE3766">
        <w:rPr>
          <w:rFonts w:ascii="Calibri" w:hAnsi="Calibri" w:cs="Calibri"/>
          <w:noProof/>
          <w:color w:val="000000" w:themeColor="text1"/>
          <w:sz w:val="20"/>
          <w:szCs w:val="20"/>
        </w:rPr>
        <w:drawing>
          <wp:inline distT="0" distB="0" distL="0" distR="0" wp14:anchorId="5A6AF2D4" wp14:editId="1AAEE251">
            <wp:extent cx="2775005" cy="2081254"/>
            <wp:effectExtent l="0" t="0" r="6350" b="0"/>
            <wp:docPr id="1281364702" name="Picture 1" descr="A yellow and purpl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64702" name="Picture 1" descr="A yellow and purple squares&#10;&#10;AI-generated content may be incorrect."/>
                    <pic:cNvPicPr/>
                  </pic:nvPicPr>
                  <pic:blipFill>
                    <a:blip r:embed="rId17"/>
                    <a:stretch>
                      <a:fillRect/>
                    </a:stretch>
                  </pic:blipFill>
                  <pic:spPr>
                    <a:xfrm>
                      <a:off x="0" y="0"/>
                      <a:ext cx="2788435" cy="2091327"/>
                    </a:xfrm>
                    <a:prstGeom prst="rect">
                      <a:avLst/>
                    </a:prstGeom>
                  </pic:spPr>
                </pic:pic>
              </a:graphicData>
            </a:graphic>
          </wp:inline>
        </w:drawing>
      </w:r>
    </w:p>
    <w:p w14:paraId="7C7B5176" w14:textId="1A9DC082" w:rsidR="00497F7D" w:rsidRPr="00EE3766" w:rsidRDefault="00497F7D" w:rsidP="00497F7D">
      <w:pPr>
        <w:pStyle w:val="Caption"/>
        <w:jc w:val="center"/>
        <w:rPr>
          <w:rFonts w:ascii="Calibri" w:hAnsi="Calibri" w:cs="Calibri"/>
          <w:color w:val="000000" w:themeColor="text1"/>
        </w:rPr>
      </w:pPr>
      <w:r w:rsidRPr="00EE3766">
        <w:rPr>
          <w:rFonts w:ascii="Calibri" w:hAnsi="Calibri" w:cs="Calibri"/>
          <w:color w:val="000000" w:themeColor="text1"/>
        </w:rPr>
        <w:t xml:space="preserve">Figure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Figure \* ARABIC </w:instrText>
      </w:r>
      <w:r w:rsidRPr="00EE3766">
        <w:rPr>
          <w:rFonts w:ascii="Calibri" w:hAnsi="Calibri" w:cs="Calibri"/>
          <w:color w:val="000000" w:themeColor="text1"/>
        </w:rPr>
        <w:fldChar w:fldCharType="separate"/>
      </w:r>
      <w:r w:rsidR="00AE59A8">
        <w:rPr>
          <w:rFonts w:ascii="Calibri" w:hAnsi="Calibri" w:cs="Calibri"/>
          <w:noProof/>
          <w:color w:val="000000" w:themeColor="text1"/>
        </w:rPr>
        <w:t>11</w:t>
      </w:r>
      <w:r w:rsidRPr="00EE3766">
        <w:rPr>
          <w:rFonts w:ascii="Calibri" w:hAnsi="Calibri" w:cs="Calibri"/>
          <w:color w:val="000000" w:themeColor="text1"/>
        </w:rPr>
        <w:fldChar w:fldCharType="end"/>
      </w:r>
      <w:r w:rsidRPr="00EE3766">
        <w:rPr>
          <w:rFonts w:ascii="Calibri" w:hAnsi="Calibri" w:cs="Calibri"/>
          <w:color w:val="000000" w:themeColor="text1"/>
        </w:rPr>
        <w:t>: Heatmap of Success Rate</w:t>
      </w:r>
    </w:p>
    <w:p w14:paraId="365C0D50" w14:textId="461B5606" w:rsidR="00D86FDD" w:rsidRPr="00EE3766" w:rsidRDefault="00D86FDD" w:rsidP="00D86FDD">
      <w:pPr>
        <w:pStyle w:val="Heading2"/>
        <w:rPr>
          <w:color w:val="000000" w:themeColor="text1"/>
          <w:sz w:val="20"/>
          <w:szCs w:val="20"/>
        </w:rPr>
      </w:pPr>
      <w:r w:rsidRPr="00EE3766">
        <w:rPr>
          <w:color w:val="000000" w:themeColor="text1"/>
          <w:sz w:val="20"/>
          <w:szCs w:val="20"/>
        </w:rPr>
        <w:t>Tables B 4 - 5</w:t>
      </w:r>
    </w:p>
    <w:p w14:paraId="25E75B6F" w14:textId="77777777" w:rsidR="00D86FDD" w:rsidRPr="00EE3766" w:rsidRDefault="00D86FDD" w:rsidP="00D86FDD"/>
    <w:p w14:paraId="489AE36C" w14:textId="0FBB6B3D" w:rsidR="00D86FDD" w:rsidRPr="00EE3766" w:rsidRDefault="00D86FDD" w:rsidP="00D86FDD">
      <w:pPr>
        <w:pStyle w:val="Caption"/>
        <w:keepNext/>
        <w:jc w:val="center"/>
        <w:rPr>
          <w:rFonts w:ascii="Calibri" w:hAnsi="Calibri" w:cs="Calibri"/>
          <w:color w:val="000000" w:themeColor="text1"/>
        </w:rPr>
      </w:pPr>
      <w:r w:rsidRPr="00EE3766">
        <w:rPr>
          <w:rFonts w:ascii="Calibri" w:hAnsi="Calibri" w:cs="Calibri"/>
          <w:color w:val="000000" w:themeColor="text1"/>
        </w:rPr>
        <w:t xml:space="preserve">Table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Table \* ARABIC </w:instrText>
      </w:r>
      <w:r w:rsidRPr="00EE3766">
        <w:rPr>
          <w:rFonts w:ascii="Calibri" w:hAnsi="Calibri" w:cs="Calibri"/>
          <w:color w:val="000000" w:themeColor="text1"/>
        </w:rPr>
        <w:fldChar w:fldCharType="separate"/>
      </w:r>
      <w:r w:rsidR="00AE59A8">
        <w:rPr>
          <w:rFonts w:ascii="Calibri" w:hAnsi="Calibri" w:cs="Calibri"/>
          <w:noProof/>
          <w:color w:val="000000" w:themeColor="text1"/>
        </w:rPr>
        <w:t>4</w:t>
      </w:r>
      <w:r w:rsidRPr="00EE3766">
        <w:rPr>
          <w:rFonts w:ascii="Calibri" w:hAnsi="Calibri" w:cs="Calibri"/>
          <w:color w:val="000000" w:themeColor="text1"/>
        </w:rPr>
        <w:fldChar w:fldCharType="end"/>
      </w:r>
      <w:r w:rsidRPr="00EE3766">
        <w:rPr>
          <w:rFonts w:ascii="Calibri" w:hAnsi="Calibri" w:cs="Calibri"/>
          <w:color w:val="000000" w:themeColor="text1"/>
        </w:rPr>
        <w:t>: Episode outcome for the example Trip</w:t>
      </w:r>
    </w:p>
    <w:tbl>
      <w:tblPr>
        <w:tblStyle w:val="PlainTable1"/>
        <w:tblW w:w="0" w:type="auto"/>
        <w:jc w:val="center"/>
        <w:tblLook w:val="04A0" w:firstRow="1" w:lastRow="0" w:firstColumn="1" w:lastColumn="0" w:noHBand="0" w:noVBand="1"/>
      </w:tblPr>
      <w:tblGrid>
        <w:gridCol w:w="772"/>
        <w:gridCol w:w="1238"/>
        <w:gridCol w:w="1599"/>
        <w:gridCol w:w="850"/>
        <w:gridCol w:w="1390"/>
      </w:tblGrid>
      <w:tr w:rsidR="00D86FDD" w:rsidRPr="00D86FDD" w14:paraId="0F16B078" w14:textId="77777777" w:rsidTr="00D86F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BDC11F"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Policy</w:t>
            </w:r>
          </w:p>
        </w:tc>
        <w:tc>
          <w:tcPr>
            <w:tcW w:w="0" w:type="auto"/>
            <w:hideMark/>
          </w:tcPr>
          <w:p w14:paraId="78A69F18" w14:textId="77777777" w:rsidR="00D86FDD" w:rsidRPr="00D86FDD" w:rsidRDefault="00D86FDD" w:rsidP="00D86FD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Termination</w:t>
            </w:r>
          </w:p>
        </w:tc>
        <w:tc>
          <w:tcPr>
            <w:tcW w:w="0" w:type="auto"/>
            <w:hideMark/>
          </w:tcPr>
          <w:p w14:paraId="2B325DF2" w14:textId="77777777" w:rsidR="00D86FDD" w:rsidRPr="00D86FDD" w:rsidRDefault="00D86FDD" w:rsidP="00D86FD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Episode Minutes</w:t>
            </w:r>
          </w:p>
        </w:tc>
        <w:tc>
          <w:tcPr>
            <w:tcW w:w="0" w:type="auto"/>
            <w:hideMark/>
          </w:tcPr>
          <w:p w14:paraId="464ADB10" w14:textId="77777777" w:rsidR="00D86FDD" w:rsidRPr="00D86FDD" w:rsidRDefault="00D86FDD" w:rsidP="00D86FD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Cost (£)</w:t>
            </w:r>
          </w:p>
        </w:tc>
        <w:tc>
          <w:tcPr>
            <w:tcW w:w="0" w:type="auto"/>
            <w:hideMark/>
          </w:tcPr>
          <w:p w14:paraId="40C2DFF6" w14:textId="77777777" w:rsidR="00D86FDD" w:rsidRPr="00D86FDD" w:rsidRDefault="00D86FDD" w:rsidP="00D86FD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Charge Events</w:t>
            </w:r>
          </w:p>
        </w:tc>
      </w:tr>
      <w:tr w:rsidR="00D86FDD" w:rsidRPr="00D86FDD" w14:paraId="06E86D70" w14:textId="77777777" w:rsidTr="00D86F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7CA5BC"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Cost</w:t>
            </w:r>
          </w:p>
        </w:tc>
        <w:tc>
          <w:tcPr>
            <w:tcW w:w="0" w:type="auto"/>
            <w:hideMark/>
          </w:tcPr>
          <w:p w14:paraId="6CEF1BB3"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Success</w:t>
            </w:r>
          </w:p>
        </w:tc>
        <w:tc>
          <w:tcPr>
            <w:tcW w:w="0" w:type="auto"/>
            <w:hideMark/>
          </w:tcPr>
          <w:p w14:paraId="2C068C5A"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25.0</w:t>
            </w:r>
          </w:p>
        </w:tc>
        <w:tc>
          <w:tcPr>
            <w:tcW w:w="0" w:type="auto"/>
            <w:hideMark/>
          </w:tcPr>
          <w:p w14:paraId="124328F2"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0.00</w:t>
            </w:r>
          </w:p>
        </w:tc>
        <w:tc>
          <w:tcPr>
            <w:tcW w:w="0" w:type="auto"/>
            <w:hideMark/>
          </w:tcPr>
          <w:p w14:paraId="358693FF"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w:t>
            </w:r>
          </w:p>
        </w:tc>
      </w:tr>
      <w:tr w:rsidR="00D86FDD" w:rsidRPr="00D86FDD" w14:paraId="171F3E77" w14:textId="77777777" w:rsidTr="00D86FD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BB2653"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Hybrid</w:t>
            </w:r>
          </w:p>
        </w:tc>
        <w:tc>
          <w:tcPr>
            <w:tcW w:w="0" w:type="auto"/>
            <w:hideMark/>
          </w:tcPr>
          <w:p w14:paraId="2FBA0051"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Success</w:t>
            </w:r>
          </w:p>
        </w:tc>
        <w:tc>
          <w:tcPr>
            <w:tcW w:w="0" w:type="auto"/>
            <w:hideMark/>
          </w:tcPr>
          <w:p w14:paraId="0DAAE5D1"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25.0</w:t>
            </w:r>
          </w:p>
        </w:tc>
        <w:tc>
          <w:tcPr>
            <w:tcW w:w="0" w:type="auto"/>
            <w:hideMark/>
          </w:tcPr>
          <w:p w14:paraId="703F33DA"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0.00</w:t>
            </w:r>
          </w:p>
        </w:tc>
        <w:tc>
          <w:tcPr>
            <w:tcW w:w="0" w:type="auto"/>
            <w:hideMark/>
          </w:tcPr>
          <w:p w14:paraId="43B5237D"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w:t>
            </w:r>
          </w:p>
        </w:tc>
      </w:tr>
      <w:tr w:rsidR="00D86FDD" w:rsidRPr="00D86FDD" w14:paraId="022B5E3B" w14:textId="77777777" w:rsidTr="00D86F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AC1CB8"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Time</w:t>
            </w:r>
          </w:p>
        </w:tc>
        <w:tc>
          <w:tcPr>
            <w:tcW w:w="0" w:type="auto"/>
            <w:hideMark/>
          </w:tcPr>
          <w:p w14:paraId="79D68F3D"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Over-limit</w:t>
            </w:r>
          </w:p>
        </w:tc>
        <w:tc>
          <w:tcPr>
            <w:tcW w:w="0" w:type="auto"/>
            <w:hideMark/>
          </w:tcPr>
          <w:p w14:paraId="3742138B"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20.1</w:t>
            </w:r>
          </w:p>
        </w:tc>
        <w:tc>
          <w:tcPr>
            <w:tcW w:w="0" w:type="auto"/>
            <w:hideMark/>
          </w:tcPr>
          <w:p w14:paraId="7CF4830D"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1.35</w:t>
            </w:r>
          </w:p>
        </w:tc>
        <w:tc>
          <w:tcPr>
            <w:tcW w:w="0" w:type="auto"/>
            <w:hideMark/>
          </w:tcPr>
          <w:p w14:paraId="4B547578"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3</w:t>
            </w:r>
          </w:p>
        </w:tc>
      </w:tr>
    </w:tbl>
    <w:p w14:paraId="4705DA09" w14:textId="77777777" w:rsidR="00D86FDD" w:rsidRPr="00EE3766" w:rsidRDefault="00D86FDD" w:rsidP="00D86FDD"/>
    <w:p w14:paraId="4C72155A" w14:textId="66B64BB6" w:rsidR="00D86FDD" w:rsidRPr="00EE3766" w:rsidRDefault="00D86FDD" w:rsidP="00D86FDD">
      <w:pPr>
        <w:pStyle w:val="Caption"/>
        <w:keepNext/>
        <w:jc w:val="center"/>
        <w:rPr>
          <w:rFonts w:ascii="Calibri" w:hAnsi="Calibri" w:cs="Calibri"/>
          <w:color w:val="000000" w:themeColor="text1"/>
        </w:rPr>
      </w:pPr>
      <w:r w:rsidRPr="00EE3766">
        <w:rPr>
          <w:rFonts w:ascii="Calibri" w:hAnsi="Calibri" w:cs="Calibri"/>
          <w:color w:val="000000" w:themeColor="text1"/>
        </w:rPr>
        <w:t xml:space="preserve">Table </w:t>
      </w:r>
      <w:r w:rsidRPr="00EE3766">
        <w:rPr>
          <w:rFonts w:ascii="Calibri" w:hAnsi="Calibri" w:cs="Calibri"/>
          <w:color w:val="000000" w:themeColor="text1"/>
        </w:rPr>
        <w:fldChar w:fldCharType="begin"/>
      </w:r>
      <w:r w:rsidRPr="00EE3766">
        <w:rPr>
          <w:rFonts w:ascii="Calibri" w:hAnsi="Calibri" w:cs="Calibri"/>
          <w:color w:val="000000" w:themeColor="text1"/>
        </w:rPr>
        <w:instrText xml:space="preserve"> SEQ Table \* ARABIC </w:instrText>
      </w:r>
      <w:r w:rsidRPr="00EE3766">
        <w:rPr>
          <w:rFonts w:ascii="Calibri" w:hAnsi="Calibri" w:cs="Calibri"/>
          <w:color w:val="000000" w:themeColor="text1"/>
        </w:rPr>
        <w:fldChar w:fldCharType="separate"/>
      </w:r>
      <w:r w:rsidR="00AE59A8">
        <w:rPr>
          <w:rFonts w:ascii="Calibri" w:hAnsi="Calibri" w:cs="Calibri"/>
          <w:noProof/>
          <w:color w:val="000000" w:themeColor="text1"/>
        </w:rPr>
        <w:t>5</w:t>
      </w:r>
      <w:r w:rsidRPr="00EE3766">
        <w:rPr>
          <w:rFonts w:ascii="Calibri" w:hAnsi="Calibri" w:cs="Calibri"/>
          <w:color w:val="000000" w:themeColor="text1"/>
        </w:rPr>
        <w:fldChar w:fldCharType="end"/>
      </w:r>
      <w:r w:rsidRPr="00EE3766">
        <w:rPr>
          <w:rFonts w:ascii="Calibri" w:hAnsi="Calibri" w:cs="Calibri"/>
          <w:color w:val="000000" w:themeColor="text1"/>
        </w:rPr>
        <w:t>: Sampled SoC progression for the example trip.</w:t>
      </w:r>
    </w:p>
    <w:tbl>
      <w:tblPr>
        <w:tblStyle w:val="PlainTable1"/>
        <w:tblW w:w="0" w:type="auto"/>
        <w:jc w:val="center"/>
        <w:tblLook w:val="04A0" w:firstRow="1" w:lastRow="0" w:firstColumn="1" w:lastColumn="0" w:noHBand="0" w:noVBand="1"/>
      </w:tblPr>
      <w:tblGrid>
        <w:gridCol w:w="772"/>
        <w:gridCol w:w="1117"/>
        <w:gridCol w:w="672"/>
        <w:gridCol w:w="1403"/>
        <w:gridCol w:w="2146"/>
        <w:gridCol w:w="222"/>
      </w:tblGrid>
      <w:tr w:rsidR="00D86FDD" w:rsidRPr="00EE3766" w14:paraId="7D8B42D2" w14:textId="614B827B" w:rsidTr="004469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073BBE"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Policy</w:t>
            </w:r>
          </w:p>
        </w:tc>
        <w:tc>
          <w:tcPr>
            <w:tcW w:w="0" w:type="auto"/>
            <w:hideMark/>
          </w:tcPr>
          <w:p w14:paraId="1E8BC71C" w14:textId="77777777" w:rsidR="00D86FDD" w:rsidRPr="00D86FDD" w:rsidRDefault="00D86FDD" w:rsidP="00D86FD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Time (min)</w:t>
            </w:r>
          </w:p>
        </w:tc>
        <w:tc>
          <w:tcPr>
            <w:tcW w:w="0" w:type="auto"/>
            <w:hideMark/>
          </w:tcPr>
          <w:p w14:paraId="736243E7" w14:textId="77777777" w:rsidR="00D86FDD" w:rsidRPr="00D86FDD" w:rsidRDefault="00D86FDD" w:rsidP="00D86FD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SoC</w:t>
            </w:r>
          </w:p>
        </w:tc>
        <w:tc>
          <w:tcPr>
            <w:tcW w:w="0" w:type="auto"/>
            <w:hideMark/>
          </w:tcPr>
          <w:p w14:paraId="1BD3E0BE" w14:textId="77777777" w:rsidR="00D86FDD" w:rsidRPr="00D86FDD" w:rsidRDefault="00D86FDD" w:rsidP="00D86FD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Remaining km</w:t>
            </w:r>
          </w:p>
        </w:tc>
        <w:tc>
          <w:tcPr>
            <w:tcW w:w="0" w:type="auto"/>
            <w:hideMark/>
          </w:tcPr>
          <w:p w14:paraId="2A619B30" w14:textId="77777777" w:rsidR="00D86FDD" w:rsidRPr="00D86FDD" w:rsidRDefault="00D86FDD" w:rsidP="00D86FDD">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Note</w:t>
            </w:r>
          </w:p>
        </w:tc>
        <w:tc>
          <w:tcPr>
            <w:tcW w:w="0" w:type="auto"/>
          </w:tcPr>
          <w:p w14:paraId="28D9A178" w14:textId="77777777" w:rsidR="00D86FDD" w:rsidRPr="00EE3766" w:rsidRDefault="00D86FDD" w:rsidP="00D86FDD">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p>
        </w:tc>
      </w:tr>
      <w:tr w:rsidR="00D86FDD" w:rsidRPr="00EE3766" w14:paraId="2CED7034" w14:textId="40144AF1" w:rsidTr="004469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28F6FF1"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Cost</w:t>
            </w:r>
          </w:p>
        </w:tc>
        <w:tc>
          <w:tcPr>
            <w:tcW w:w="0" w:type="auto"/>
            <w:hideMark/>
          </w:tcPr>
          <w:p w14:paraId="33C661EB"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w:t>
            </w:r>
          </w:p>
        </w:tc>
        <w:tc>
          <w:tcPr>
            <w:tcW w:w="0" w:type="auto"/>
            <w:hideMark/>
          </w:tcPr>
          <w:p w14:paraId="5CA74764"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0.043</w:t>
            </w:r>
          </w:p>
        </w:tc>
        <w:tc>
          <w:tcPr>
            <w:tcW w:w="0" w:type="auto"/>
            <w:hideMark/>
          </w:tcPr>
          <w:p w14:paraId="186AAB0F"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9.7</w:t>
            </w:r>
          </w:p>
        </w:tc>
        <w:tc>
          <w:tcPr>
            <w:tcW w:w="0" w:type="auto"/>
            <w:hideMark/>
          </w:tcPr>
          <w:p w14:paraId="4F312F39"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Start</w:t>
            </w:r>
          </w:p>
        </w:tc>
        <w:tc>
          <w:tcPr>
            <w:tcW w:w="0" w:type="auto"/>
          </w:tcPr>
          <w:p w14:paraId="658BCAED" w14:textId="77777777" w:rsidR="00D86FDD" w:rsidRPr="00EE3766" w:rsidRDefault="00D86FDD" w:rsidP="00D86FD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D86FDD" w:rsidRPr="00EE3766" w14:paraId="0DEFE5C9" w14:textId="3EF4DBF6" w:rsidTr="0044693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F65435"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Cost</w:t>
            </w:r>
          </w:p>
        </w:tc>
        <w:tc>
          <w:tcPr>
            <w:tcW w:w="0" w:type="auto"/>
            <w:hideMark/>
          </w:tcPr>
          <w:p w14:paraId="24093C83"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25.0</w:t>
            </w:r>
          </w:p>
        </w:tc>
        <w:tc>
          <w:tcPr>
            <w:tcW w:w="0" w:type="auto"/>
            <w:hideMark/>
          </w:tcPr>
          <w:p w14:paraId="11633D77"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0.040</w:t>
            </w:r>
          </w:p>
        </w:tc>
        <w:tc>
          <w:tcPr>
            <w:tcW w:w="0" w:type="auto"/>
            <w:hideMark/>
          </w:tcPr>
          <w:p w14:paraId="2739C9D6"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w:t>
            </w:r>
          </w:p>
        </w:tc>
        <w:tc>
          <w:tcPr>
            <w:tcW w:w="0" w:type="auto"/>
            <w:hideMark/>
          </w:tcPr>
          <w:p w14:paraId="6F00D4C8"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Arrived (Success)</w:t>
            </w:r>
          </w:p>
        </w:tc>
        <w:tc>
          <w:tcPr>
            <w:tcW w:w="0" w:type="auto"/>
          </w:tcPr>
          <w:p w14:paraId="52A73B7E" w14:textId="77777777" w:rsidR="00D86FDD" w:rsidRPr="00EE3766" w:rsidRDefault="00D86FDD" w:rsidP="00D86FDD">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D86FDD" w:rsidRPr="00EE3766" w14:paraId="67708D10" w14:textId="74A2236B" w:rsidTr="004469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4EFD80"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Hybrid</w:t>
            </w:r>
          </w:p>
        </w:tc>
        <w:tc>
          <w:tcPr>
            <w:tcW w:w="0" w:type="auto"/>
            <w:hideMark/>
          </w:tcPr>
          <w:p w14:paraId="3C5FFB28"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w:t>
            </w:r>
          </w:p>
        </w:tc>
        <w:tc>
          <w:tcPr>
            <w:tcW w:w="0" w:type="auto"/>
            <w:hideMark/>
          </w:tcPr>
          <w:p w14:paraId="4932F756"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0.043</w:t>
            </w:r>
          </w:p>
        </w:tc>
        <w:tc>
          <w:tcPr>
            <w:tcW w:w="0" w:type="auto"/>
            <w:hideMark/>
          </w:tcPr>
          <w:p w14:paraId="434774DC"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9.7</w:t>
            </w:r>
          </w:p>
        </w:tc>
        <w:tc>
          <w:tcPr>
            <w:tcW w:w="0" w:type="auto"/>
            <w:hideMark/>
          </w:tcPr>
          <w:p w14:paraId="275AF4DD"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Start</w:t>
            </w:r>
          </w:p>
        </w:tc>
        <w:tc>
          <w:tcPr>
            <w:tcW w:w="0" w:type="auto"/>
          </w:tcPr>
          <w:p w14:paraId="0B35A720" w14:textId="77777777" w:rsidR="00D86FDD" w:rsidRPr="00EE3766" w:rsidRDefault="00D86FDD" w:rsidP="00D86FD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D86FDD" w:rsidRPr="00EE3766" w14:paraId="3E072811" w14:textId="245935CB" w:rsidTr="0044693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E0834A"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Hybrid</w:t>
            </w:r>
          </w:p>
        </w:tc>
        <w:tc>
          <w:tcPr>
            <w:tcW w:w="0" w:type="auto"/>
            <w:hideMark/>
          </w:tcPr>
          <w:p w14:paraId="37199DFA"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25.0</w:t>
            </w:r>
          </w:p>
        </w:tc>
        <w:tc>
          <w:tcPr>
            <w:tcW w:w="0" w:type="auto"/>
            <w:hideMark/>
          </w:tcPr>
          <w:p w14:paraId="6CCE4F77"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0.040</w:t>
            </w:r>
          </w:p>
        </w:tc>
        <w:tc>
          <w:tcPr>
            <w:tcW w:w="0" w:type="auto"/>
            <w:hideMark/>
          </w:tcPr>
          <w:p w14:paraId="41CB8BA8"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w:t>
            </w:r>
          </w:p>
        </w:tc>
        <w:tc>
          <w:tcPr>
            <w:tcW w:w="0" w:type="auto"/>
            <w:hideMark/>
          </w:tcPr>
          <w:p w14:paraId="38B97696"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Arrived (Success)</w:t>
            </w:r>
          </w:p>
        </w:tc>
        <w:tc>
          <w:tcPr>
            <w:tcW w:w="0" w:type="auto"/>
          </w:tcPr>
          <w:p w14:paraId="0D7164F2" w14:textId="77777777" w:rsidR="00D86FDD" w:rsidRPr="00EE3766" w:rsidRDefault="00D86FDD" w:rsidP="00D86FDD">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D86FDD" w:rsidRPr="00EE3766" w14:paraId="177A2D63" w14:textId="523A543B" w:rsidTr="004469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98EA45"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Time</w:t>
            </w:r>
          </w:p>
        </w:tc>
        <w:tc>
          <w:tcPr>
            <w:tcW w:w="0" w:type="auto"/>
            <w:hideMark/>
          </w:tcPr>
          <w:p w14:paraId="0C602798"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w:t>
            </w:r>
          </w:p>
        </w:tc>
        <w:tc>
          <w:tcPr>
            <w:tcW w:w="0" w:type="auto"/>
            <w:hideMark/>
          </w:tcPr>
          <w:p w14:paraId="5FDBB37B"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0.043</w:t>
            </w:r>
          </w:p>
        </w:tc>
        <w:tc>
          <w:tcPr>
            <w:tcW w:w="0" w:type="auto"/>
            <w:hideMark/>
          </w:tcPr>
          <w:p w14:paraId="0A81578B"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9.7</w:t>
            </w:r>
          </w:p>
        </w:tc>
        <w:tc>
          <w:tcPr>
            <w:tcW w:w="0" w:type="auto"/>
            <w:hideMark/>
          </w:tcPr>
          <w:p w14:paraId="1F082B84"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Start</w:t>
            </w:r>
          </w:p>
        </w:tc>
        <w:tc>
          <w:tcPr>
            <w:tcW w:w="0" w:type="auto"/>
          </w:tcPr>
          <w:p w14:paraId="22BE3DBE" w14:textId="77777777" w:rsidR="00D86FDD" w:rsidRPr="00EE3766" w:rsidRDefault="00D86FDD" w:rsidP="00D86FD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D86FDD" w:rsidRPr="00EE3766" w14:paraId="32E0E411" w14:textId="7753617C" w:rsidTr="0044693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2BFEEA"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Time</w:t>
            </w:r>
          </w:p>
        </w:tc>
        <w:tc>
          <w:tcPr>
            <w:tcW w:w="0" w:type="auto"/>
            <w:hideMark/>
          </w:tcPr>
          <w:p w14:paraId="43DF2994"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6.7</w:t>
            </w:r>
          </w:p>
        </w:tc>
        <w:tc>
          <w:tcPr>
            <w:tcW w:w="0" w:type="auto"/>
            <w:hideMark/>
          </w:tcPr>
          <w:p w14:paraId="634AF30C"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0.058</w:t>
            </w:r>
          </w:p>
        </w:tc>
        <w:tc>
          <w:tcPr>
            <w:tcW w:w="0" w:type="auto"/>
            <w:hideMark/>
          </w:tcPr>
          <w:p w14:paraId="4D5AFCDC"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9.7</w:t>
            </w:r>
          </w:p>
        </w:tc>
        <w:tc>
          <w:tcPr>
            <w:tcW w:w="0" w:type="auto"/>
            <w:hideMark/>
          </w:tcPr>
          <w:p w14:paraId="36A3542C"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Charge</w:t>
            </w:r>
          </w:p>
        </w:tc>
        <w:tc>
          <w:tcPr>
            <w:tcW w:w="0" w:type="auto"/>
          </w:tcPr>
          <w:p w14:paraId="54CFCC7B" w14:textId="77777777" w:rsidR="00D86FDD" w:rsidRPr="00EE3766" w:rsidRDefault="00D86FDD" w:rsidP="00D86FDD">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D86FDD" w:rsidRPr="00EE3766" w14:paraId="53EF9552" w14:textId="42E45D08" w:rsidTr="004469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9A2FF9"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Time</w:t>
            </w:r>
          </w:p>
        </w:tc>
        <w:tc>
          <w:tcPr>
            <w:tcW w:w="0" w:type="auto"/>
            <w:hideMark/>
          </w:tcPr>
          <w:p w14:paraId="4E2F4E74"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13.4</w:t>
            </w:r>
          </w:p>
        </w:tc>
        <w:tc>
          <w:tcPr>
            <w:tcW w:w="0" w:type="auto"/>
            <w:hideMark/>
          </w:tcPr>
          <w:p w14:paraId="07E1A0AB"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0.073</w:t>
            </w:r>
          </w:p>
        </w:tc>
        <w:tc>
          <w:tcPr>
            <w:tcW w:w="0" w:type="auto"/>
            <w:hideMark/>
          </w:tcPr>
          <w:p w14:paraId="75DD8281"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9.7</w:t>
            </w:r>
          </w:p>
        </w:tc>
        <w:tc>
          <w:tcPr>
            <w:tcW w:w="0" w:type="auto"/>
            <w:hideMark/>
          </w:tcPr>
          <w:p w14:paraId="4DE48C84" w14:textId="77777777" w:rsidR="00D86FDD" w:rsidRPr="00D86FDD" w:rsidRDefault="00D86FDD" w:rsidP="00D86FDD">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Charge</w:t>
            </w:r>
          </w:p>
        </w:tc>
        <w:tc>
          <w:tcPr>
            <w:tcW w:w="0" w:type="auto"/>
          </w:tcPr>
          <w:p w14:paraId="4DD1C749" w14:textId="77777777" w:rsidR="00D86FDD" w:rsidRPr="00EE3766" w:rsidRDefault="00D86FDD" w:rsidP="00D86FD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D86FDD" w:rsidRPr="00EE3766" w14:paraId="0A55F193" w14:textId="03D70B06" w:rsidTr="0044693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403DD0" w14:textId="77777777" w:rsidR="00D86FDD" w:rsidRPr="00D86FDD" w:rsidRDefault="00D86FDD" w:rsidP="00D86FDD">
            <w:pPr>
              <w:spacing w:after="200" w:line="276" w:lineRule="auto"/>
              <w:rPr>
                <w:rFonts w:ascii="Calibri" w:hAnsi="Calibri" w:cs="Calibri"/>
                <w:sz w:val="20"/>
                <w:szCs w:val="20"/>
              </w:rPr>
            </w:pPr>
            <w:r w:rsidRPr="00D86FDD">
              <w:rPr>
                <w:rFonts w:ascii="Calibri" w:hAnsi="Calibri" w:cs="Calibri"/>
                <w:sz w:val="20"/>
                <w:szCs w:val="20"/>
              </w:rPr>
              <w:t>Time</w:t>
            </w:r>
          </w:p>
        </w:tc>
        <w:tc>
          <w:tcPr>
            <w:tcW w:w="0" w:type="auto"/>
            <w:hideMark/>
          </w:tcPr>
          <w:p w14:paraId="209011EE"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20.1</w:t>
            </w:r>
          </w:p>
        </w:tc>
        <w:tc>
          <w:tcPr>
            <w:tcW w:w="0" w:type="auto"/>
            <w:hideMark/>
          </w:tcPr>
          <w:p w14:paraId="520CA83C"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0.088</w:t>
            </w:r>
          </w:p>
        </w:tc>
        <w:tc>
          <w:tcPr>
            <w:tcW w:w="0" w:type="auto"/>
            <w:hideMark/>
          </w:tcPr>
          <w:p w14:paraId="4A9ED84B"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9.7</w:t>
            </w:r>
          </w:p>
        </w:tc>
        <w:tc>
          <w:tcPr>
            <w:tcW w:w="0" w:type="auto"/>
            <w:hideMark/>
          </w:tcPr>
          <w:p w14:paraId="4ADC8E8F" w14:textId="77777777" w:rsidR="00D86FDD" w:rsidRPr="00D86FDD" w:rsidRDefault="00D86FDD" w:rsidP="00D86FDD">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86FDD">
              <w:rPr>
                <w:rFonts w:ascii="Calibri" w:hAnsi="Calibri" w:cs="Calibri"/>
                <w:sz w:val="20"/>
                <w:szCs w:val="20"/>
              </w:rPr>
              <w:t>Terminated (Over-limit)</w:t>
            </w:r>
          </w:p>
        </w:tc>
        <w:tc>
          <w:tcPr>
            <w:tcW w:w="0" w:type="auto"/>
          </w:tcPr>
          <w:p w14:paraId="6BCE8DF0" w14:textId="77777777" w:rsidR="00D86FDD" w:rsidRPr="00EE3766" w:rsidRDefault="00D86FDD" w:rsidP="00D86FDD">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bl>
    <w:p w14:paraId="083D6733" w14:textId="004A422E" w:rsidR="00D86FDD" w:rsidRPr="00D86FDD" w:rsidRDefault="00D86FDD" w:rsidP="00D86FDD"/>
    <w:sectPr w:rsidR="00D86FDD" w:rsidRPr="00D86F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953D23"/>
    <w:multiLevelType w:val="multilevel"/>
    <w:tmpl w:val="623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934D6"/>
    <w:multiLevelType w:val="hybridMultilevel"/>
    <w:tmpl w:val="D8B06EAC"/>
    <w:lvl w:ilvl="0" w:tplc="59C418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A5012"/>
    <w:multiLevelType w:val="multilevel"/>
    <w:tmpl w:val="30B85B6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80945"/>
    <w:multiLevelType w:val="hybridMultilevel"/>
    <w:tmpl w:val="E93AEC5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3F760B"/>
    <w:multiLevelType w:val="hybridMultilevel"/>
    <w:tmpl w:val="8D383F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46D55"/>
    <w:multiLevelType w:val="hybridMultilevel"/>
    <w:tmpl w:val="F6861DB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5C1745C"/>
    <w:multiLevelType w:val="hybridMultilevel"/>
    <w:tmpl w:val="7304D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E3EA9"/>
    <w:multiLevelType w:val="hybridMultilevel"/>
    <w:tmpl w:val="917A84D8"/>
    <w:lvl w:ilvl="0" w:tplc="B05C58E8">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B877395"/>
    <w:multiLevelType w:val="hybridMultilevel"/>
    <w:tmpl w:val="BECA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BE5513"/>
    <w:multiLevelType w:val="hybridMultilevel"/>
    <w:tmpl w:val="53E4AA26"/>
    <w:lvl w:ilvl="0" w:tplc="2BC803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E2A9F"/>
    <w:multiLevelType w:val="multilevel"/>
    <w:tmpl w:val="C678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4061C"/>
    <w:multiLevelType w:val="hybridMultilevel"/>
    <w:tmpl w:val="2D06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EB13B2"/>
    <w:multiLevelType w:val="hybridMultilevel"/>
    <w:tmpl w:val="C028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A155ED"/>
    <w:multiLevelType w:val="multilevel"/>
    <w:tmpl w:val="4FAE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C31E4"/>
    <w:multiLevelType w:val="hybridMultilevel"/>
    <w:tmpl w:val="EF1CCA7A"/>
    <w:lvl w:ilvl="0" w:tplc="A9DC10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871872">
    <w:abstractNumId w:val="8"/>
  </w:num>
  <w:num w:numId="2" w16cid:durableId="1906185641">
    <w:abstractNumId w:val="6"/>
  </w:num>
  <w:num w:numId="3" w16cid:durableId="972634427">
    <w:abstractNumId w:val="5"/>
  </w:num>
  <w:num w:numId="4" w16cid:durableId="274674325">
    <w:abstractNumId w:val="4"/>
  </w:num>
  <w:num w:numId="5" w16cid:durableId="1012491985">
    <w:abstractNumId w:val="7"/>
  </w:num>
  <w:num w:numId="6" w16cid:durableId="1626083293">
    <w:abstractNumId w:val="3"/>
  </w:num>
  <w:num w:numId="7" w16cid:durableId="725569623">
    <w:abstractNumId w:val="2"/>
  </w:num>
  <w:num w:numId="8" w16cid:durableId="838083681">
    <w:abstractNumId w:val="1"/>
  </w:num>
  <w:num w:numId="9" w16cid:durableId="1881547724">
    <w:abstractNumId w:val="0"/>
  </w:num>
  <w:num w:numId="10" w16cid:durableId="1195193601">
    <w:abstractNumId w:val="11"/>
  </w:num>
  <w:num w:numId="11" w16cid:durableId="1540969075">
    <w:abstractNumId w:val="22"/>
  </w:num>
  <w:num w:numId="12" w16cid:durableId="1454446761">
    <w:abstractNumId w:val="17"/>
  </w:num>
  <w:num w:numId="13" w16cid:durableId="761992388">
    <w:abstractNumId w:val="16"/>
  </w:num>
  <w:num w:numId="14" w16cid:durableId="93793980">
    <w:abstractNumId w:val="10"/>
  </w:num>
  <w:num w:numId="15" w16cid:durableId="1068724451">
    <w:abstractNumId w:val="18"/>
  </w:num>
  <w:num w:numId="16" w16cid:durableId="1104611403">
    <w:abstractNumId w:val="23"/>
  </w:num>
  <w:num w:numId="17" w16cid:durableId="1947036668">
    <w:abstractNumId w:val="21"/>
  </w:num>
  <w:num w:numId="18" w16cid:durableId="1326129746">
    <w:abstractNumId w:val="9"/>
  </w:num>
  <w:num w:numId="19" w16cid:durableId="1669289547">
    <w:abstractNumId w:val="19"/>
  </w:num>
  <w:num w:numId="20" w16cid:durableId="1341080542">
    <w:abstractNumId w:val="20"/>
  </w:num>
  <w:num w:numId="21" w16cid:durableId="484207299">
    <w:abstractNumId w:val="14"/>
  </w:num>
  <w:num w:numId="22" w16cid:durableId="1603026508">
    <w:abstractNumId w:val="13"/>
  </w:num>
  <w:num w:numId="23" w16cid:durableId="474106035">
    <w:abstractNumId w:val="15"/>
  </w:num>
  <w:num w:numId="24" w16cid:durableId="13669110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CA9"/>
    <w:rsid w:val="00034616"/>
    <w:rsid w:val="0006063C"/>
    <w:rsid w:val="00077FFA"/>
    <w:rsid w:val="000D0CDE"/>
    <w:rsid w:val="000D6491"/>
    <w:rsid w:val="0012402D"/>
    <w:rsid w:val="0015074B"/>
    <w:rsid w:val="00157DF2"/>
    <w:rsid w:val="00194DA2"/>
    <w:rsid w:val="001D14D9"/>
    <w:rsid w:val="00273AE5"/>
    <w:rsid w:val="0029639D"/>
    <w:rsid w:val="002A0B09"/>
    <w:rsid w:val="002C4056"/>
    <w:rsid w:val="00326F90"/>
    <w:rsid w:val="003446C3"/>
    <w:rsid w:val="00380CC0"/>
    <w:rsid w:val="00395CE9"/>
    <w:rsid w:val="003A14ED"/>
    <w:rsid w:val="003E3415"/>
    <w:rsid w:val="0042258E"/>
    <w:rsid w:val="004829FF"/>
    <w:rsid w:val="0049030A"/>
    <w:rsid w:val="00493FFA"/>
    <w:rsid w:val="00497F7D"/>
    <w:rsid w:val="004A528D"/>
    <w:rsid w:val="004A7523"/>
    <w:rsid w:val="004C0543"/>
    <w:rsid w:val="004D4187"/>
    <w:rsid w:val="004E30E2"/>
    <w:rsid w:val="004E48C1"/>
    <w:rsid w:val="00514ED7"/>
    <w:rsid w:val="005152F1"/>
    <w:rsid w:val="00543B9E"/>
    <w:rsid w:val="005702E5"/>
    <w:rsid w:val="005935E0"/>
    <w:rsid w:val="005E027B"/>
    <w:rsid w:val="005F189A"/>
    <w:rsid w:val="0065665A"/>
    <w:rsid w:val="00672BF0"/>
    <w:rsid w:val="006918AB"/>
    <w:rsid w:val="006C3F02"/>
    <w:rsid w:val="006F1764"/>
    <w:rsid w:val="007243DC"/>
    <w:rsid w:val="0072707C"/>
    <w:rsid w:val="0073293C"/>
    <w:rsid w:val="00743A76"/>
    <w:rsid w:val="007451B3"/>
    <w:rsid w:val="00756DE3"/>
    <w:rsid w:val="00777A18"/>
    <w:rsid w:val="00796D25"/>
    <w:rsid w:val="007C77B4"/>
    <w:rsid w:val="007F447E"/>
    <w:rsid w:val="008068F2"/>
    <w:rsid w:val="00815B1D"/>
    <w:rsid w:val="00825C35"/>
    <w:rsid w:val="008644DF"/>
    <w:rsid w:val="008678BE"/>
    <w:rsid w:val="00870C21"/>
    <w:rsid w:val="00872FAA"/>
    <w:rsid w:val="008C5C2C"/>
    <w:rsid w:val="008D2768"/>
    <w:rsid w:val="008F52A5"/>
    <w:rsid w:val="008F5BD0"/>
    <w:rsid w:val="008F7067"/>
    <w:rsid w:val="00904AD3"/>
    <w:rsid w:val="009950C1"/>
    <w:rsid w:val="009F2907"/>
    <w:rsid w:val="00A02996"/>
    <w:rsid w:val="00A13FD4"/>
    <w:rsid w:val="00A23629"/>
    <w:rsid w:val="00A55179"/>
    <w:rsid w:val="00A562AD"/>
    <w:rsid w:val="00A626A9"/>
    <w:rsid w:val="00A83E7E"/>
    <w:rsid w:val="00A97E17"/>
    <w:rsid w:val="00AA1D8D"/>
    <w:rsid w:val="00AA2892"/>
    <w:rsid w:val="00AB6C8B"/>
    <w:rsid w:val="00AE27C4"/>
    <w:rsid w:val="00AE59A8"/>
    <w:rsid w:val="00B47730"/>
    <w:rsid w:val="00B64B70"/>
    <w:rsid w:val="00BE05A6"/>
    <w:rsid w:val="00C44AE8"/>
    <w:rsid w:val="00CB0664"/>
    <w:rsid w:val="00CD0336"/>
    <w:rsid w:val="00CD3D4B"/>
    <w:rsid w:val="00CE768A"/>
    <w:rsid w:val="00D0073A"/>
    <w:rsid w:val="00D24ED9"/>
    <w:rsid w:val="00D36047"/>
    <w:rsid w:val="00D63F95"/>
    <w:rsid w:val="00D86FDD"/>
    <w:rsid w:val="00DC6E14"/>
    <w:rsid w:val="00DF5BBD"/>
    <w:rsid w:val="00E57D86"/>
    <w:rsid w:val="00E60BAC"/>
    <w:rsid w:val="00E9090D"/>
    <w:rsid w:val="00EA0035"/>
    <w:rsid w:val="00EB3BDD"/>
    <w:rsid w:val="00EE3766"/>
    <w:rsid w:val="00EF3CA8"/>
    <w:rsid w:val="00EF6C08"/>
    <w:rsid w:val="00F0348A"/>
    <w:rsid w:val="00F13D71"/>
    <w:rsid w:val="00F24D3B"/>
    <w:rsid w:val="00F34E42"/>
    <w:rsid w:val="00F74113"/>
    <w:rsid w:val="00F8556C"/>
    <w:rsid w:val="00F92E11"/>
    <w:rsid w:val="00FA7E7F"/>
    <w:rsid w:val="00FC693F"/>
    <w:rsid w:val="00FE670A"/>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AC829"/>
  <w14:defaultImageDpi w14:val="300"/>
  <w15:docId w15:val="{782672C9-4DE3-40CF-84EC-D2BC1614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672BF0"/>
    <w:rPr>
      <w:sz w:val="16"/>
      <w:szCs w:val="16"/>
    </w:rPr>
  </w:style>
  <w:style w:type="paragraph" w:styleId="CommentText">
    <w:name w:val="annotation text"/>
    <w:basedOn w:val="Normal"/>
    <w:link w:val="CommentTextChar"/>
    <w:uiPriority w:val="99"/>
    <w:unhideWhenUsed/>
    <w:rsid w:val="00672BF0"/>
    <w:pPr>
      <w:spacing w:line="240" w:lineRule="auto"/>
    </w:pPr>
    <w:rPr>
      <w:sz w:val="20"/>
      <w:szCs w:val="20"/>
    </w:rPr>
  </w:style>
  <w:style w:type="character" w:customStyle="1" w:styleId="CommentTextChar">
    <w:name w:val="Comment Text Char"/>
    <w:basedOn w:val="DefaultParagraphFont"/>
    <w:link w:val="CommentText"/>
    <w:uiPriority w:val="99"/>
    <w:rsid w:val="00672BF0"/>
    <w:rPr>
      <w:sz w:val="20"/>
      <w:szCs w:val="20"/>
      <w:lang w:val="en-GB"/>
    </w:rPr>
  </w:style>
  <w:style w:type="paragraph" w:styleId="CommentSubject">
    <w:name w:val="annotation subject"/>
    <w:basedOn w:val="CommentText"/>
    <w:next w:val="CommentText"/>
    <w:link w:val="CommentSubjectChar"/>
    <w:uiPriority w:val="99"/>
    <w:semiHidden/>
    <w:unhideWhenUsed/>
    <w:rsid w:val="00672BF0"/>
    <w:rPr>
      <w:b/>
      <w:bCs/>
    </w:rPr>
  </w:style>
  <w:style w:type="character" w:customStyle="1" w:styleId="CommentSubjectChar">
    <w:name w:val="Comment Subject Char"/>
    <w:basedOn w:val="CommentTextChar"/>
    <w:link w:val="CommentSubject"/>
    <w:uiPriority w:val="99"/>
    <w:semiHidden/>
    <w:rsid w:val="00672BF0"/>
    <w:rPr>
      <w:b/>
      <w:bCs/>
      <w:sz w:val="20"/>
      <w:szCs w:val="20"/>
      <w:lang w:val="en-GB"/>
    </w:rPr>
  </w:style>
  <w:style w:type="table" w:styleId="PlainTable1">
    <w:name w:val="Plain Table 1"/>
    <w:basedOn w:val="TableNormal"/>
    <w:uiPriority w:val="99"/>
    <w:rsid w:val="00C44A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77FFA"/>
    <w:rPr>
      <w:color w:val="666666"/>
    </w:rPr>
  </w:style>
  <w:style w:type="paragraph" w:styleId="NormalWeb">
    <w:name w:val="Normal (Web)"/>
    <w:basedOn w:val="Normal"/>
    <w:uiPriority w:val="99"/>
    <w:semiHidden/>
    <w:unhideWhenUsed/>
    <w:rsid w:val="002C40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20</Pages>
  <Words>6040</Words>
  <Characters>34430</Characters>
  <Application>Microsoft Office Word</Application>
  <DocSecurity>0</DocSecurity>
  <Lines>286</Lines>
  <Paragraphs>80</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1   Introduction</vt:lpstr>
      <vt:lpstr>2   Literature Review</vt:lpstr>
      <vt:lpstr>3   Methodology</vt:lpstr>
      <vt:lpstr>    3.1   Data Preparation</vt:lpstr>
      <vt:lpstr>    3.2   Environment Design</vt:lpstr>
      <vt:lpstr>        3.3   Reward Design</vt:lpstr>
      <vt:lpstr>        3.4   Proximal Policy Optimization</vt:lpstr>
      <vt:lpstr>4   Training</vt:lpstr>
      <vt:lpstr>5   Evaluation</vt:lpstr>
      <vt:lpstr>    5.1   Global Outcomes</vt:lpstr>
      <vt:lpstr>    5.2   Distributional Differences</vt:lpstr>
      <vt:lpstr>    5.3   Trade-Offs</vt:lpstr>
      <vt:lpstr>    5.4   Example Trip Analysis</vt:lpstr>
      <vt:lpstr>    5.5   Research Question Answers</vt:lpstr>
      <vt:lpstr>        Q1 (cost minimisation while maintaining SoC):</vt:lpstr>
      <vt:lpstr>        Q2 (time minimisation while maintaining SoC):</vt:lpstr>
      <vt:lpstr>        Q3 (balancing cost and time):</vt:lpstr>
      <vt:lpstr>        Q4 (comparative trade-offs):</vt:lpstr>
      <vt:lpstr>5   Future Work</vt:lpstr>
      <vt:lpstr>6   Conclusion</vt:lpstr>
      <vt:lpstr>7   References</vt:lpstr>
      <vt:lpstr>Appendix A: PPO Hyperparameters</vt:lpstr>
      <vt:lpstr>Appendix B: Artefacts Regarding Evaluation</vt:lpstr>
      <vt:lpstr>    Heatmaps Figs. 9 – 11</vt:lpstr>
      <vt:lpstr>    Tables B 4 - 5</vt:lpstr>
    </vt:vector>
  </TitlesOfParts>
  <Manager/>
  <Company/>
  <LinksUpToDate>false</LinksUpToDate>
  <CharactersWithSpaces>40390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Hatim Shaherawala</cp:lastModifiedBy>
  <cp:revision>76</cp:revision>
  <cp:lastPrinted>2025-09-09T13:41:00Z</cp:lastPrinted>
  <dcterms:created xsi:type="dcterms:W3CDTF">2025-08-27T15:53:00Z</dcterms:created>
  <dcterms:modified xsi:type="dcterms:W3CDTF">2025-09-10T17:37:00Z</dcterms:modified>
  <cp:category/>
</cp:coreProperties>
</file>