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C53030"/>
          <w:sz w:val="20"/>
          <w:szCs w:val="20"/>
        </w:rPr>
        <w:t xml:space="preserve">INSTRUCTOR GUIDE</w:t>
      </w:r>
    </w:p>
    <w:p>
      <w:pPr>
        <w:spacing w:after="0" w:before="120"/>
      </w:pPr>
      <w:r>
        <w:rPr>
          <w:rFonts w:ascii="Arial" w:cs="Arial" w:eastAsia="Arial" w:hAnsi="Arial"/>
          <w:b/>
          <w:bCs/>
          <w:color w:val="1A3A5C"/>
          <w:sz w:val="44"/>
          <w:szCs w:val="44"/>
        </w:rPr>
        <w:t xml:space="preserve">Module C2: Can You Make a Battery from Fruit?</w:t>
      </w:r>
    </w:p>
    <w:p>
      <w:pPr>
        <w:pBdr>
          <w:bottom w:val="single" w:color="1A3A5C" w:sz="6" w:space="8"/>
        </w:pBdr>
        <w:spacing w:after="0" w:before="80"/>
      </w:pPr>
      <w:r>
        <w:rPr>
          <w:rFonts w:ascii="Arial" w:cs="Arial" w:eastAsia="Arial" w:hAnsi="Arial"/>
          <w:i/>
          <w:iCs/>
          <w:color w:val="4A5568"/>
          <w:sz w:val="22"/>
          <w:szCs w:val="22"/>
        </w:rPr>
        <w:t xml:space="preserve">What you need to know to facilitate — not lecture</w:t>
      </w:r>
    </w:p>
    <w:p>
      <w:pPr>
        <w:spacing w:after="0" w:before="240"/>
      </w:pPr>
    </w:p>
    <w:p>
      <w:pPr>
        <w:pStyle w:val="Heading1"/>
        <w:spacing w:after="120" w:before="360"/>
      </w:pPr>
      <w:r>
        <w:rPr>
          <w:rFonts w:ascii="Arial" w:cs="Arial" w:eastAsia="Arial" w:hAnsi="Arial"/>
          <w:b/>
          <w:bCs/>
          <w:color w:val="1A3A5C"/>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session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45–60 minutes (experiment + report)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Experiment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Report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Setup time (instructor)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Cleanup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Safety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no hazardous chemicals, low voltage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Adult supervision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but not actively directing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terms introduced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oxidation, reduction, electrolyte, electrode</w:t>
            </w:r>
          </w:p>
        </w:tc>
      </w:tr>
    </w:tbl>
    <w:p>
      <w:pPr>
        <w:spacing w:after="0" w:before="200"/>
      </w:pPr>
    </w:p>
    <w:p>
      <w:pPr>
        <w:pStyle w:val="Heading1"/>
        <w:spacing w:after="120" w:before="360"/>
      </w:pPr>
      <w:r>
        <w:rPr>
          <w:rFonts w:ascii="Arial" w:cs="Arial" w:eastAsia="Arial" w:hAnsi="Arial"/>
          <w:b/>
          <w:bCs/>
          <w:color w:val="1A3A5C"/>
          <w:sz w:val="32"/>
          <w:szCs w:val="32"/>
        </w:rPr>
        <w:t xml:space="preserve">Setup Checklist (Before the Student Arrives)</w:t>
      </w:r>
    </w:p>
    <w:p>
      <w:pPr>
        <w:pStyle w:val="ListParagraph"/>
        <w:numPr>
          <w:ilvl w:val="0"/>
          <w:numId w:val="2"/>
        </w:numPr>
        <w:spacing w:after="40" w:before="40"/>
      </w:pPr>
      <w:r>
        <w:rPr>
          <w:rFonts w:ascii="Arial" w:cs="Arial" w:eastAsia="Arial" w:hAnsi="Arial"/>
          <w:b/>
          <w:bCs/>
          <w:sz w:val="22"/>
          <w:szCs w:val="22"/>
        </w:rPr>
        <w:t xml:space="preserve">Lay out all materials on the work surface. </w:t>
      </w:r>
      <w:r>
        <w:rPr>
          <w:rFonts w:ascii="Arial" w:cs="Arial" w:eastAsia="Arial" w:hAnsi="Arial"/>
          <w:sz w:val="22"/>
          <w:szCs w:val="22"/>
        </w:rPr>
        <w:t xml:space="preserve">Having everything visible before the student starts reduces transition friction and keeps momentum.</w:t>
      </w:r>
    </w:p>
    <w:p>
      <w:pPr>
        <w:pStyle w:val="ListParagraph"/>
        <w:numPr>
          <w:ilvl w:val="0"/>
          <w:numId w:val="2"/>
        </w:numPr>
        <w:spacing w:after="40" w:before="40"/>
      </w:pPr>
      <w:r>
        <w:rPr>
          <w:rFonts w:ascii="Arial" w:cs="Arial" w:eastAsia="Arial" w:hAnsi="Arial"/>
          <w:b/>
          <w:bCs/>
          <w:sz w:val="22"/>
          <w:szCs w:val="22"/>
        </w:rPr>
        <w:t xml:space="preserve">Test one lemon cell yourself. </w:t>
      </w:r>
      <w:r>
        <w:rPr>
          <w:rFonts w:ascii="Arial" w:cs="Arial" w:eastAsia="Arial" w:hAnsi="Arial"/>
          <w:sz w:val="22"/>
          <w:szCs w:val="22"/>
        </w:rPr>
        <w:t xml:space="preserve">Confirm you get a reading on the multimeter (should be 0.7–1.0V). If the reading is zero, the zinc may be corroded — sand it lightly.</w:t>
      </w:r>
    </w:p>
    <w:p>
      <w:pPr>
        <w:pStyle w:val="ListParagraph"/>
        <w:numPr>
          <w:ilvl w:val="0"/>
          <w:numId w:val="2"/>
        </w:numPr>
        <w:spacing w:after="40" w:before="40"/>
      </w:pPr>
      <w:r>
        <w:rPr>
          <w:rFonts w:ascii="Arial" w:cs="Arial" w:eastAsia="Arial" w:hAnsi="Arial"/>
          <w:b/>
          <w:bCs/>
          <w:sz w:val="22"/>
          <w:szCs w:val="22"/>
        </w:rPr>
        <w:t xml:space="preserve">Pre-set both multimeters. </w:t>
      </w:r>
      <w:r>
        <w:rPr>
          <w:rFonts w:ascii="Arial" w:cs="Arial" w:eastAsia="Arial" w:hAnsi="Arial"/>
          <w:sz w:val="22"/>
          <w:szCs w:val="22"/>
        </w:rPr>
        <w:t xml:space="preserve">Set one to DC voltage (~2V range or auto-ranging), one to DC milliamps. This prevents the student from spending time figuring out dials.</w:t>
      </w:r>
    </w:p>
    <w:p>
      <w:pPr>
        <w:pStyle w:val="ListParagraph"/>
        <w:numPr>
          <w:ilvl w:val="0"/>
          <w:numId w:val="2"/>
        </w:numPr>
        <w:spacing w:after="40" w:before="40"/>
      </w:pPr>
      <w:r>
        <w:rPr>
          <w:rFonts w:ascii="Arial" w:cs="Arial" w:eastAsia="Arial" w:hAnsi="Arial"/>
          <w:b/>
          <w:bCs/>
          <w:sz w:val="22"/>
          <w:szCs w:val="22"/>
        </w:rPr>
        <w:t xml:space="preserve">Roll the lemon. </w:t>
      </w:r>
      <w:r>
        <w:rPr>
          <w:rFonts w:ascii="Arial" w:cs="Arial" w:eastAsia="Arial" w:hAnsi="Arial"/>
          <w:sz w:val="22"/>
          <w:szCs w:val="22"/>
        </w:rPr>
        <w:t xml:space="preserve">Give it a firm roll on the counter to break internal membranes. This dramatically improves results. Do this for all citrus fruits.</w:t>
      </w:r>
    </w:p>
    <w:p>
      <w:pPr>
        <w:pStyle w:val="ListParagraph"/>
        <w:numPr>
          <w:ilvl w:val="0"/>
          <w:numId w:val="2"/>
        </w:numPr>
        <w:spacing w:after="40" w:before="40"/>
      </w:pPr>
      <w:r>
        <w:rPr>
          <w:rFonts w:ascii="Arial" w:cs="Arial" w:eastAsia="Arial" w:hAnsi="Arial"/>
          <w:b/>
          <w:bCs/>
          <w:sz w:val="22"/>
          <w:szCs w:val="22"/>
        </w:rPr>
        <w:t xml:space="preserve">Have sandpaper accessible. </w:t>
      </w:r>
      <w:r>
        <w:rPr>
          <w:rFonts w:ascii="Arial" w:cs="Arial" w:eastAsia="Arial" w:hAnsi="Arial"/>
          <w:sz w:val="22"/>
          <w:szCs w:val="22"/>
        </w:rPr>
        <w:t xml:space="preserve">If the student reuses electrodes across fruits, the surface oxidizes and readings degrade. A quick sand restores them.</w:t>
      </w:r>
    </w:p>
    <w:p>
      <w:pPr>
        <w:pStyle w:val="ListParagraph"/>
        <w:numPr>
          <w:ilvl w:val="0"/>
          <w:numId w:val="2"/>
        </w:numPr>
        <w:spacing w:after="40" w:before="40"/>
      </w:pPr>
      <w:r>
        <w:rPr>
          <w:rFonts w:ascii="Arial" w:cs="Arial" w:eastAsia="Arial" w:hAnsi="Arial"/>
          <w:b/>
          <w:bCs/>
          <w:sz w:val="22"/>
          <w:szCs w:val="22"/>
        </w:rPr>
        <w:t xml:space="preserve">Lay newspaper or a tray under the workspace. </w:t>
      </w:r>
      <w:r>
        <w:rPr>
          <w:rFonts w:ascii="Arial" w:cs="Arial" w:eastAsia="Arial" w:hAnsi="Arial"/>
          <w:sz w:val="22"/>
          <w:szCs w:val="22"/>
        </w:rPr>
        <w:t xml:space="preserve">Fruit juice and metal fragments will get on the surface.</w:t>
      </w:r>
    </w:p>
    <w:p>
      <w:pPr>
        <w:pStyle w:val="ListParagraph"/>
        <w:numPr>
          <w:ilvl w:val="0"/>
          <w:numId w:val="2"/>
        </w:numPr>
        <w:spacing w:after="40" w:before="40"/>
      </w:pPr>
      <w:r>
        <w:rPr>
          <w:rFonts w:ascii="Arial" w:cs="Arial" w:eastAsia="Arial" w:hAnsi="Arial"/>
          <w:b/>
          <w:bCs/>
          <w:sz w:val="22"/>
          <w:szCs w:val="22"/>
        </w:rPr>
        <w:t xml:space="preserve">Have the lab notebook and pen ready at the workspace. </w:t>
      </w:r>
      <w:r>
        <w:rPr>
          <w:rFonts w:ascii="Arial" w:cs="Arial" w:eastAsia="Arial" w:hAnsi="Arial"/>
          <w:sz w:val="22"/>
          <w:szCs w:val="22"/>
        </w:rPr>
        <w:t xml:space="preserve">Not across the room.</w:t>
      </w:r>
    </w:p>
    <w:p>
      <w:pPr>
        <w:spacing w:after="0" w:before="200"/>
      </w:pPr>
    </w:p>
    <w:p>
      <w:pPr>
        <w:pStyle w:val="Heading1"/>
        <w:spacing w:after="120" w:before="360"/>
      </w:pPr>
      <w:r>
        <w:rPr>
          <w:rFonts w:ascii="Arial" w:cs="Arial" w:eastAsia="Arial" w:hAnsi="Arial"/>
          <w:b/>
          <w:bCs/>
          <w:color w:val="1A3A5C"/>
          <w:sz w:val="32"/>
          <w:szCs w:val="32"/>
        </w:rPr>
        <w:t xml:space="preserve">Safety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single" w:color="C53030" w:sz="6"/>
              <w:bottom w:val="single" w:color="C53030" w:sz="1"/>
              <w:right w:val="single" w:color="C53030" w:sz="1"/>
            </w:tcBorders>
            <w:shd w:fill="FED7D7" w:val="clear"/>
            <w:tcMar>
              <w:top w:type="dxa" w:w="120"/>
              <w:left w:type="dxa" w:w="200"/>
              <w:bottom w:type="dxa" w:w="120"/>
              <w:right w:type="dxa" w:w="200"/>
            </w:tcMar>
          </w:tcPr>
          <w:p>
            <w:pPr>
              <w:spacing w:after="60" w:before="60"/>
            </w:pPr>
            <w:r>
              <w:rPr>
                <w:rFonts w:ascii="Arial" w:cs="Arial" w:eastAsia="Arial" w:hAnsi="Arial"/>
                <w:b/>
                <w:bCs/>
                <w:sz w:val="22"/>
                <w:szCs w:val="22"/>
              </w:rPr>
              <w:t xml:space="preserve">This is a low-risk experiment. </w:t>
            </w:r>
            <w:r>
              <w:rPr>
                <w:rFonts w:ascii="Arial" w:cs="Arial" w:eastAsia="Arial" w:hAnsi="Arial"/>
                <w:sz w:val="22"/>
                <w:szCs w:val="22"/>
              </w:rPr>
              <w:t xml:space="preserve">The voltages are far below the threshold of human sensation (~1V vs. the ~50V needed to feel a tingle). The currents are in the microamp-to-milliamp range. There is no shock hazard.</w:t>
            </w:r>
          </w:p>
          <w:p>
            <w:pPr>
              <w:spacing w:after="0" w:before="40"/>
            </w:pPr>
          </w:p>
          <w:p>
            <w:pPr>
              <w:spacing w:after="60" w:before="60"/>
            </w:pPr>
            <w:r>
              <w:rPr>
                <w:rFonts w:ascii="Arial" w:cs="Arial" w:eastAsia="Arial" w:hAnsi="Arial"/>
                <w:b/>
                <w:bCs/>
                <w:sz w:val="22"/>
                <w:szCs w:val="22"/>
              </w:rPr>
              <w:t xml:space="preserve">However: </w:t>
            </w:r>
          </w:p>
          <w:p>
            <w:pPr>
              <w:pStyle w:val="ListParagraph"/>
              <w:numPr>
                <w:ilvl w:val="0"/>
                <w:numId w:val="2"/>
              </w:numPr>
              <w:spacing w:after="40" w:before="40"/>
            </w:pPr>
            <w:r>
              <w:rPr>
                <w:rFonts w:ascii="Arial" w:cs="Arial" w:eastAsia="Arial" w:hAnsi="Arial"/>
                <w:b/>
                <w:bCs/>
                <w:sz w:val="22"/>
                <w:szCs w:val="22"/>
              </w:rPr>
              <w:t xml:space="preserve">Goggles are required. </w:t>
            </w:r>
            <w:r>
              <w:rPr>
                <w:rFonts w:ascii="Arial" w:cs="Arial" w:eastAsia="Arial" w:hAnsi="Arial"/>
                <w:sz w:val="22"/>
                <w:szCs w:val="22"/>
              </w:rPr>
              <w:t xml:space="preserve">Not because this experiment is dangerous, but because goggles-as-habit is a safety practice you are building for later modules that do involve hazardous materials.</w:t>
            </w:r>
          </w:p>
          <w:p>
            <w:pPr>
              <w:pStyle w:val="ListParagraph"/>
              <w:numPr>
                <w:ilvl w:val="0"/>
                <w:numId w:val="2"/>
              </w:numPr>
              <w:spacing w:after="40" w:before="40"/>
            </w:pPr>
            <w:r>
              <w:rPr>
                <w:rFonts w:ascii="Arial" w:cs="Arial" w:eastAsia="Arial" w:hAnsi="Arial"/>
                <w:b/>
                <w:bCs/>
                <w:sz w:val="22"/>
                <w:szCs w:val="22"/>
              </w:rPr>
              <w:t xml:space="preserve">Do not eat the fruit afterward. </w:t>
            </w:r>
            <w:r>
              <w:rPr>
                <w:rFonts w:ascii="Arial" w:cs="Arial" w:eastAsia="Arial" w:hAnsi="Arial"/>
                <w:sz w:val="22"/>
                <w:szCs w:val="22"/>
              </w:rPr>
              <w:t xml:space="preserve">Metal ions (especially zinc) have leached into the fruit. Discard all fruit used as electrolytes.</w:t>
            </w:r>
          </w:p>
          <w:p>
            <w:pPr>
              <w:pStyle w:val="ListParagraph"/>
              <w:numPr>
                <w:ilvl w:val="0"/>
                <w:numId w:val="2"/>
              </w:numPr>
              <w:spacing w:after="40" w:before="40"/>
            </w:pPr>
            <w:r>
              <w:rPr>
                <w:rFonts w:ascii="Arial" w:cs="Arial" w:eastAsia="Arial" w:hAnsi="Arial"/>
                <w:b/>
                <w:bCs/>
                <w:sz w:val="22"/>
                <w:szCs w:val="22"/>
              </w:rPr>
              <w:t xml:space="preserve">Wash hands after handling zinc and copper strips. </w:t>
            </w:r>
            <w:r>
              <w:rPr>
                <w:rFonts w:ascii="Arial" w:cs="Arial" w:eastAsia="Arial" w:hAnsi="Arial"/>
                <w:sz w:val="22"/>
                <w:szCs w:val="22"/>
              </w:rPr>
              <w:t xml:space="preserve">Zinc dust and copper residue are mild irritants.</w:t>
            </w:r>
          </w:p>
          <w:p>
            <w:pPr>
              <w:pStyle w:val="ListParagraph"/>
              <w:numPr>
                <w:ilvl w:val="0"/>
                <w:numId w:val="2"/>
              </w:numPr>
              <w:spacing w:after="40" w:before="40"/>
            </w:pPr>
            <w:r>
              <w:rPr>
                <w:rFonts w:ascii="Arial" w:cs="Arial" w:eastAsia="Arial" w:hAnsi="Arial"/>
                <w:b/>
                <w:bCs/>
                <w:sz w:val="22"/>
                <w:szCs w:val="22"/>
              </w:rPr>
              <w:t xml:space="preserve">If using sandpaper, sand away from the face and body. </w:t>
            </w:r>
            <w:r>
              <w:rPr>
                <w:rFonts w:ascii="Arial" w:cs="Arial" w:eastAsia="Arial" w:hAnsi="Arial"/>
                <w:sz w:val="22"/>
                <w:szCs w:val="22"/>
              </w:rPr>
              <w:t xml:space="preserve">Metal dust particles can irritate eyes.</w:t>
            </w:r>
          </w:p>
        </w:tc>
      </w:tr>
    </w:tbl>
    <w:p>
      <w:pPr>
        <w:spacing w:after="0" w:before="200"/>
      </w:pPr>
    </w:p>
    <w:p>
      <w:pPr>
        <w:pStyle w:val="Heading1"/>
        <w:spacing w:after="120" w:before="360"/>
      </w:pPr>
      <w:r>
        <w:rPr>
          <w:rFonts w:ascii="Arial" w:cs="Arial" w:eastAsia="Arial" w:hAnsi="Arial"/>
          <w:b/>
          <w:bCs/>
          <w:color w:val="1A3A5C"/>
          <w:sz w:val="32"/>
          <w:szCs w:val="32"/>
        </w:rPr>
        <w:t xml:space="preserve">Timing Guide</w:t>
      </w:r>
    </w:p>
    <w:p>
      <w:pPr>
        <w:spacing w:after="60" w:before="60"/>
      </w:pPr>
      <w:r>
        <w:rPr>
          <w:rFonts w:ascii="Arial" w:cs="Arial" w:eastAsia="Arial" w:hAnsi="Arial"/>
          <w:sz w:val="22"/>
          <w:szCs w:val="22"/>
        </w:rPr>
        <w:t xml:space="preserve">This breakdown assumes a 16-year-old with ADHD. The experiment is designed for short bursts of activity with immediate feedback.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Your Role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0–2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 phenomenon hook, make prediction in notebook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Say nothing. Let them read and write.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2–5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 up lemon cell (Step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Only intervene if strips are touching inside the fruit.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5–8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Measure voltage (Step 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multimeter shows nothing, check: correct setting? Probes on right strips? Fruit rolled?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8–12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Examine zinc, learn oxidation (Step 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“What does the zinc look like?” Do not supply the answer.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12–15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Learn reduction, examine copper (Step 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“If zinc is losing electrons, where do they go?”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15–18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Electrolyte test, negative control (Step 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the “aha” moment. Let them discover the zero reading.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18–26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 4 fruits, record data table (Step 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the longest stretch. If focus fades, say: “Which fruit do you think will beat the lemon?”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26–32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Wire series circuit, light LED (Step 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 with wiring only if asked. The LED lighting is a strong motivator.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32–35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Measure current (Step 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Help switch multimeter to mA mode if needed.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35–40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Challenge Mode (optional but encouraged)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“What would happen with two of the same metal?”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40–60 min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Research report via digital tool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Available for terminology questions. Do not dictate.</w:t>
            </w:r>
          </w:p>
        </w:tc>
      </w:tr>
    </w:tbl>
    <w:p>
      <w:r>
        <w:br w:type="page"/>
      </w:r>
    </w:p>
    <w:p>
      <w:pPr>
        <w:pStyle w:val="Heading1"/>
        <w:spacing w:after="120" w:before="360"/>
      </w:pPr>
      <w:r>
        <w:rPr>
          <w:rFonts w:ascii="Arial" w:cs="Arial" w:eastAsia="Arial" w:hAnsi="Arial"/>
          <w:b/>
          <w:bCs/>
          <w:color w:val="1A3A5C"/>
          <w:sz w:val="32"/>
          <w:szCs w:val="32"/>
        </w:rPr>
        <w:t xml:space="preserve">How to Facilitate Without Lecturing</w:t>
      </w:r>
    </w:p>
    <w:p>
      <w:pPr>
        <w:spacing w:after="60" w:before="60"/>
      </w:pPr>
      <w:r>
        <w:rPr>
          <w:rFonts w:ascii="Arial" w:cs="Arial" w:eastAsia="Arial" w:hAnsi="Arial"/>
          <w:sz w:val="22"/>
          <w:szCs w:val="22"/>
        </w:rPr>
        <w:t xml:space="preserve">This is the hardest part of your job. The curriculum is designed so the student discovers every concept through observation. Your role is to create conditions for discovery, not to explain.</w:t>
      </w:r>
    </w:p>
    <w:p>
      <w:pPr>
        <w:spacing w:after="0" w:before="80"/>
      </w:pPr>
    </w:p>
    <w:p>
      <w:pPr>
        <w:pStyle w:val="Heading2"/>
        <w:spacing w:after="100" w:before="280"/>
      </w:pPr>
      <w:r>
        <w:rPr>
          <w:rFonts w:ascii="Arial" w:cs="Arial" w:eastAsia="Arial" w:hAnsi="Arial"/>
          <w:b/>
          <w:bCs/>
          <w:color w:val="1A3A5C"/>
          <w:sz w:val="26"/>
          <w:szCs w:val="26"/>
        </w:rPr>
        <w:t xml:space="preserve">The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6"/>
              <w:bottom w:val="single" w:color="2D6A4F" w:sz="1"/>
              <w:right w:val="single" w:color="2D6A4F" w:sz="1"/>
            </w:tcBorders>
            <w:shd w:fill="D4EDDA"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b/>
                <w:bCs/>
                <w:sz w:val="22"/>
                <w:szCs w:val="22"/>
              </w:rPr>
              <w:t xml:space="preserve">Never explain before they observe. </w:t>
            </w:r>
            <w:r>
              <w:rPr>
                <w:rFonts w:ascii="Arial" w:cs="Arial" w:eastAsia="Arial" w:hAnsi="Arial"/>
                <w:sz w:val="22"/>
                <w:szCs w:val="22"/>
              </w:rPr>
              <w:t xml:space="preserve">If the student asks “What is oxidation?” before Step 3, say: “Let’s see what happens to the zinc first. Then we’ll name it.”</w:t>
            </w:r>
          </w:p>
          <w:p>
            <w:pPr>
              <w:pStyle w:val="ListParagraph"/>
              <w:numPr>
                <w:ilvl w:val="0"/>
                <w:numId w:val="2"/>
              </w:numPr>
              <w:spacing w:after="40" w:before="40"/>
            </w:pPr>
            <w:r>
              <w:rPr>
                <w:rFonts w:ascii="Arial" w:cs="Arial" w:eastAsia="Arial" w:hAnsi="Arial"/>
                <w:b/>
                <w:bCs/>
                <w:sz w:val="22"/>
                <w:szCs w:val="22"/>
              </w:rPr>
              <w:t xml:space="preserve">Ask, don’t tell. </w:t>
            </w:r>
            <w:r>
              <w:rPr>
                <w:rFonts w:ascii="Arial" w:cs="Arial" w:eastAsia="Arial" w:hAnsi="Arial"/>
                <w:sz w:val="22"/>
                <w:szCs w:val="22"/>
              </w:rPr>
              <w:t xml:space="preserve">Replace statements with questions. Instead of “The zinc is losing electrons,” ask: “What happened to the zinc surface? What do you think is leaving the metal?”</w:t>
            </w:r>
          </w:p>
          <w:p>
            <w:pPr>
              <w:pStyle w:val="ListParagraph"/>
              <w:numPr>
                <w:ilvl w:val="0"/>
                <w:numId w:val="2"/>
              </w:numPr>
              <w:spacing w:after="40" w:before="40"/>
            </w:pPr>
            <w:r>
              <w:rPr>
                <w:rFonts w:ascii="Arial" w:cs="Arial" w:eastAsia="Arial" w:hAnsi="Arial"/>
                <w:b/>
                <w:bCs/>
                <w:sz w:val="22"/>
                <w:szCs w:val="22"/>
              </w:rPr>
              <w:t xml:space="preserve">Let them struggle for 30 seconds before helping. </w:t>
            </w:r>
            <w:r>
              <w:rPr>
                <w:rFonts w:ascii="Arial" w:cs="Arial" w:eastAsia="Arial" w:hAnsi="Arial"/>
                <w:sz w:val="22"/>
                <w:szCs w:val="22"/>
              </w:rPr>
              <w:t xml:space="preserve">If the multimeter shows nothing, wait. They may figure out the probes are reversed or the setting is wrong. Productive struggle builds problem-solving skills.</w:t>
            </w:r>
          </w:p>
          <w:p>
            <w:pPr>
              <w:pStyle w:val="ListParagraph"/>
              <w:numPr>
                <w:ilvl w:val="0"/>
                <w:numId w:val="2"/>
              </w:numPr>
              <w:spacing w:after="40" w:before="40"/>
            </w:pPr>
            <w:r>
              <w:rPr>
                <w:rFonts w:ascii="Arial" w:cs="Arial" w:eastAsia="Arial" w:hAnsi="Arial"/>
                <w:b/>
                <w:bCs/>
                <w:sz w:val="22"/>
                <w:szCs w:val="22"/>
              </w:rPr>
              <w:t xml:space="preserve">Celebrate the data, not the “right answer.” </w:t>
            </w:r>
            <w:r>
              <w:rPr>
                <w:rFonts w:ascii="Arial" w:cs="Arial" w:eastAsia="Arial" w:hAnsi="Arial"/>
                <w:sz w:val="22"/>
                <w:szCs w:val="22"/>
              </w:rPr>
              <w:t xml:space="preserve">If their lemon produces 0.65V instead of 0.9V, that’s still data. Ask: “Why do you think your reading is different? What could we change?”</w:t>
            </w:r>
          </w:p>
          <w:p>
            <w:pPr>
              <w:pStyle w:val="ListParagraph"/>
              <w:numPr>
                <w:ilvl w:val="0"/>
                <w:numId w:val="2"/>
              </w:numPr>
              <w:spacing w:after="40" w:before="40"/>
            </w:pPr>
            <w:r>
              <w:rPr>
                <w:rFonts w:ascii="Arial" w:cs="Arial" w:eastAsia="Arial" w:hAnsi="Arial"/>
                <w:b/>
                <w:bCs/>
                <w:sz w:val="22"/>
                <w:szCs w:val="22"/>
              </w:rPr>
              <w:t xml:space="preserve">Never touch their notebook. </w:t>
            </w:r>
            <w:r>
              <w:rPr>
                <w:rFonts w:ascii="Arial" w:cs="Arial" w:eastAsia="Arial" w:hAnsi="Arial"/>
                <w:sz w:val="22"/>
                <w:szCs w:val="22"/>
              </w:rPr>
              <w:t xml:space="preserve">The notebook is theirs. Messy is fine. Sketches are encouraged. Crossed-out predictions are evidence of learning, not mistakes.</w:t>
            </w:r>
          </w:p>
        </w:tc>
      </w:tr>
    </w:tbl>
    <w:p>
      <w:pPr>
        <w:spacing w:after="0" w:before="200"/>
      </w:pPr>
    </w:p>
    <w:p>
      <w:pPr>
        <w:pStyle w:val="Heading1"/>
        <w:spacing w:after="120" w:before="360"/>
      </w:pPr>
      <w:r>
        <w:rPr>
          <w:rFonts w:ascii="Arial" w:cs="Arial" w:eastAsia="Arial" w:hAnsi="Arial"/>
          <w:b/>
          <w:bCs/>
          <w:color w:val="1A3A5C"/>
          <w:sz w:val="32"/>
          <w:szCs w:val="32"/>
        </w:rPr>
        <w:t xml:space="preserve">Common Mistakes and Troubleshooting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Multimeter reads 0V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Probes reversed; multimeter on wrong setting (AC instead of DC); strips touching inside fruit; corroded electrodes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DC voltage setting. Swap red/black probes. Ensure strips don’t touch. Sand electrode surfaces.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Very low voltage (&lt;0.5V)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Fruit not rolled enough; electrodes too close together; small fruit with little juice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Roll fruit more aggressively. Space electrodes farther apart. Try a juicier fruit.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LED doesn’t light with 2 cells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LED polarity reversed (long leg = positive); loose connections; cells wired in parallel instead of series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LED orientation. Check that copper of Cell 1 connects to zinc of Cell 2. Tighten all clips.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Student mixes up oxidation and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common — these are the hardest terms in the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Anchor to the physical: “Oxidation happens where the metal is dissolving. Which electrode dissolved? That’s where oxidation happened.”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Student skips notebook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Executive function challenge common with ADHD — the experiment is more engaging than writing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in micro-pauses: “Before we move to the next step, take 30 seconds to jot down what you just saw.”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Student rushes through without observing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Hyperfocus on the endpoint (lighting the LED) rather than the 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Redirect: “The LED is coming — but first, look closely at this zinc strip. What happened to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Challenge Mode: same-metal cell reads small non-zero voltage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Temperature differences between electrodes, or surface oxide layers creating a tiny galvanic potential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actually a great teaching moment. Ask: “Why isn’t it perfectly zero? What’s different between the two strips?”</w:t>
            </w:r>
          </w:p>
        </w:tc>
      </w:tr>
    </w:tbl>
    <w:p>
      <w:pPr>
        <w:spacing w:after="0" w:before="200"/>
      </w:pPr>
    </w:p>
    <w:p>
      <w:pPr>
        <w:pStyle w:val="Heading1"/>
        <w:spacing w:after="120" w:before="360"/>
      </w:pPr>
      <w:r>
        <w:rPr>
          <w:rFonts w:ascii="Arial" w:cs="Arial" w:eastAsia="Arial" w:hAnsi="Arial"/>
          <w:b/>
          <w:bCs/>
          <w:color w:val="1A3A5C"/>
          <w:sz w:val="32"/>
          <w:szCs w:val="32"/>
        </w:rPr>
        <w:t xml:space="preserve">What to Watch For</w:t>
      </w:r>
    </w:p>
    <w:p>
      <w:pPr>
        <w:spacing w:after="60" w:before="60"/>
      </w:pPr>
      <w:r>
        <w:rPr>
          <w:rFonts w:ascii="Arial" w:cs="Arial" w:eastAsia="Arial" w:hAnsi="Arial"/>
          <w:sz w:val="22"/>
          <w:szCs w:val="22"/>
        </w:rPr>
        <w:t xml:space="preserve">These are the signals that the module is working:</w:t>
      </w:r>
    </w:p>
    <w:p>
      <w:pPr>
        <w:spacing w:after="0" w:before="80"/>
      </w:pPr>
    </w:p>
    <w:p>
      <w:pPr>
        <w:pStyle w:val="Heading3"/>
        <w:spacing w:after="80" w:before="200"/>
      </w:pPr>
      <w:r>
        <w:rPr>
          <w:rFonts w:ascii="Arial" w:cs="Arial" w:eastAsia="Arial" w:hAnsi="Arial"/>
          <w:b/>
          <w:bCs/>
          <w:color w:val="2D6A4F"/>
          <w:sz w:val="22"/>
          <w:szCs w:val="22"/>
        </w:rPr>
        <w:t xml:space="preserve">Signs of Understanding</w:t>
      </w:r>
    </w:p>
    <w:p>
      <w:pPr>
        <w:pStyle w:val="ListParagraph"/>
        <w:numPr>
          <w:ilvl w:val="0"/>
          <w:numId w:val="2"/>
        </w:numPr>
        <w:spacing w:after="40" w:before="40"/>
      </w:pPr>
      <w:r>
        <w:rPr>
          <w:rFonts w:ascii="Arial" w:cs="Arial" w:eastAsia="Arial" w:hAnsi="Arial"/>
          <w:sz w:val="22"/>
          <w:szCs w:val="22"/>
        </w:rPr>
        <w:t xml:space="preserve">The student uses “oxidation” and “reduction” correctly in conversation without prompting.</w:t>
      </w:r>
    </w:p>
    <w:p>
      <w:pPr>
        <w:pStyle w:val="ListParagraph"/>
        <w:numPr>
          <w:ilvl w:val="0"/>
          <w:numId w:val="2"/>
        </w:numPr>
        <w:spacing w:after="40" w:before="40"/>
      </w:pPr>
      <w:r>
        <w:rPr>
          <w:rFonts w:ascii="Arial" w:cs="Arial" w:eastAsia="Arial" w:hAnsi="Arial"/>
          <w:sz w:val="22"/>
          <w:szCs w:val="22"/>
        </w:rPr>
        <w:t xml:space="preserve">The student predicts (before testing) that two same-metal electrodes will produce zero voltage.</w:t>
      </w:r>
    </w:p>
    <w:p>
      <w:pPr>
        <w:pStyle w:val="ListParagraph"/>
        <w:numPr>
          <w:ilvl w:val="0"/>
          <w:numId w:val="2"/>
        </w:numPr>
        <w:spacing w:after="40" w:before="40"/>
      </w:pPr>
      <w:r>
        <w:rPr>
          <w:rFonts w:ascii="Arial" w:cs="Arial" w:eastAsia="Arial" w:hAnsi="Arial"/>
          <w:sz w:val="22"/>
          <w:szCs w:val="22"/>
        </w:rPr>
        <w:t xml:space="preserve">The student spontaneously connects the fruit battery to something else (“Is this how real batteries work?”).</w:t>
      </w:r>
    </w:p>
    <w:p>
      <w:pPr>
        <w:pStyle w:val="ListParagraph"/>
        <w:numPr>
          <w:ilvl w:val="0"/>
          <w:numId w:val="2"/>
        </w:numPr>
        <w:spacing w:after="40" w:before="40"/>
      </w:pPr>
      <w:r>
        <w:rPr>
          <w:rFonts w:ascii="Arial" w:cs="Arial" w:eastAsia="Arial" w:hAnsi="Arial"/>
          <w:sz w:val="22"/>
          <w:szCs w:val="22"/>
        </w:rPr>
        <w:t xml:space="preserve">The student’s research report analysis section cites specific voltage readings.</w:t>
      </w:r>
    </w:p>
    <w:p>
      <w:pPr>
        <w:pStyle w:val="ListParagraph"/>
        <w:numPr>
          <w:ilvl w:val="0"/>
          <w:numId w:val="2"/>
        </w:numPr>
        <w:spacing w:after="40" w:before="40"/>
      </w:pPr>
      <w:r>
        <w:rPr>
          <w:rFonts w:ascii="Arial" w:cs="Arial" w:eastAsia="Arial" w:hAnsi="Arial"/>
          <w:sz w:val="22"/>
          <w:szCs w:val="22"/>
        </w:rPr>
        <w:t xml:space="preserve">The student asks a new question at the end that is genuinely testable.</w:t>
      </w:r>
    </w:p>
    <w:p>
      <w:pPr>
        <w:spacing w:after="0" w:before="80"/>
      </w:pPr>
    </w:p>
    <w:p>
      <w:pPr>
        <w:pStyle w:val="Heading3"/>
        <w:spacing w:after="80" w:before="200"/>
      </w:pPr>
      <w:r>
        <w:rPr>
          <w:rFonts w:ascii="Arial" w:cs="Arial" w:eastAsia="Arial" w:hAnsi="Arial"/>
          <w:b/>
          <w:bCs/>
          <w:color w:val="2D6A4F"/>
          <w:sz w:val="22"/>
          <w:szCs w:val="22"/>
        </w:rPr>
        <w:t xml:space="preserve">Signs of Difficulty</w:t>
      </w:r>
    </w:p>
    <w:p>
      <w:pPr>
        <w:pStyle w:val="ListParagraph"/>
        <w:numPr>
          <w:ilvl w:val="0"/>
          <w:numId w:val="2"/>
        </w:numPr>
        <w:spacing w:after="40" w:before="40"/>
      </w:pPr>
      <w:r>
        <w:rPr>
          <w:rFonts w:ascii="Arial" w:cs="Arial" w:eastAsia="Arial" w:hAnsi="Arial"/>
          <w:sz w:val="22"/>
          <w:szCs w:val="22"/>
        </w:rPr>
        <w:t xml:space="preserve">The student confuses oxidation and reduction consistently even after Step 4.</w:t>
      </w:r>
    </w:p>
    <w:p>
      <w:pPr>
        <w:pStyle w:val="ListParagraph"/>
        <w:numPr>
          <w:ilvl w:val="0"/>
          <w:numId w:val="2"/>
        </w:numPr>
        <w:spacing w:after="40" w:before="40"/>
      </w:pPr>
      <w:r>
        <w:rPr>
          <w:rFonts w:ascii="Arial" w:cs="Arial" w:eastAsia="Arial" w:hAnsi="Arial"/>
          <w:sz w:val="22"/>
          <w:szCs w:val="22"/>
        </w:rPr>
        <w:t xml:space="preserve">The notebook has few or no entries — the writing barrier is too high.</w:t>
      </w:r>
    </w:p>
    <w:p>
      <w:pPr>
        <w:pStyle w:val="ListParagraph"/>
        <w:numPr>
          <w:ilvl w:val="0"/>
          <w:numId w:val="2"/>
        </w:numPr>
        <w:spacing w:after="40" w:before="40"/>
      </w:pPr>
      <w:r>
        <w:rPr>
          <w:rFonts w:ascii="Arial" w:cs="Arial" w:eastAsia="Arial" w:hAnsi="Arial"/>
          <w:sz w:val="22"/>
          <w:szCs w:val="22"/>
        </w:rPr>
        <w:t xml:space="preserve">The student cannot explain why the voltage dropped to zero without the fruit.</w:t>
      </w:r>
    </w:p>
    <w:p>
      <w:pPr>
        <w:pStyle w:val="ListParagraph"/>
        <w:numPr>
          <w:ilvl w:val="0"/>
          <w:numId w:val="2"/>
        </w:numPr>
        <w:spacing w:after="40" w:before="40"/>
      </w:pPr>
      <w:r>
        <w:rPr>
          <w:rFonts w:ascii="Arial" w:cs="Arial" w:eastAsia="Arial" w:hAnsi="Arial"/>
          <w:sz w:val="22"/>
          <w:szCs w:val="22"/>
        </w:rPr>
        <w:t xml:space="preserve">The research report’s analysis uses none of the five key terms.</w:t>
      </w:r>
    </w:p>
    <w:p>
      <w:pPr>
        <w:spacing w:after="0" w:before="80"/>
      </w:pPr>
    </w:p>
    <w:p>
      <w:pPr>
        <w:pStyle w:val="Heading3"/>
        <w:spacing w:after="80" w:before="200"/>
      </w:pPr>
      <w:r>
        <w:rPr>
          <w:rFonts w:ascii="Arial" w:cs="Arial" w:eastAsia="Arial" w:hAnsi="Arial"/>
          <w:b/>
          <w:bCs/>
          <w:color w:val="2D6A4F"/>
          <w:sz w:val="22"/>
          <w:szCs w:val="22"/>
        </w:rPr>
        <w:t xml:space="preserve">If Difficulty Persists</w:t>
      </w:r>
    </w:p>
    <w:p>
      <w:pPr>
        <w:spacing w:after="60" w:before="60"/>
      </w:pPr>
      <w:r>
        <w:rPr>
          <w:rFonts w:ascii="Arial" w:cs="Arial" w:eastAsia="Arial" w:hAnsi="Arial"/>
          <w:sz w:val="22"/>
          <w:szCs w:val="22"/>
        </w:rPr>
        <w:t xml:space="preserve">Do not re-explain. Instead, go back to the bench. Have the student repeat Steps 3–5 with fresh electrodes, narrating aloud what they see. The physical act of observing the zinc pit again while saying “the zinc is losing electrons” is more effective than any explanation.</w:t>
      </w:r>
    </w:p>
    <w:p>
      <w:r>
        <w:br w:type="page"/>
      </w:r>
    </w:p>
    <w:p>
      <w:pPr>
        <w:pStyle w:val="Heading1"/>
        <w:spacing w:after="120" w:before="360"/>
      </w:pPr>
      <w:r>
        <w:rPr>
          <w:rFonts w:ascii="Arial" w:cs="Arial" w:eastAsia="Arial" w:hAnsi="Arial"/>
          <w:b/>
          <w:bCs/>
          <w:color w:val="1A3A5C"/>
          <w:sz w:val="32"/>
          <w:szCs w:val="32"/>
        </w:rPr>
        <w:t xml:space="preserve">Research Report Review Guide</w:t>
      </w:r>
    </w:p>
    <w:p>
      <w:pPr>
        <w:spacing w:after="60" w:before="60"/>
      </w:pPr>
      <w:r>
        <w:rPr>
          <w:rFonts w:ascii="Arial" w:cs="Arial" w:eastAsia="Arial" w:hAnsi="Arial"/>
          <w:sz w:val="22"/>
          <w:szCs w:val="22"/>
        </w:rPr>
        <w:t xml:space="preserve">When reviewing the student’s research report, focus on three dimensions. Use conversational feedback, not corrections.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Strong</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Needs Work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Vocabulary Precision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4–5 of the key terms correctly. “Oxidation at the zinc anode” is precise.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colloquial substitutions: “the metal broke down” instead of “oxidation.” Feedback: “What’s the precise term for what happened to the zinc?”</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Evidence-Based Reasoning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Cites specific data: “The lemon (0.92V) outperformed the potato (0.83V).” Connects data to the hypothesis.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Makes claims without data: “The lemon was the best.” Feedback: “What voltage did it produce? How did that compare to the others?”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Investigative Thinking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Proposes a specific, testable next experiment with named variables and a prediction.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Vague next steps: “I’d try more fruits.” Feedback: “Which fruits? What would you measure? What do you predict?”</w:t>
            </w:r>
          </w:p>
        </w:tc>
      </w:tr>
    </w:tbl>
    <w:p>
      <w:pPr>
        <w:spacing w:after="0" w:before="120"/>
      </w:pPr>
    </w:p>
    <w:p>
      <w:pPr>
        <w:spacing w:after="60" w:before="60"/>
      </w:pPr>
      <w:r>
        <w:rPr>
          <w:rFonts w:ascii="Arial" w:cs="Arial" w:eastAsia="Arial" w:hAnsi="Arial"/>
          <w:b/>
          <w:bCs/>
          <w:sz w:val="22"/>
          <w:szCs w:val="22"/>
        </w:rPr>
        <w:t xml:space="preserve">Remember: </w:t>
      </w:r>
      <w:r>
        <w:rPr>
          <w:rFonts w:ascii="Arial" w:cs="Arial" w:eastAsia="Arial" w:hAnsi="Arial"/>
          <w:sz w:val="22"/>
          <w:szCs w:val="22"/>
        </w:rPr>
        <w:t xml:space="preserve">A Phase 1 report that uses 3 of 5 terms correctly is a success. The student is 16, has ADHD, and just encountered these terms for the first time 30 minutes ago. Calibrate your expectations accordingly. The goal is growth across 62 modules, not perfection on the first one.</w:t>
      </w:r>
    </w:p>
    <w:p>
      <w:pPr>
        <w:spacing w:after="0" w:before="200"/>
      </w:pPr>
    </w:p>
    <w:p>
      <w:pPr>
        <w:pStyle w:val="Heading1"/>
        <w:spacing w:after="120" w:before="360"/>
      </w:pPr>
      <w:r>
        <w:rPr>
          <w:rFonts w:ascii="Arial" w:cs="Arial" w:eastAsia="Arial" w:hAnsi="Arial"/>
          <w:b/>
          <w:bCs/>
          <w:color w:val="1A3A5C"/>
          <w:sz w:val="32"/>
          <w:szCs w:val="32"/>
        </w:rPr>
        <w:t xml:space="preserve">Content Knowledge Reference</w:t>
      </w:r>
    </w:p>
    <w:p>
      <w:pPr>
        <w:spacing w:after="60" w:before="60"/>
      </w:pPr>
      <w:r>
        <w:rPr>
          <w:rFonts w:ascii="Arial" w:cs="Arial" w:eastAsia="Arial" w:hAnsi="Arial"/>
          <w:sz w:val="22"/>
          <w:szCs w:val="22"/>
        </w:rPr>
        <w:t xml:space="preserve">You do not need to teach this material. This section exists so you can answer questions accurately if they arise.</w:t>
      </w:r>
    </w:p>
    <w:p>
      <w:pPr>
        <w:spacing w:after="0" w:before="80"/>
      </w:pPr>
    </w:p>
    <w:p>
      <w:pPr>
        <w:pStyle w:val="Heading3"/>
        <w:spacing w:after="80" w:before="200"/>
      </w:pPr>
      <w:r>
        <w:rPr>
          <w:rFonts w:ascii="Arial" w:cs="Arial" w:eastAsia="Arial" w:hAnsi="Arial"/>
          <w:b/>
          <w:bCs/>
          <w:color w:val="2D6A4F"/>
          <w:sz w:val="22"/>
          <w:szCs w:val="22"/>
        </w:rPr>
        <w:t xml:space="preserve">Why does fruit produce voltage?</w:t>
      </w:r>
    </w:p>
    <w:p>
      <w:pPr>
        <w:spacing w:after="60" w:before="60"/>
      </w:pPr>
      <w:r>
        <w:rPr>
          <w:rFonts w:ascii="Arial" w:cs="Arial" w:eastAsia="Arial" w:hAnsi="Arial"/>
          <w:sz w:val="22"/>
          <w:szCs w:val="22"/>
        </w:rPr>
        <w:t xml:space="preserve">Fruit contains acidic solutions (citric acid in citrus, malic acid in apples, phosphoric acid in potatoes). These acids dissociate into ions in solution, creating an electrolyte. When two metals with different reactivities are placed in the electrolyte, the more reactive metal (zinc) spontaneously loses electrons (oxidation) while the less reactive metal (copper) facilitates the gain of electrons by ions in solution (reduction). The potential difference between the two half-reactions drives electron flow through the external circuit.</w:t>
      </w:r>
    </w:p>
    <w:p>
      <w:pPr>
        <w:spacing w:after="0" w:before="60"/>
      </w:pPr>
    </w:p>
    <w:p>
      <w:pPr>
        <w:pStyle w:val="Heading3"/>
        <w:spacing w:after="80" w:before="200"/>
      </w:pPr>
      <w:r>
        <w:rPr>
          <w:rFonts w:ascii="Arial" w:cs="Arial" w:eastAsia="Arial" w:hAnsi="Arial"/>
          <w:b/>
          <w:bCs/>
          <w:color w:val="2D6A4F"/>
          <w:sz w:val="22"/>
          <w:szCs w:val="22"/>
        </w:rPr>
        <w:t xml:space="preserve">Standard electrode potentials (for reference)</w:t>
      </w:r>
    </w:p>
    <w:p>
      <w:pPr>
        <w:spacing w:after="60" w:before="60"/>
      </w:pPr>
      <w:r>
        <w:rPr>
          <w:rFonts w:ascii="Arial" w:cs="Arial" w:eastAsia="Arial" w:hAnsi="Arial"/>
          <w:sz w:val="22"/>
          <w:szCs w:val="22"/>
        </w:rPr>
        <w:t xml:space="preserve">Zinc: −0.76V. Copper: +0.34V. The theoretical voltage of a Zn/Cu cell is 0.34 − (−0.76) = 1.10V. The student will measure less than this because fruit electrolytes are weak, electrodes are small, and internal resistance is high. Typical measured values: 0.7–1.0V.</w:t>
      </w:r>
    </w:p>
    <w:p>
      <w:pPr>
        <w:spacing w:after="0" w:before="60"/>
      </w:pPr>
    </w:p>
    <w:p>
      <w:pPr>
        <w:pStyle w:val="Heading3"/>
        <w:spacing w:after="80" w:before="200"/>
      </w:pPr>
      <w:r>
        <w:rPr>
          <w:rFonts w:ascii="Arial" w:cs="Arial" w:eastAsia="Arial" w:hAnsi="Arial"/>
          <w:b/>
          <w:bCs/>
          <w:color w:val="2D6A4F"/>
          <w:sz w:val="22"/>
          <w:szCs w:val="22"/>
        </w:rPr>
        <w:t xml:space="preserve">Why does the same-metal cell read near-zero?</w:t>
      </w:r>
    </w:p>
    <w:p>
      <w:pPr>
        <w:spacing w:after="60" w:before="60"/>
      </w:pPr>
      <w:r>
        <w:rPr>
          <w:rFonts w:ascii="Arial" w:cs="Arial" w:eastAsia="Arial" w:hAnsi="Arial"/>
          <w:sz w:val="22"/>
          <w:szCs w:val="22"/>
        </w:rPr>
        <w:t xml:space="preserve">With identical electrodes, there is no difference in reactivity, so no thermodynamic driving force for electron transfer. Any small reading is likely due to temperature differences between the two electrodes or surface oxide layers creating a minor galvanic potential.</w:t>
      </w:r>
    </w:p>
    <w:p>
      <w:pPr>
        <w:spacing w:after="0" w:before="60"/>
      </w:pPr>
    </w:p>
    <w:p>
      <w:pPr>
        <w:pStyle w:val="Heading3"/>
        <w:spacing w:after="80" w:before="200"/>
      </w:pPr>
      <w:r>
        <w:rPr>
          <w:rFonts w:ascii="Arial" w:cs="Arial" w:eastAsia="Arial" w:hAnsi="Arial"/>
          <w:b/>
          <w:bCs/>
          <w:color w:val="2D6A4F"/>
          <w:sz w:val="22"/>
          <w:szCs w:val="22"/>
        </w:rPr>
        <w:t xml:space="preserve">Connection to AP Chemistry</w:t>
      </w:r>
    </w:p>
    <w:p>
      <w:pPr>
        <w:spacing w:after="60" w:before="60"/>
      </w:pPr>
      <w:r>
        <w:rPr>
          <w:rFonts w:ascii="Arial" w:cs="Arial" w:eastAsia="Arial" w:hAnsi="Arial"/>
          <w:sz w:val="22"/>
          <w:szCs w:val="22"/>
        </w:rPr>
        <w:t xml:space="preserve">This module introduces concepts that align with AP Chemistry Unit 4 (Chemical Reactions) and Unit 9 (Applications of Thermodynamics), specifically Learning Objectives ENE-6.A (galvanic cells) and TRA-2.A (oxidation-reduction). The student will encounter these formally in the AP-aligned benchmarks.</w:t>
      </w:r>
    </w:p>
    <w:p>
      <w:pPr>
        <w:spacing w:after="0" w:before="200"/>
      </w:pPr>
    </w:p>
    <w:p>
      <w:pPr>
        <w:pStyle w:val="Heading1"/>
        <w:spacing w:after="120" w:before="360"/>
      </w:pPr>
      <w:r>
        <w:rPr>
          <w:rFonts w:ascii="Arial" w:cs="Arial" w:eastAsia="Arial" w:hAnsi="Arial"/>
          <w:b/>
          <w:bCs/>
          <w:color w:val="1A3A5C"/>
          <w:sz w:val="32"/>
          <w:szCs w:val="32"/>
        </w:rPr>
        <w:t xml:space="preserve">Cleanup</w:t>
      </w:r>
    </w:p>
    <w:p>
      <w:pPr>
        <w:pStyle w:val="ListParagraph"/>
        <w:numPr>
          <w:ilvl w:val="0"/>
          <w:numId w:val="2"/>
        </w:numPr>
        <w:spacing w:after="40" w:before="40"/>
      </w:pPr>
      <w:r>
        <w:rPr>
          <w:rFonts w:ascii="Arial" w:cs="Arial" w:eastAsia="Arial" w:hAnsi="Arial"/>
          <w:sz w:val="22"/>
          <w:szCs w:val="22"/>
        </w:rPr>
        <w:t xml:space="preserve">Discard all fruit — do not eat. Metal ions have leached into the flesh.</w:t>
      </w:r>
    </w:p>
    <w:p>
      <w:pPr>
        <w:pStyle w:val="ListParagraph"/>
        <w:numPr>
          <w:ilvl w:val="0"/>
          <w:numId w:val="2"/>
        </w:numPr>
        <w:spacing w:after="40" w:before="40"/>
      </w:pPr>
      <w:r>
        <w:rPr>
          <w:rFonts w:ascii="Arial" w:cs="Arial" w:eastAsia="Arial" w:hAnsi="Arial"/>
          <w:sz w:val="22"/>
          <w:szCs w:val="22"/>
        </w:rPr>
        <w:t xml:space="preserve">Rinse and dry all zinc and copper strips. Sand lightly to remove oxidation if reusing.</w:t>
      </w:r>
    </w:p>
    <w:p>
      <w:pPr>
        <w:pStyle w:val="ListParagraph"/>
        <w:numPr>
          <w:ilvl w:val="0"/>
          <w:numId w:val="2"/>
        </w:numPr>
        <w:spacing w:after="40" w:before="40"/>
      </w:pPr>
      <w:r>
        <w:rPr>
          <w:rFonts w:ascii="Arial" w:cs="Arial" w:eastAsia="Arial" w:hAnsi="Arial"/>
          <w:sz w:val="22"/>
          <w:szCs w:val="22"/>
        </w:rPr>
        <w:t xml:space="preserve">Wipe down the work surface — fruit juice corrodes metal surfaces.</w:t>
      </w:r>
    </w:p>
    <w:p>
      <w:pPr>
        <w:pStyle w:val="ListParagraph"/>
        <w:numPr>
          <w:ilvl w:val="0"/>
          <w:numId w:val="2"/>
        </w:numPr>
        <w:spacing w:after="40" w:before="40"/>
      </w:pPr>
      <w:r>
        <w:rPr>
          <w:rFonts w:ascii="Arial" w:cs="Arial" w:eastAsia="Arial" w:hAnsi="Arial"/>
          <w:sz w:val="22"/>
          <w:szCs w:val="22"/>
        </w:rPr>
        <w:t xml:space="preserve">Store multimeters with probes disconnected to preserve battery.</w:t>
      </w:r>
    </w:p>
    <w:p>
      <w:pPr>
        <w:pStyle w:val="ListParagraph"/>
        <w:numPr>
          <w:ilvl w:val="0"/>
          <w:numId w:val="2"/>
        </w:numPr>
        <w:spacing w:after="40" w:before="40"/>
      </w:pPr>
      <w:r>
        <w:rPr>
          <w:rFonts w:ascii="Arial" w:cs="Arial" w:eastAsia="Arial" w:hAnsi="Arial"/>
          <w:sz w:val="22"/>
          <w:szCs w:val="22"/>
        </w:rPr>
        <w:t xml:space="preserve">Wash hands.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Arial" w:cs="Arial" w:eastAsia="Arial" w:hAnsi="Arial"/>
        <w:color w:val="718096"/>
        <w:sz w:val="18"/>
        <w:szCs w:val="18"/>
      </w:rPr>
      <w:t xml:space="preserve">C2 Instructor Guide</w:t>
    </w:r>
    <w:r>
      <w:rPr>
        <w:rFonts w:ascii="Arial" w:cs="Arial" w:eastAsia="Arial" w:hAnsi="Arial"/>
        <w:color w:val="718096"/>
        <w:sz w:val="18"/>
        <w:szCs w:val="18"/>
      </w:rPr>
      <w:t xml:space="preserve">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b/>
        <w:bCs/>
        <w:color w:val="718096"/>
        <w:sz w:val="18"/>
        <w:szCs w:val="18"/>
      </w:rPr>
      <w:t xml:space="preserve">INSTRUCTOR GUIDE — Module C2</w:t>
    </w:r>
    <w:r>
      <w:rPr>
        <w:rFonts w:ascii="Arial" w:cs="Arial" w:eastAsia="Arial" w:hAnsi="Arial"/>
        <w:b/>
        <w:bCs/>
        <w:color w:val="C53030"/>
        <w:sz w:val="18"/>
        <w:szCs w:val="18"/>
      </w:rPr>
      <w:t xml:space="preserve">	CONFIDENTIAL — Not for Student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2026-03-16T18:28:23.348Z</dcterms:created>
  <dcterms:modified xsi:type="dcterms:W3CDTF">2026-03-16T18:28:23.349Z</dcterms:modified>
</cp:coreProperties>
</file>

<file path=docProps/custom.xml><?xml version="1.0" encoding="utf-8"?>
<Properties xmlns="http://schemas.openxmlformats.org/officeDocument/2006/custom-properties" xmlns:vt="http://schemas.openxmlformats.org/officeDocument/2006/docPropsVTypes"/>
</file>