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Отчет по практике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Содержание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1. </w:t>
      </w:r>
      <w:r>
        <w:rPr>
          <w:b w:val="false"/>
          <w:bCs w:val="false"/>
          <w:sz w:val="28"/>
          <w:szCs w:val="28"/>
          <w:lang w:val="en-US"/>
        </w:rPr>
        <w:t>ER-</w:t>
      </w:r>
      <w:r>
        <w:rPr>
          <w:b w:val="false"/>
          <w:bCs w:val="false"/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2. Описание таблиц и атрибутов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4.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5.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 xml:space="preserve">запрос </w:t>
      </w:r>
      <w:r>
        <w:rPr>
          <w:b w:val="false"/>
          <w:bCs w:val="false"/>
          <w:sz w:val="28"/>
          <w:szCs w:val="28"/>
          <w:lang w:val="ru-RU"/>
        </w:rPr>
        <w:t xml:space="preserve">на </w:t>
      </w:r>
      <w:r>
        <w:rPr>
          <w:b w:val="false"/>
          <w:bCs w:val="false"/>
          <w:sz w:val="28"/>
          <w:szCs w:val="28"/>
          <w:lang w:val="ru-RU"/>
        </w:rPr>
        <w:t>создание индексов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6. </w:t>
      </w: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 xml:space="preserve">запросы </w:t>
      </w:r>
      <w:r>
        <w:rPr>
          <w:b w:val="false"/>
          <w:bCs w:val="false"/>
          <w:sz w:val="28"/>
          <w:szCs w:val="28"/>
          <w:lang w:val="ru-RU"/>
        </w:rPr>
        <w:t>на вывод данных</w:t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2.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9"/>
        <w:gridCol w:w="1020"/>
        <w:gridCol w:w="722"/>
        <w:gridCol w:w="1377"/>
        <w:gridCol w:w="1372"/>
        <w:gridCol w:w="1127"/>
        <w:gridCol w:w="1650"/>
      </w:tblGrid>
      <w:tr>
        <w:trPr/>
        <w:tc>
          <w:tcPr>
            <w:tcW w:w="2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3.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sz w:val="24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 xml:space="preserve">запрос </w:t>
      </w:r>
      <w:r>
        <w:rPr>
          <w:b/>
          <w:bCs/>
          <w:sz w:val="28"/>
          <w:szCs w:val="28"/>
          <w:lang w:val="ru-RU"/>
        </w:rPr>
        <w:t xml:space="preserve">на </w:t>
      </w:r>
      <w:r>
        <w:rPr>
          <w:b/>
          <w:bCs/>
          <w:sz w:val="28"/>
          <w:szCs w:val="28"/>
          <w:lang w:val="ru-RU"/>
        </w:rPr>
        <w:t>создание индексов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Cs w:val="false"/>
          <w:color w:val="0000FF"/>
        </w:rPr>
        <w:t>on</w:t>
      </w:r>
      <w:r>
        <w:rPr>
          <w:bCs w:val="false"/>
          <w:color w:val="000000"/>
        </w:rPr>
        <w:t xml:space="preserve"> Accounting(id_Accounting)</w:t>
      </w:r>
    </w:p>
    <w:p>
      <w:pPr>
        <w:pStyle w:val="Style27"/>
        <w:rPr>
          <w:b w:val="false"/>
          <w:bCs w:val="false"/>
          <w:color w:val="000000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idx_PaymentMethodCovenant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Covenant(PaymentMethod)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 DepartmentChief(SecondName)</w:t>
      </w:r>
    </w:p>
    <w:p>
      <w:pPr>
        <w:pStyle w:val="Style27"/>
        <w:rPr>
          <w:color w:val="000000"/>
          <w:lang w:val="ru-RU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DepartmentTypeFundingPriority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FundingPriority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Employee(SecondName)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idx_EmployeeTypeID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(id_Employee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EmployeeTypeLevelOfResponsibility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LevelOfResponsibility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idx_FirstNameInvestor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First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Name)</w:t>
      </w:r>
    </w:p>
    <w:p>
      <w:pPr>
        <w:pStyle w:val="Style27"/>
        <w:rPr>
          <w:b w:val="false"/>
          <w:bCs w:val="false"/>
          <w:lang w:val="ru-RU"/>
        </w:rPr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Investor(SecondName)</w:t>
      </w:r>
    </w:p>
    <w:p>
      <w:pPr>
        <w:pStyle w:val="Style27"/>
        <w:rPr>
          <w:color w:val="000000"/>
          <w:lang w:val="ru-RU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/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idx_Project_DepartmentID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Project(id_Department)</w:t>
      </w:r>
    </w:p>
    <w:p>
      <w:pPr>
        <w:pStyle w:val="Style27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</w:p>
    <w:p>
      <w:pPr>
        <w:pStyle w:val="Style27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 xml:space="preserve">запросы </w:t>
      </w:r>
      <w:r>
        <w:rPr>
          <w:b/>
          <w:bCs/>
          <w:sz w:val="28"/>
          <w:szCs w:val="28"/>
          <w:lang w:val="ru-RU"/>
        </w:rPr>
        <w:t>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color w:val="000000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</w:t>
      </w:r>
      <w:r>
        <w:rPr>
          <w:b w:val="false"/>
          <w:bCs w:val="false"/>
          <w:sz w:val="28"/>
          <w:szCs w:val="28"/>
          <w:lang w:val="ru-RU"/>
        </w:rPr>
        <w:t>их номера,</w:t>
      </w:r>
      <w:r>
        <w:rPr>
          <w:b w:val="false"/>
          <w:bCs w:val="false"/>
          <w:sz w:val="28"/>
          <w:szCs w:val="28"/>
          <w:lang w:val="ru-RU"/>
        </w:rPr>
        <w:t xml:space="preserve"> а также фамилию и инициалы инвестора, сгруппированные по инвестору, который этот договор хочет заключить. </w:t>
      </w:r>
      <w:r>
        <w:rPr>
          <w:b w:val="false"/>
          <w:bCs w:val="false"/>
          <w:sz w:val="28"/>
          <w:szCs w:val="28"/>
          <w:lang w:val="ru-RU"/>
        </w:rPr>
        <w:t xml:space="preserve">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</w:t>
      </w:r>
      <w:r>
        <w:rPr>
          <w:b w:val="false"/>
          <w:bCs w:val="false"/>
          <w:sz w:val="28"/>
          <w:szCs w:val="28"/>
          <w:lang w:val="ru-RU"/>
        </w:rPr>
        <w:t>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</w:t>
      </w:r>
      <w:r>
        <w:rPr>
          <w:b w:val="false"/>
          <w:bCs w:val="false"/>
          <w:sz w:val="28"/>
          <w:szCs w:val="28"/>
          <w:lang w:val="ru-RU"/>
        </w:rPr>
        <w:t xml:space="preserve">молодого сотрудника, </w:t>
      </w:r>
      <w:r>
        <w:rPr>
          <w:b w:val="false"/>
          <w:bCs w:val="false"/>
          <w:sz w:val="28"/>
          <w:szCs w:val="28"/>
          <w:lang w:val="ru-RU"/>
        </w:rPr>
        <w:t>работающего в отделе,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у</w:t>
      </w:r>
      <w:r>
        <w:rPr>
          <w:b w:val="false"/>
          <w:bCs w:val="false"/>
          <w:sz w:val="28"/>
          <w:szCs w:val="28"/>
          <w:lang w:val="ru-RU"/>
        </w:rPr>
        <w:t>ководитель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которого </w:t>
      </w:r>
      <w:r>
        <w:rPr>
          <w:b w:val="false"/>
          <w:bCs w:val="false"/>
          <w:sz w:val="28"/>
          <w:szCs w:val="28"/>
          <w:lang w:val="ru-RU"/>
        </w:rPr>
        <w:t>родился в 2000 году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</w:t>
      </w:r>
      <w:r>
        <w:rPr>
          <w:b w:val="false"/>
          <w:bCs w:val="false"/>
          <w:lang w:val="ru-RU"/>
        </w:rPr>
        <w:t>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1278890</wp:posOffset>
            </wp:positionH>
            <wp:positionV relativeFrom="paragraph">
              <wp:posOffset>-33655</wp:posOffset>
            </wp:positionV>
            <wp:extent cx="3324225" cy="32766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Создать представление, в котором будут показаны ФИО сотрудника и его номер телефона в формате «8***99». Например,  89999999912 будет равен 8***12. </w:t>
      </w:r>
      <w:r>
        <w:rPr>
          <w:b w:val="false"/>
          <w:bCs w:val="false"/>
          <w:sz w:val="28"/>
          <w:szCs w:val="28"/>
          <w:lang w:val="ru-RU"/>
        </w:rPr>
        <w:t>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Код запроса </w:t>
      </w:r>
      <w:r>
        <w:rPr>
          <w:b w:val="false"/>
          <w:bCs w:val="false"/>
          <w:lang w:val="ru-RU"/>
        </w:rPr>
        <w:t>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MonthOfBirthday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747395</wp:posOffset>
            </wp:positionH>
            <wp:positionV relativeFrom="paragraph">
              <wp:posOffset>118745</wp:posOffset>
            </wp:positionV>
            <wp:extent cx="4467225" cy="1123950"/>
            <wp:effectExtent l="0" t="0" r="0" b="0"/>
            <wp:wrapSquare wrapText="largest"/>
            <wp:docPr id="8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</w:t>
      </w:r>
      <w:r>
        <w:rPr>
          <w:b w:val="false"/>
          <w:bCs w:val="false"/>
          <w:lang w:val="ru-RU"/>
        </w:rPr>
        <w:t xml:space="preserve">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PT Astra Serif">
    <w:charset w:val="cc" w:characterSet="windows-1251"/>
    <w:family w:val="swiss"/>
    <w:pitch w:val="variable"/>
  </w:font>
  <w:font w:name="DejaVu Sans Mono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PT Astra Serif">
    <w:charset w:val="cc" w:characterSet="windows-1251"/>
    <w:family w:val="roman"/>
    <w:pitch w:val="variable"/>
  </w:font>
  <w:font w:name="URW Gothic L">
    <w:charset w:val="cc" w:characterSet="windows-1251"/>
    <w:family w:val="roman"/>
    <w:pitch w:val="variable"/>
  </w:font>
  <w:font w:name="Source Code Pro Semibold"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/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LibreOffice/24.2.0.3$Windows_X86_64 LibreOffice_project/da48488a73ddd66ea24cf16bbc4f7b9c08e9bea1</Application>
  <AppVersion>15.0000</AppVersion>
  <Pages>19</Pages>
  <Words>1574</Words>
  <Characters>11911</Characters>
  <CharactersWithSpaces>12941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2024-12-05T15:04:14Z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