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421af2755316308268fa118a564cf237b0c281"/>
      <w:r>
        <w:t xml:space="preserve">OpenNutri — Work Report: Ayşegül Doğan (221229031)</w:t>
      </w:r>
      <w:bookmarkEnd w:id="20"/>
    </w:p>
    <w:p>
      <w:pPr>
        <w:pStyle w:val="FirstParagraph"/>
      </w:pPr>
      <w:r>
        <w:rPr>
          <w:i/>
        </w:rPr>
        <w:t xml:space="preserve">Self-contained, code-grounded account of the annotator frontend work, written after reading the actual source files (named at the top of each section). Companion to the master report; numbers re-derived from git on 2026-06-05, HEAD</w:t>
      </w:r>
      <w:r>
        <w:rPr>
          <w:i/>
        </w:rPr>
        <w:t xml:space="preserve"> </w:t>
      </w:r>
      <w:r>
        <w:rPr>
          <w:rStyle w:val="VerbatimChar"/>
          <w:i/>
        </w:rPr>
        <w:t xml:space="preserve">ac8bf72</w:t>
      </w:r>
      <w:r>
        <w:rPr>
          <w:i/>
        </w:rPr>
        <w:t xml:space="preserve">.</w:t>
      </w:r>
    </w:p>
    <w:p>
      <w:pPr>
        <w:pStyle w:val="Heading2"/>
      </w:pPr>
      <w:bookmarkStart w:id="21" w:name="at-a-glance"/>
      <w:r>
        <w:t xml:space="preserve">At a glance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Area:</w:t>
      </w:r>
      <w:r>
        <w:t xml:space="preserve"> </w:t>
      </w:r>
      <w:r>
        <w:t xml:space="preserve">the entire annotator frontend —</w:t>
      </w:r>
      <w:r>
        <w:t xml:space="preserve"> </w:t>
      </w:r>
      <w:r>
        <w:rPr>
          <w:rStyle w:val="VerbatimChar"/>
        </w:rPr>
        <w:t xml:space="preserve">apps/expert-annotator/src/**</w:t>
      </w:r>
      <w:r>
        <w:t xml:space="preserve"> </w:t>
      </w:r>
      <w:r>
        <w:t xml:space="preserve">(React 19 + Vite, deployed on Vercel).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~13,500 lines</w:t>
      </w:r>
      <w:r>
        <w:t xml:space="preserve"> </w:t>
      </w:r>
      <w:r>
        <w:t xml:space="preserve">of frontend ship in production today;</w:t>
      </w:r>
      <w:r>
        <w:t xml:space="preserve"> </w:t>
      </w:r>
      <w:r>
        <w:rPr>
          <w:b/>
        </w:rPr>
        <w:t xml:space="preserve">+22,681 / −7,581</w:t>
      </w:r>
      <w:r>
        <w:t xml:space="preserve"> </w:t>
      </w:r>
      <w:r>
        <w:t xml:space="preserve">lines of frontend churn over the project (net</w:t>
      </w:r>
      <w:r>
        <w:t xml:space="preserve"> </w:t>
      </w:r>
      <w:r>
        <w:rPr>
          <w:b/>
        </w:rPr>
        <w:t xml:space="preserve">+15,100</w:t>
      </w:r>
      <w:r>
        <w:t xml:space="preserve">). The PDF viewer + scanner alone span</w:t>
      </w:r>
      <w:r>
        <w:t xml:space="preserve"> </w:t>
      </w:r>
      <w:r>
        <w:rPr>
          <w:b/>
        </w:rPr>
        <w:t xml:space="preserve">27 commits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Attribution rule:</w:t>
      </w:r>
      <w:r>
        <w:t xml:space="preserve"> </w:t>
      </w:r>
      <w:r>
        <w:t xml:space="preserve">Ayşegül authored the original MVP and core frontend under her own</w:t>
      </w:r>
      <w:r>
        <w:t xml:space="preserve"> </w:t>
      </w:r>
      <w:r>
        <w:rPr>
          <w:rStyle w:val="VerbatimChar"/>
        </w:rPr>
        <w:t xml:space="preserve">ayseguldogan2706-cpu</w:t>
      </w:r>
      <w:r>
        <w:t xml:space="preserve"> </w:t>
      </w:r>
      <w:r>
        <w:t xml:space="preserve">identity; after the March reorganization into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, most frontend evolution was committed through the team's shared integration machine, and by the team's standing division of labor</w:t>
      </w:r>
      <w:r>
        <w:t xml:space="preserve"> </w:t>
      </w:r>
      <w:r>
        <w:rPr>
          <w:b/>
        </w:rPr>
        <w:t xml:space="preserve">the frontend area is hers</w:t>
      </w:r>
      <w:r>
        <w:t xml:space="preserve">. The ~450 lines that belong to Huan's features (fuzzy-match engine, reset-password, suggestion attachments) are excluded and covered in his report.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headline finding from reading the code:</w:t>
      </w:r>
      <w:r>
        <w:t xml:space="preserve"> </w:t>
      </w:r>
      <w:r>
        <w:t xml:space="preserve">the frontend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thin layer. Its hardest subsystem — making a browser reconstruct table/column/paragraph structure from raw PDF glyphs and paint coordinate-accurate evidence overlays — is ~4,050 lines of genuine document-layout-analysis and is as substantial as any single backend subsystem. The two sections below were written after reading every substantive frontend file in full (~9,000 lines).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84ec6e5cc54056149bbfc660b25f3c36927570"/>
      <w:r>
        <w:t xml:space="preserve">PDF evidence subsystem — table detection, overlays, durable cache</w:t>
      </w:r>
      <w:r>
        <w:t xml:space="preserve"> </w:t>
      </w:r>
      <w:r>
        <w:rPr>
          <w:i/>
        </w:rPr>
        <w:t xml:space="preserve">(Ayşegül / frontend)</w:t>
      </w:r>
      <w:bookmarkEnd w:id="22"/>
    </w:p>
    <w:p>
      <w:pPr>
        <w:pStyle w:val="FirstParagraph"/>
      </w:pPr>
      <w:r>
        <w:rPr>
          <w:b/>
        </w:rPr>
        <w:t xml:space="preserve">Files read in full for this section: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(2,323),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(439),</w:t>
      </w:r>
      <w:r>
        <w:t xml:space="preserve"> </w:t>
      </w:r>
      <w:r>
        <w:rPr>
          <w:rStyle w:val="VerbatimChar"/>
        </w:rPr>
        <w:t xml:space="preserve">utils/pdfCache.js</w:t>
      </w:r>
      <w:r>
        <w:t xml:space="preserve"> </w:t>
      </w:r>
      <w:r>
        <w:t xml:space="preserve">(107),</w:t>
      </w:r>
      <w:r>
        <w:t xml:space="preserve"> </w:t>
      </w:r>
      <w:r>
        <w:rPr>
          <w:rStyle w:val="VerbatimChar"/>
        </w:rPr>
        <w:t xml:space="preserve">hooks/useEvidenceStatusCache.js</w:t>
      </w:r>
      <w:r>
        <w:t xml:space="preserve"> </w:t>
      </w:r>
      <w:r>
        <w:t xml:space="preserve">(101),</w:t>
      </w:r>
      <w:r>
        <w:t xml:space="preserve"> </w:t>
      </w:r>
      <w:r>
        <w:rPr>
          <w:rStyle w:val="VerbatimChar"/>
        </w:rPr>
        <w:t xml:space="preserve">utils/evidenceStatusCache.js</w:t>
      </w:r>
      <w:r>
        <w:t xml:space="preserve"> </w:t>
      </w:r>
      <w:r>
        <w:t xml:space="preserve">(139),</w:t>
      </w:r>
      <w:r>
        <w:t xml:space="preserve"> </w:t>
      </w:r>
      <w:r>
        <w:rPr>
          <w:rStyle w:val="VerbatimChar"/>
        </w:rPr>
        <w:t xml:space="preserve">utils/evidenceDedupStorage.js</w:t>
      </w:r>
      <w:r>
        <w:t xml:space="preserve"> </w:t>
      </w:r>
      <w:r>
        <w:t xml:space="preserve">(44).</w:t>
      </w:r>
      <w:r>
        <w:t xml:space="preserve"> </w:t>
      </w:r>
      <w:r>
        <w:rPr>
          <w:b/>
        </w:rPr>
        <w:t xml:space="preserve">27 commits</w:t>
      </w:r>
      <w:r>
        <w:t xml:space="preserve"> </w:t>
      </w:r>
      <w:r>
        <w:t xml:space="preserve">to the viewer + scanner. ~4,050 lines that do</w:t>
      </w:r>
      <w:r>
        <w:t xml:space="preserve"> </w:t>
      </w:r>
      <w:r>
        <w:rPr>
          <w:b/>
        </w:rPr>
        <w:t xml:space="preserve">document layout analysis in the browser</w:t>
      </w:r>
      <w:r>
        <w:t xml:space="preserve"> </w:t>
      </w:r>
      <w:r>
        <w:t xml:space="preserve">— the single hardest piece of code in the project, frontend or backend.</w:t>
      </w:r>
    </w:p>
    <w:p>
      <w:pPr>
        <w:pStyle w:val="Heading3"/>
      </w:pPr>
      <w:bookmarkStart w:id="23" w:name="the-core-problem"/>
      <w:r>
        <w:t xml:space="preserve">The core problem</w:t>
      </w:r>
      <w:bookmarkEnd w:id="23"/>
    </w:p>
    <w:p>
      <w:pPr>
        <w:pStyle w:val="FirstParagraph"/>
      </w:pPr>
      <w:r>
        <w:t xml:space="preserve">PDF.js hands you a flat list of positioned glyphs —</w:t>
      </w:r>
      <w:r>
        <w:t xml:space="preserve"> </w:t>
      </w:r>
      <w:r>
        <w:rPr>
          <w:rStyle w:val="VerbatimChar"/>
        </w:rPr>
        <w:t xml:space="preserve">{str, x, y, width, height}</w:t>
      </w:r>
      <w:r>
        <w:t xml:space="preserve"> </w:t>
      </w:r>
      <w:r>
        <w:t xml:space="preserve">— with no notion of a table, column, or paragraph. To (a) make nutrient names</w:t>
      </w:r>
      <w:r>
        <w:t xml:space="preserve"> </w:t>
      </w:r>
      <w:r>
        <w:rPr>
          <w:i/>
        </w:rPr>
        <w:t xml:space="preserve">inside tables</w:t>
      </w:r>
      <w:r>
        <w:t xml:space="preserve"> </w:t>
      </w:r>
      <w:r>
        <w:t xml:space="preserve">clickable and (b) paint an overlay over exactly the table/paragraph an AI value came from, the scanner must</w:t>
      </w:r>
      <w:r>
        <w:t xml:space="preserve"> </w:t>
      </w:r>
      <w:r>
        <w:rPr>
          <w:b/>
        </w:rPr>
        <w:t xml:space="preserve">reconstruct page structure from geometry</w:t>
      </w:r>
      <w:r>
        <w:t xml:space="preserve">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is ~70 functions of computational geometry;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renders and scales it; three cache layers make it fast and durable.</w:t>
      </w:r>
    </w:p>
    <w:p>
      <w:pPr>
        <w:pStyle w:val="Heading3"/>
      </w:pPr>
      <w:bookmarkStart w:id="24" w:name="pipeline-buildpageevidencehighlightplan"/>
      <w:r>
        <w:t xml:space="preserve">Pipeline (</w:t>
      </w:r>
      <w:r>
        <w:rPr>
          <w:rStyle w:val="VerbatimChar"/>
        </w:rPr>
        <w:t xml:space="preserve">buildPageEvidenceHighlightPlan</w:t>
      </w:r>
      <w:r>
        <w:t xml:space="preserve">)</w:t>
      </w:r>
      <w:bookmarkEnd w:id="24"/>
    </w:p>
    <w:p>
      <w:pPr>
        <w:pStyle w:val="FirstParagraph"/>
      </w:pPr>
      <w:r>
        <w:t xml:space="preserve">Per page:</w:t>
      </w:r>
      <w:r>
        <w:t xml:space="preserve"> </w:t>
      </w:r>
      <w:r>
        <w:rPr>
          <w:rStyle w:val="VerbatimChar"/>
        </w:rPr>
        <w:t xml:space="preserve">extractPositionedTextItems → buildPageMetrics → detectColumnGutters → groupItemsIntoRows(gutter-aware) → finalizeRow→createFragment → buildTableRegionsAndCaptionFallbacks → buildParagraphBlocks</w:t>
      </w:r>
      <w:r>
        <w:t xml:space="preserve">, then an ordered</w:t>
      </w:r>
      <w:r>
        <w:t xml:space="preserve"> </w:t>
      </w:r>
      <w:r>
        <w:rPr>
          <w:b/>
        </w:rPr>
        <w:t xml:space="preserve">matcher cascade</w:t>
      </w:r>
      <w:r>
        <w:t xml:space="preserve"> </w:t>
      </w:r>
      <w:r>
        <w:t xml:space="preserve">per AI evidence location.</w:t>
      </w:r>
    </w:p>
    <w:p>
      <w:pPr>
        <w:pStyle w:val="Heading3"/>
      </w:pPr>
      <w:bookmarkStart w:id="25" w:name="X1615c9f95ef4f2653229863a2dc1dc7c8192c2f"/>
      <w:r>
        <w:t xml:space="preserve">Hard problem 1 — adaptive metrics (</w:t>
      </w:r>
      <w:r>
        <w:rPr>
          <w:rStyle w:val="VerbatimChar"/>
        </w:rPr>
        <w:t xml:space="preserve">buildPageMetrics</w:t>
      </w:r>
      <w:r>
        <w:t xml:space="preserve">)</w:t>
      </w:r>
      <w:bookmarkEnd w:id="25"/>
    </w:p>
    <w:p>
      <w:pPr>
        <w:pStyle w:val="FirstParagraph"/>
      </w:pPr>
      <w:r>
        <w:t xml:space="preserve">Every threshold derives from the page's own typography.</w:t>
      </w:r>
      <w:r>
        <w:t xml:space="preserve"> </w:t>
      </w:r>
      <w:r>
        <w:rPr>
          <w:rStyle w:val="VerbatimChar"/>
        </w:rPr>
        <w:t xml:space="preserve">medianHeight</w:t>
      </w:r>
      <w:r>
        <w:t xml:space="preserve"> </w:t>
      </w:r>
      <w:r>
        <w:t xml:space="preserve">(glyph size) and</w:t>
      </w:r>
      <w:r>
        <w:t xml:space="preserve"> </w:t>
      </w:r>
      <w:r>
        <w:rPr>
          <w:rStyle w:val="VerbatimChar"/>
        </w:rPr>
        <w:t xml:space="preserve">medianRowGap</w:t>
      </w:r>
      <w:r>
        <w:t xml:space="preserve"> </w:t>
      </w:r>
      <w:r>
        <w:t xml:space="preserve">drive</w:t>
      </w:r>
      <w:r>
        <w:t xml:space="preserve"> </w:t>
      </w:r>
      <w:r>
        <w:rPr>
          <w:rStyle w:val="VerbatimChar"/>
        </w:rPr>
        <w:t xml:space="preserve">rowTolerance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fragmentGapThreshold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captionMergeGap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paragraphGapThreshold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bandMargin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-ed. The same code works on a 7 pt dense table and a 12 pt abstract with no hardcoded pixels.</w:t>
      </w:r>
    </w:p>
    <w:p>
      <w:pPr>
        <w:pStyle w:val="Heading3"/>
      </w:pPr>
      <w:bookmarkStart w:id="26" w:name="X19a55ade4ca5bc905abb3938adf39956d7c5e50"/>
      <w:r>
        <w:t xml:space="preserve">Hard problem 2 — column detection by projection profile (</w:t>
      </w:r>
      <w:r>
        <w:rPr>
          <w:rStyle w:val="VerbatimChar"/>
        </w:rPr>
        <w:t xml:space="preserve">detectColumnGutters</w:t>
      </w:r>
      <w:r>
        <w:t xml:space="preserve">)</w:t>
      </w:r>
      <w:bookmarkEnd w:id="26"/>
    </w:p>
    <w:p>
      <w:pPr>
        <w:pStyle w:val="FirstParagraph"/>
      </w:pPr>
      <w:r>
        <w:t xml:space="preserve">Multi-column journals merged columns into one "paragraph." The fix is a classic</w:t>
      </w:r>
      <w:r>
        <w:t xml:space="preserve"> </w:t>
      </w:r>
      <w:r>
        <w:rPr>
          <w:b/>
        </w:rPr>
        <w:t xml:space="preserve">vertical projection profile</w:t>
      </w:r>
      <w:r>
        <w:t xml:space="preserve">, hand-written: bin the x-axis at</w:t>
      </w:r>
      <w:r>
        <w:t xml:space="preserve"> </w:t>
      </w:r>
      <w:r>
        <w:rPr>
          <w:b/>
        </w:rPr>
        <w:t xml:space="preserve">2 pt</w:t>
      </w:r>
      <w:r>
        <w:t xml:space="preserve">, record which y-bands have ink per bin; a</w:t>
      </w:r>
      <w:r>
        <w:t xml:space="preserve"> </w:t>
      </w:r>
      <w:r>
        <w:rPr>
          <w:b/>
        </w:rPr>
        <w:t xml:space="preserve">gutter</w:t>
      </w:r>
      <w:r>
        <w:t xml:space="preserve"> </w:t>
      </w:r>
      <w:r>
        <w:t xml:space="preserve">is a run of bins where ≤ 8 % of bands have content, ≥ 6 pt wide; keep only gutters with</w:t>
      </w:r>
      <w:r>
        <w:t xml:space="preserve"> </w:t>
      </w:r>
      <w:r>
        <w:rPr>
          <w:b/>
        </w:rPr>
        <w:t xml:space="preserve">content on</w:t>
      </w:r>
      <w:r>
        <w:rPr>
          <w:b/>
        </w:rPr>
        <w:t xml:space="preserve"> </w:t>
      </w:r>
      <w:r>
        <w:rPr>
          <w:i/>
          <w:b/>
        </w:rPr>
        <w:t xml:space="preserve">both</w:t>
      </w:r>
      <w:r>
        <w:rPr>
          <w:b/>
        </w:rPr>
        <w:t xml:space="preserve"> </w:t>
      </w:r>
      <w:r>
        <w:rPr>
          <w:b/>
        </w:rPr>
        <w:t xml:space="preserve">sides</w:t>
      </w:r>
      <w:r>
        <w:t xml:space="preserve"> </w:t>
      </w:r>
      <w:r>
        <w:t xml:space="preserve">(distinguishing a real inter-column gutter from page margins).</w:t>
      </w:r>
      <w:r>
        <w:t xml:space="preserve"> </w:t>
      </w:r>
      <w:r>
        <w:rPr>
          <w:rStyle w:val="VerbatimChar"/>
        </w:rPr>
        <w:t xml:space="preserve">finalizeRow</w:t>
      </w:r>
      <w:r>
        <w:t xml:space="preserve"> </w:t>
      </w:r>
      <w:r>
        <w:t xml:space="preserve">then splits a row into fragments whenever the inter-glyph gap exceeds</w:t>
      </w:r>
      <w:r>
        <w:t xml:space="preserve"> </w:t>
      </w:r>
      <w:r>
        <w:rPr>
          <w:rStyle w:val="VerbatimChar"/>
        </w:rPr>
        <w:t xml:space="preserve">fragmentGapThreshold</w:t>
      </w:r>
      <w:r>
        <w:t xml:space="preserve"> </w:t>
      </w:r>
      <w:r>
        <w:rPr>
          <w:b/>
        </w:rPr>
        <w:t xml:space="preserve">or crosses a gutter</w:t>
      </w:r>
      <w:r>
        <w:t xml:space="preserve">, so a left-column and right-column line at the same y never fuse.</w:t>
      </w:r>
    </w:p>
    <w:p>
      <w:pPr>
        <w:pStyle w:val="Heading3"/>
      </w:pPr>
      <w:bookmarkStart w:id="27" w:name="X69e7bd3cb5b876f58459408e84aec94188a3678"/>
      <w:r>
        <w:t xml:space="preserve">Hard problem 3 — a per-fragment table/prose/narrative classifier (</w:t>
      </w:r>
      <w:r>
        <w:rPr>
          <w:rStyle w:val="VerbatimChar"/>
        </w:rPr>
        <w:t xml:space="preserve">createFragment</w:t>
      </w:r>
      <w:r>
        <w:t xml:space="preserve">)</w:t>
      </w:r>
      <w:bookmarkEnd w:id="27"/>
    </w:p>
    <w:p>
      <w:pPr>
        <w:pStyle w:val="FirstParagraph"/>
      </w:pPr>
      <w:r>
        <w:t xml:space="preserve">This is the engine's brain and was nowhere in my first pass. For each text fragment it computes a feature vector: numeric-token count,</w:t>
      </w:r>
      <w:r>
        <w:t xml:space="preserve"> </w:t>
      </w:r>
      <w:r>
        <w:rPr>
          <w:b/>
        </w:rPr>
        <w:t xml:space="preserve">sample-code</w:t>
      </w:r>
      <w:r>
        <w:t xml:space="preserve"> </w:t>
      </w:r>
      <w:r>
        <w:t xml:space="preserve">tokens (e.g. "T1", "Cv3"), abbreviation tokens, letter/lowercase/digit ratios, all-caps tokens, caption-prefix match ("Table N"), header tokens, unit labels,</w:t>
      </w:r>
      <w:r>
        <w:t xml:space="preserve"> </w:t>
      </w:r>
      <w:r>
        <w:rPr>
          <w:b/>
        </w:rPr>
        <w:t xml:space="preserve">major-cluster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countMajorClusters</w:t>
      </w:r>
      <w:r>
        <w:t xml:space="preserve">: gaps &gt; 12 pt or wide whitespace), sentence punctuation, narrative connectors. From those it derives</w:t>
      </w:r>
      <w:r>
        <w:t xml:space="preserve"> </w:t>
      </w:r>
      <w:r>
        <w:rPr>
          <w:rStyle w:val="VerbatimChar"/>
        </w:rPr>
        <w:t xml:space="preserve">looksProseLike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looksNarrativeLike</w:t>
      </w:r>
      <w:r>
        <w:t xml:space="preserve">, and an integer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(header +3, unit +2, all-caps-short +2, ≥2 numerics +2, digit-ratio +1, sample-code +1, ≥2 abbreviations +2, …) →</w:t>
      </w:r>
      <w:r>
        <w:t xml:space="preserve"> </w:t>
      </w:r>
      <w:r>
        <w:rPr>
          <w:rStyle w:val="VerbatimChar"/>
        </w:rPr>
        <w:t xml:space="preserve">isTableLike = tableScore ≥ 2</w:t>
      </w:r>
      <w:r>
        <w:t xml:space="preserve">. So each fragment is classified as table-cell vs prose vs caption from its own shape — a hand-built text classifier running per glyph-run.</w:t>
      </w:r>
    </w:p>
    <w:p>
      <w:pPr>
        <w:pStyle w:val="Heading3"/>
      </w:pPr>
      <w:bookmarkStart w:id="28" w:name="X2d4ea4c34fa262bcd9cbdbba15b6a4b233e0768"/>
      <w:r>
        <w:t xml:space="preserve">Hard problem 4 — caption-anchored table-region growth (</w:t>
      </w:r>
      <w:r>
        <w:rPr>
          <w:rStyle w:val="VerbatimChar"/>
        </w:rPr>
        <w:t xml:space="preserve">buildCaptionBlocks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buildTableRegionForCaptionBlock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selectFragmentsForTableRow</w:t>
      </w:r>
      <w:r>
        <w:t xml:space="preserve">)</w:t>
      </w:r>
      <w:bookmarkEnd w:id="28"/>
    </w:p>
    <w:p>
      <w:pPr>
        <w:pStyle w:val="FirstParagraph"/>
      </w:pPr>
      <w:r>
        <w:t xml:space="preserve">Tables are found from their captions: caption-anchor fragments ("Table N") are merged across continuation lines (</w:t>
      </w:r>
      <w:r>
        <w:rPr>
          <w:rStyle w:val="VerbatimChar"/>
        </w:rPr>
        <w:t xml:space="preserve">extendCaptionBlock</w:t>
      </w:r>
      <w:r>
        <w:t xml:space="preserve">), then the region grows</w:t>
      </w:r>
      <w:r>
        <w:t xml:space="preserve"> </w:t>
      </w:r>
      <w:r>
        <w:rPr>
          <w:b/>
        </w:rPr>
        <w:t xml:space="preserve">downward</w:t>
      </w:r>
      <w:r>
        <w:t xml:space="preserve"> </w:t>
      </w:r>
      <w:r>
        <w:t xml:space="preserve">row by row while rows overlap the caption band and stay within</w:t>
      </w:r>
      <w:r>
        <w:t xml:space="preserve"> </w:t>
      </w:r>
      <w:r>
        <w:rPr>
          <w:rStyle w:val="VerbatimChar"/>
        </w:rPr>
        <w:t xml:space="preserve">bodyGapThreshold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selectFragmentsForTableRow</w:t>
      </w:r>
      <w:r>
        <w:t xml:space="preserve"> </w:t>
      </w:r>
      <w:r>
        <w:t xml:space="preserve">decides per row which fragments are body cells: it keeps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 </w:t>
      </w:r>
      <w:r>
        <w:t xml:space="preserve">fragments, recognizes</w:t>
      </w:r>
      <w:r>
        <w:t xml:space="preserve"> </w:t>
      </w:r>
      <w:r>
        <w:rPr>
          <w:b/>
        </w:rPr>
        <w:t xml:space="preserve">header-like rows</w:t>
      </w:r>
      <w:r>
        <w:t xml:space="preserve"> </w:t>
      </w:r>
      <w:r>
        <w:t xml:space="preserve">(all short-header fragments under a word limit), and — crucially — once a data-like row is accepted it</w:t>
      </w:r>
      <w:r>
        <w:t xml:space="preserve"> </w:t>
      </w:r>
      <w:r>
        <w:rPr>
          <w:b/>
        </w:rPr>
        <w:t xml:space="preserve">keeps accepting later data-like rows even if they don't individually score</w:t>
      </w:r>
      <w:r>
        <w:rPr>
          <w:b/>
        </w:rPr>
        <w:t xml:space="preserve"> </w:t>
      </w:r>
      <w:r>
        <w:rPr>
          <w:rStyle w:val="VerbatimChar"/>
          <w:b/>
        </w:rPr>
        <w:t xml:space="preserve">isTableLike</w:t>
      </w:r>
      <w:r>
        <w:t xml:space="preserve"> </w:t>
      </w:r>
      <w:r>
        <w:t xml:space="preserve">("Nd" or a lone "1.50" only scores 1 alone but is plainly table body in context). A region is</w:t>
      </w:r>
      <w:r>
        <w:t xml:space="preserve"> </w:t>
      </w:r>
      <w:r>
        <w:rPr>
          <w:rStyle w:val="VerbatimChar"/>
        </w:rPr>
        <w:t xml:space="preserve">isConfident</w:t>
      </w:r>
      <w:r>
        <w:t xml:space="preserve"> </w:t>
      </w:r>
      <w:r>
        <w:t xml:space="preserve">only with ≥ 2 body rows OR bodyScore ≥ 4 OR a data-like fragment; otherwise it degrades to a</w:t>
      </w:r>
      <w:r>
        <w:t xml:space="preserve"> </w:t>
      </w:r>
      <w:r>
        <w:rPr>
          <w:b/>
        </w:rPr>
        <w:t xml:space="preserve">caption-only fallback</w:t>
      </w:r>
      <w:r>
        <w:t xml:space="preserve"> </w:t>
      </w:r>
      <w:r>
        <w:t xml:space="preserve">so a table-cited source still highlights</w:t>
      </w:r>
      <w:r>
        <w:t xml:space="preserve"> </w:t>
      </w:r>
      <w:r>
        <w:rPr>
          <w:i/>
        </w:rPr>
        <w:t xml:space="preserve">something</w:t>
      </w:r>
      <w:r>
        <w:t xml:space="preserve"> </w:t>
      </w:r>
      <w:r>
        <w:t xml:space="preserve">(the caption line) instead of nothing.</w:t>
      </w:r>
    </w:p>
    <w:p>
      <w:pPr>
        <w:pStyle w:val="Heading3"/>
      </w:pPr>
      <w:bookmarkStart w:id="29" w:name="X379ad5f4e2d47487f7a6e08662bc55fddc1bde0"/>
      <w:r>
        <w:t xml:space="preserve">Hard problem 5 — paragraph blocks + interleaved-data merging (</w:t>
      </w:r>
      <w:r>
        <w:rPr>
          <w:rStyle w:val="VerbatimChar"/>
        </w:rPr>
        <w:t xml:space="preserve">buildParagraphBlocks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mergeAdjacentParagraphBlocks</w:t>
      </w:r>
      <w:r>
        <w:t xml:space="preserve">)</w:t>
      </w:r>
      <w:bookmarkEnd w:id="29"/>
    </w:p>
    <w:p>
      <w:pPr>
        <w:pStyle w:val="FirstParagraph"/>
      </w:pPr>
      <w:r>
        <w:t xml:space="preserve">Prose lines (excluding table items and document chrome via</w:t>
      </w:r>
      <w:r>
        <w:t xml:space="preserve"> </w:t>
      </w:r>
      <w:r>
        <w:rPr>
          <w:rStyle w:val="VerbatimChar"/>
        </w:rPr>
        <w:t xml:space="preserve">isDocumentChromeFragment</w:t>
      </w:r>
      <w:r>
        <w:t xml:space="preserve">) become paragraph candidates (</w:t>
      </w:r>
      <w:r>
        <w:rPr>
          <w:rStyle w:val="VerbatimChar"/>
        </w:rPr>
        <w:t xml:space="preserve">isParagraphCandidateSegment</w:t>
      </w:r>
      <w:r>
        <w:t xml:space="preserve">: ≥ 5 words, ≥ 8 letters, lowercase ratio ≥ 0.35, punctuation, no sample codes), grown greedily into blocks then</w:t>
      </w:r>
      <w:r>
        <w:t xml:space="preserve"> </w:t>
      </w:r>
      <w:r>
        <w:rPr>
          <w:b/>
        </w:rPr>
        <w:t xml:space="preserve">clipped to the dominant column</w:t>
      </w:r>
      <w:r>
        <w:t xml:space="preserve">. A second pass (</w:t>
      </w:r>
      <w:r>
        <w:rPr>
          <w:rStyle w:val="VerbatimChar"/>
        </w:rPr>
        <w:t xml:space="preserve">mergeAdjacentParagraphBlocks</w:t>
      </w:r>
      <w:r>
        <w:t xml:space="preserve">) re-joins blocks that a stray interleaved numeric line split apart — it walks the rows between two same-column blocks and merges only if every gap is small and each intervening row is a</w:t>
      </w:r>
      <w:r>
        <w:t xml:space="preserve"> </w:t>
      </w:r>
      <w:r>
        <w:rPr>
          <w:rStyle w:val="VerbatimChar"/>
        </w:rPr>
        <w:t xml:space="preserve">isParagraphInternalDataRow</w:t>
      </w:r>
      <w:r>
        <w:t xml:space="preserve"> </w:t>
      </w:r>
      <w:r>
        <w:t xml:space="preserve">(not a table, header, or chrome). This is why a paragraph quoting "22.04 ± 1.25 g/100 g" mid-sentence still resolves to one overlay.</w:t>
      </w:r>
    </w:p>
    <w:p>
      <w:pPr>
        <w:pStyle w:val="Heading3"/>
      </w:pPr>
      <w:bookmarkStart w:id="30" w:name="X9d283c2db2ab3c8ddc6a64bd61b6144a427011c"/>
      <w:r>
        <w:t xml:space="preserve">Hard problem 6 — robust column clipping with MAD (</w:t>
      </w:r>
      <w:r>
        <w:rPr>
          <w:rStyle w:val="VerbatimChar"/>
        </w:rPr>
        <w:t xml:space="preserve">clipEntriesToDominantColumn</w:t>
      </w:r>
      <w:r>
        <w:t xml:space="preserve">)</w:t>
      </w:r>
      <w:bookmarkEnd w:id="30"/>
    </w:p>
    <w:p>
      <w:pPr>
        <w:pStyle w:val="FirstParagraph"/>
      </w:pPr>
      <w:r>
        <w:t xml:space="preserve">Even with gutters, PDF.js sometimes fuses two columns into one wide fragment. The clipper computes the</w:t>
      </w:r>
      <w:r>
        <w:t xml:space="preserve"> </w:t>
      </w:r>
      <w:r>
        <w:rPr>
          <w:b/>
        </w:rPr>
        <w:t xml:space="preserve">median</w:t>
      </w:r>
      <w:r>
        <w:t xml:space="preserve"> </w:t>
      </w:r>
      <w:r>
        <w:t xml:space="preserve">left/right edge and a</w:t>
      </w:r>
      <w:r>
        <w:t xml:space="preserve"> </w:t>
      </w:r>
      <w:r>
        <w:rPr>
          <w:b/>
        </w:rPr>
        <w:t xml:space="preserve">median absolute deviation (MAD)</w:t>
      </w:r>
      <w:r>
        <w:t xml:space="preserve"> </w:t>
      </w:r>
      <w:r>
        <w:t xml:space="preserve">spread, fences outliers at</w:t>
      </w:r>
      <w:r>
        <w:t xml:space="preserve"> </w:t>
      </w:r>
      <w:r>
        <w:rPr>
          <w:rStyle w:val="VerbatimChar"/>
        </w:rPr>
        <w:t xml:space="preserve">3×MAD</w:t>
      </w:r>
      <w:r>
        <w:t xml:space="preserve"> </w:t>
      </w:r>
      <w:r>
        <w:t xml:space="preserve">(asymmetric — looser lower-right fence because paragraph last lines are legitimately short), and the code comments justify MAD over IQR ("IQR would absorb the outlier into q3"). Textbook robust statistics applied to layout.</w:t>
      </w:r>
    </w:p>
    <w:p>
      <w:pPr>
        <w:pStyle w:val="Heading3"/>
      </w:pPr>
      <w:bookmarkStart w:id="31" w:name="Xe130f86d75d2c5da5374920190b326c199b755c"/>
      <w:r>
        <w:t xml:space="preserve">Hard problem 7 — the source-quote matcher (3-tier cascade,</w:t>
      </w:r>
      <w:r>
        <w:t xml:space="preserve"> </w:t>
      </w:r>
      <w:r>
        <w:rPr>
          <w:rStyle w:val="VerbatimChar"/>
        </w:rPr>
        <w:t xml:space="preserve">findSourceQuoteTextMatch</w:t>
      </w:r>
      <w:r>
        <w:t xml:space="preserve">)</w:t>
      </w:r>
      <w:bookmarkEnd w:id="31"/>
    </w:p>
    <w:p>
      <w:pPr>
        <w:pStyle w:val="FirstParagraph"/>
      </w:pPr>
      <w:r>
        <w:t xml:space="preserve">The AI's verbatim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t xml:space="preserve">is located by:</w:t>
      </w:r>
      <w:r>
        <w:t xml:space="preserve"> </w:t>
      </w:r>
      <w:r>
        <w:rPr>
          <w:b/>
        </w:rPr>
        <w:t xml:space="preserve">paragraph-fragment match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search-fragment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groupFragmentsByColumn</w:t>
      </w:r>
      <w:r>
        <w:t xml:space="preserve"> </w:t>
      </w:r>
      <w:r>
        <w:t xml:space="preserve">clusters fragments into columns so a windowed scan of up to 6 adjacent fragments is actually visually adjacent) →</w:t>
      </w:r>
      <w:r>
        <w:t xml:space="preserve"> </w:t>
      </w:r>
      <w:r>
        <w:rPr>
          <w:b/>
        </w:rPr>
        <w:t xml:space="preserve">row-window match</w:t>
      </w:r>
      <w:r>
        <w:t xml:space="preserve"> </w:t>
      </w:r>
      <w:r>
        <w:t xml:space="preserve">(up to 4 rows). Each tier falls back through</w:t>
      </w:r>
      <w:r>
        <w:t xml:space="preserve"> </w:t>
      </w:r>
      <w:r>
        <w:rPr>
          <w:rStyle w:val="VerbatimChar"/>
        </w:rPr>
        <w:t xml:space="preserve">expandFragmentsToParagraph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expandRowsToParagraph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clipEntriesToDominantColumn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snapToNearestParagraphBlock</w:t>
      </w:r>
      <w:r>
        <w:t xml:space="preserve"> </w:t>
      </w:r>
      <w:r>
        <w:t xml:space="preserve">(reuse the nearest same-column block's id/bounds within 60 pt, so near-misses share a stable dedup identity).</w:t>
      </w:r>
      <w:r>
        <w:t xml:space="preserve"> </w:t>
      </w:r>
      <w:r>
        <w:rPr>
          <w:rStyle w:val="VerbatimChar"/>
        </w:rPr>
        <w:t xml:space="preserve">normalizeSearchText</w:t>
      </w:r>
      <w:r>
        <w:t xml:space="preserve"> </w:t>
      </w:r>
      <w:r>
        <w:t xml:space="preserve">inserts whitespace at</w:t>
      </w:r>
      <w:r>
        <w:t xml:space="preserve"> </w:t>
      </w:r>
      <w:r>
        <w:rPr>
          <w:b/>
        </w:rPr>
        <w:t xml:space="preserve">digit↔letter boundaries</w:t>
      </w:r>
      <w:r>
        <w:t xml:space="preserve"> </w:t>
      </w:r>
      <w:r>
        <w:t xml:space="preserve">(Unicode-aware) on both sides so "10.80g/100 g" matches "10.80 g/100 g".</w:t>
      </w:r>
    </w:p>
    <w:p>
      <w:pPr>
        <w:pStyle w:val="Heading3"/>
      </w:pPr>
      <w:bookmarkStart w:id="32" w:name="X0ac1c259207b5b93d466a3f0518e0c1d5a59483"/>
      <w:r>
        <w:t xml:space="preserve">Hard problem 8 — the lying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buildPageEvidenceHighlightPlan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resolvePrintedPageHint</w:t>
      </w:r>
      <w:r>
        <w:t xml:space="preserve">)</w:t>
      </w:r>
      <w:bookmarkEnd w:id="32"/>
    </w:p>
    <w:p>
      <w:pPr>
        <w:pStyle w:val="FirstParagraph"/>
      </w:pPr>
      <w:r>
        <w:t xml:space="preserve">The AI reports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from extracted text, so on an offprint it gives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(e.g. 1217 on a 5-page file). When</w:t>
      </w:r>
      <w:r>
        <w:t xml:space="preserve"> </w:t>
      </w:r>
      <w:r>
        <w:rPr>
          <w:rStyle w:val="VerbatimChar"/>
        </w:rPr>
        <w:t xml:space="preserve">hintExceedsPages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pageHint &gt; numPages</w:t>
      </w:r>
      <w:r>
        <w:t xml:space="preserve">) the hint is made</w:t>
      </w:r>
      <w:r>
        <w:t xml:space="preserve"> </w:t>
      </w:r>
      <w:r>
        <w:rPr>
          <w:b/>
        </w:rPr>
        <w:t xml:space="preserve">non-gating</w:t>
      </w:r>
      <w:r>
        <w:t xml:space="preserve"> </w:t>
      </w:r>
      <w:r>
        <w:t xml:space="preserve">so caption/quote matchers can locate evidence on any page. And</w:t>
      </w:r>
      <w:r>
        <w:t xml:space="preserve"> </w:t>
      </w:r>
      <w:r>
        <w:rPr>
          <w:rStyle w:val="VerbatimChar"/>
        </w:rPr>
        <w:t xml:space="preserve">PdfViewer.resolvePrintedPageHint</w:t>
      </w:r>
      <w:r>
        <w:t xml:space="preserve"> </w:t>
      </w:r>
      <w:r>
        <w:t xml:space="preserve">builds a</w:t>
      </w:r>
      <w:r>
        <w:t xml:space="preserve"> </w:t>
      </w:r>
      <w:r>
        <w:rPr>
          <w:b/>
        </w:rPr>
        <w:t xml:space="preserve">histogram of printed-vs-PDF page offsets</w:t>
      </w:r>
      <w:r>
        <w:t xml:space="preserve"> </w:t>
      </w:r>
      <w:r>
        <w:t xml:space="preserve">across every scanned page and maps the hint via the</w:t>
      </w:r>
      <w:r>
        <w:t xml:space="preserve"> </w:t>
      </w:r>
      <w:r>
        <w:rPr>
          <w:i/>
        </w:rPr>
        <w:t xml:space="preserve">modal</w:t>
      </w:r>
      <w:r>
        <w:t xml:space="preserve"> </w:t>
      </w:r>
      <w:r>
        <w:t xml:space="preserve">offset — so even a page whose header wasn't detected resolves to the right PDF page (</w:t>
      </w:r>
      <w:r>
        <w:rPr>
          <w:rStyle w:val="VerbatimChar"/>
        </w:rPr>
        <w:t xml:space="preserve">mapped_page_hint</w:t>
      </w:r>
      <w:r>
        <w:t xml:space="preserve">).</w:t>
      </w:r>
    </w:p>
    <w:p>
      <w:pPr>
        <w:pStyle w:val="Heading3"/>
      </w:pPr>
      <w:bookmarkStart w:id="33" w:name="X2ebc2baa57be72ae87d0d8078c3d3559eb71808"/>
      <w:r>
        <w:t xml:space="preserve">Hard problem 9 — stable overlays + de-duplication (union-find, twice)</w:t>
      </w:r>
      <w:bookmarkEnd w:id="33"/>
    </w:p>
    <w:p>
      <w:pPr>
        <w:pStyle w:val="FirstParagraph"/>
      </w:pPr>
      <w:r>
        <w:rPr>
          <w:rStyle w:val="VerbatimChar"/>
        </w:rPr>
        <w:t xml:space="preserve">unifyOverlappingParagraphMatches</w:t>
      </w:r>
      <w:r>
        <w:t xml:space="preserve"> </w:t>
      </w:r>
      <w:r>
        <w:t xml:space="preserve">runs</w:t>
      </w:r>
      <w:r>
        <w:t xml:space="preserve"> </w:t>
      </w:r>
      <w:r>
        <w:rPr>
          <w:b/>
        </w:rPr>
        <w:t xml:space="preserve">union-find with path compression</w:t>
      </w:r>
      <w:r>
        <w:t xml:space="preserve"> </w:t>
      </w:r>
      <w:r>
        <w:t xml:space="preserve">over a page's paragraph matches, collapsing any pair with ≥ 50 % horizontal overlap and a small vertical gap into one</w:t>
      </w:r>
      <w:r>
        <w:t xml:space="preserve"> </w:t>
      </w:r>
      <w:r>
        <w:rPr>
          <w:rStyle w:val="VerbatimChar"/>
        </w:rPr>
        <w:t xml:space="preserve">regionKey</w:t>
      </w:r>
      <w:r>
        <w:t xml:space="preserve"> </w:t>
      </w:r>
      <w:r>
        <w:t xml:space="preserve">+ unioned bounds.</w:t>
      </w:r>
      <w:r>
        <w:t xml:space="preserve"> </w:t>
      </w:r>
      <w:r>
        <w:rPr>
          <w:rStyle w:val="VerbatimChar"/>
        </w:rPr>
        <w:t xml:space="preserve">buildStableRegionKey</w:t>
      </w:r>
      <w:r>
        <w:t xml:space="preserve"> </w:t>
      </w:r>
      <w:r>
        <w:t xml:space="preserve">keys by a stable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(else rounded bounds) so overlays don't flicker between renders.</w:t>
      </w:r>
      <w:r>
        <w:t xml:space="preserve"> </w:t>
      </w:r>
      <w:r>
        <w:rPr>
          <w:rStyle w:val="VerbatimChar"/>
        </w:rPr>
        <w:t xml:space="preserve">EvidenceLocations.mergeQuoteOverlappingLocations</w:t>
      </w:r>
      <w:r>
        <w:t xml:space="preserve"> </w:t>
      </w:r>
      <w:r>
        <w:t xml:space="preserve">does a</w:t>
      </w:r>
      <w:r>
        <w:t xml:space="preserve"> </w:t>
      </w:r>
      <w:r>
        <w:rPr>
          <w:i/>
        </w:rPr>
        <w:t xml:space="preserve">second</w:t>
      </w:r>
      <w:r>
        <w:t xml:space="preserve"> </w:t>
      </w:r>
      <w:r>
        <w:t xml:space="preserve">union-find at the source level, merging two sources whose quotes share a</w:t>
      </w:r>
      <w:r>
        <w:t xml:space="preserve"> </w:t>
      </w:r>
      <w:r>
        <w:rPr>
          <w:b/>
        </w:rPr>
        <w:t xml:space="preserve">longest-common-substring ≥ 40 chars or ≥ 60 % of the shorter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longestCommonSubstringLength</w:t>
      </w:r>
      <w:r>
        <w:t xml:space="preserve">, a two-row DP) — so three AI rows citing the same paragraph become one chip and one overlay.</w:t>
      </w:r>
    </w:p>
    <w:p>
      <w:pPr>
        <w:pStyle w:val="Heading3"/>
      </w:pPr>
      <w:bookmarkStart w:id="34" w:name="X523e38abc7d918e83aa6f46759c8841cc2a7917"/>
      <w:r>
        <w:rPr>
          <w:rStyle w:val="VerbatimChar"/>
        </w:rPr>
        <w:t xml:space="preserve">PdfViewer.jsx</w:t>
      </w:r>
      <w:r>
        <w:t xml:space="preserve"> </w:t>
      </w:r>
      <w:r>
        <w:t xml:space="preserve">(939) — headless scan + evidence-first rendering</w:t>
      </w:r>
      <w:bookmarkEnd w:id="34"/>
    </w:p>
    <w:p>
      <w:pPr>
        <w:pStyle w:val="FirstParagraph"/>
      </w:pPr>
      <w:r>
        <w:t xml:space="preserve">Far more than a</w:t>
      </w:r>
      <w:r>
        <w:t xml:space="preserve"> </w:t>
      </w:r>
      <w:r>
        <w:rPr>
          <w:rStyle w:val="VerbatimChar"/>
        </w:rPr>
        <w:t xml:space="preserve">&lt;Document&gt;</w:t>
      </w:r>
      <w:r>
        <w:t xml:space="preserve"> </w:t>
      </w:r>
      <w:r>
        <w:t xml:space="preserve">wrapper: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Self-hosted PDF.js worker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new URL('pdfjs-dist/build/pdf.worker.min.mjs', import.meta.url)</w:t>
      </w:r>
      <w:r>
        <w:t xml:space="preserve"> </w:t>
      </w:r>
      <w:r>
        <w:t xml:space="preserve">— a Vite-bundled, content-hashed, same-origin asset instead of an unpkg-CDN serial dependency on the critical path.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Headless evidence scan: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reads each page's text + intrinsic size straight from the parsed</w:t>
      </w:r>
      <w:r>
        <w:t xml:space="preserve"> </w:t>
      </w:r>
      <w:r>
        <w:rPr>
          <w:rStyle w:val="VerbatimChar"/>
        </w:rPr>
        <w:t xml:space="preserve">PDFDocumentProxy</w:t>
      </w:r>
      <w:r>
        <w:t xml:space="preserve"> </w:t>
      </w:r>
      <w:r>
        <w:rPr>
          <w:b/>
        </w:rPr>
        <w:t xml:space="preserve">without rendering its canvas</w:t>
      </w:r>
      <w:r>
        <w:t xml:space="preserve">, yielding between pages with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. This precomputes highlight plans for every page, sizes placeholders so scroll is stable before anything rasterizes, and learns which pages hold evidence.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Evidence-first rendering:</w:t>
      </w:r>
      <w:r>
        <w:t xml:space="preserve"> </w:t>
      </w:r>
      <w:r>
        <w:rPr>
          <w:rStyle w:val="VerbatimChar"/>
        </w:rPr>
        <w:t xml:space="preserve">activePages</w:t>
      </w:r>
      <w:r>
        <w:t xml:space="preserve"> </w:t>
      </w:r>
      <w:r>
        <w:t xml:space="preserve">= page 1 ∪ evidence pages ∪ (all pages once the scan completes), so page 1 paints instantly, evidence pages render next, the rest backfill — while DOM order stays 1..N with placeholders.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Coordinate transform:</w:t>
      </w:r>
      <w:r>
        <w:t xml:space="preserve"> </w:t>
      </w:r>
      <w:r>
        <w:rPr>
          <w:rStyle w:val="VerbatimChar"/>
        </w:rPr>
        <w:t xml:space="preserve">buildOverlayForRegionBounds</w:t>
      </w:r>
      <w:r>
        <w:t xml:space="preserve"> </w:t>
      </w:r>
      <w:r>
        <w:t xml:space="preserve">scales PDF bounds to rendered pixels (</w:t>
      </w:r>
      <w:r>
        <w:rPr>
          <w:rStyle w:val="VerbatimChar"/>
        </w:rPr>
        <w:t xml:space="preserve">scaleX = pageWidth/originalWidth</w:t>
      </w:r>
      <w:r>
        <w:t xml:space="preserve">),</w:t>
      </w:r>
      <w:r>
        <w:t xml:space="preserve"> </w:t>
      </w:r>
      <w:r>
        <w:rPr>
          <w:b/>
        </w:rPr>
        <w:t xml:space="preserve">flips the Y axis</w:t>
      </w:r>
      <w:r>
        <w:t xml:space="preserve"> </w:t>
      </w:r>
      <w:r>
        <w:t xml:space="preserve">(PDF origin bottom-left → screen top-left via</w:t>
      </w:r>
      <w:r>
        <w:t xml:space="preserve"> </w:t>
      </w:r>
      <w:r>
        <w:rPr>
          <w:rStyle w:val="VerbatimChar"/>
        </w:rPr>
        <w:t xml:space="preserve">originalHeight - pdfTop</w:t>
      </w:r>
      <w:r>
        <w:t xml:space="preserve">), and applies type-specific padding (table 14 px, paragraph 6/2 px).</w:t>
      </w:r>
      <w:r>
        <w:t xml:space="preserve"> </w:t>
      </w:r>
      <w:r>
        <w:rPr>
          <w:rStyle w:val="VerbatimChar"/>
        </w:rPr>
        <w:t xml:space="preserve">mergeNearbyOverlays</w:t>
      </w:r>
      <w:r>
        <w:t xml:space="preserve"> </w:t>
      </w:r>
      <w:r>
        <w:t xml:space="preserve">is a third merge pass at the pixel level.</w:t>
      </w:r>
      <w:r>
        <w:t xml:space="preserve"> </w:t>
      </w:r>
      <w:r>
        <w:rPr>
          <w:rStyle w:val="VerbatimChar"/>
        </w:rPr>
        <w:t xml:space="preserve">scrollPageRegionIntoView</w:t>
      </w:r>
      <w:r>
        <w:t xml:space="preserve"> </w:t>
      </w:r>
      <w:r>
        <w:t xml:space="preserve">centers the overlay region in the viewport with exact scroll math.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customTextRenderer</w:t>
      </w:r>
      <w:r>
        <w:t xml:space="preserve"> </w:t>
      </w:r>
      <w:r>
        <w:t xml:space="preserve">injects clickable nutrient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s only on items inside a detected table</w:t>
      </w:r>
      <w:r>
        <w:t xml:space="preserve"> </w:t>
      </w:r>
      <w:r>
        <w:rPr>
          <w:b/>
        </w:rPr>
        <w:t xml:space="preserve">and not inside a matched evidence region</w:t>
      </w:r>
      <w:r>
        <w:t xml:space="preserve">;</w:t>
      </w:r>
      <w:r>
        <w:t xml:space="preserve"> </w:t>
      </w:r>
      <w:r>
        <w:rPr>
          <w:rStyle w:val="VerbatimChar"/>
        </w:rPr>
        <w:t xml:space="preserve">bindNutrientHighlightInteractions</w:t>
      </w:r>
      <w:r>
        <w:t xml:space="preserve"> </w:t>
      </w:r>
      <w:r>
        <w:t xml:space="preserve">resolves the clicked mark through</w:t>
      </w:r>
      <w:r>
        <w:t xml:space="preserve"> </w:t>
      </w:r>
      <w:r>
        <w:rPr>
          <w:b/>
        </w:rPr>
        <w:t xml:space="preserve">three strategies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elementsFromPoint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 so clicks land even through overlapping text layers.</w:t>
      </w:r>
    </w:p>
    <w:p>
      <w:pPr>
        <w:pStyle w:val="Heading3"/>
      </w:pPr>
      <w:bookmarkStart w:id="35" w:name="X14c77b5389f9ff2b18dd4c6b2f113cef5c107a9"/>
      <w:r>
        <w:t xml:space="preserve">Three cache layers — durable, instant, shared</w:t>
      </w:r>
      <w:bookmarkEnd w:id="35"/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pdfCache.js</w:t>
      </w:r>
      <w:r>
        <w:t xml:space="preserve"> </w:t>
      </w:r>
      <w:r>
        <w:t xml:space="preserve">— PDF bytes in the</w:t>
      </w:r>
      <w:r>
        <w:t xml:space="preserve"> </w:t>
      </w:r>
      <w:r>
        <w:rPr>
          <w:b/>
        </w:rPr>
        <w:t xml:space="preserve">Cache Storage API</w:t>
      </w:r>
      <w:r>
        <w:t xml:space="preserve"> </w:t>
      </w:r>
      <w:r>
        <w:t xml:space="preserve">(not the volatile HTTP cache, which evicts 25 MB PDFs and which Supabase serves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), keyed by URL, with an</w:t>
      </w:r>
      <w:r>
        <w:t xml:space="preserve"> </w:t>
      </w:r>
      <w:r>
        <w:rPr>
          <w:b/>
        </w:rPr>
        <w:t xml:space="preserve">LRU index in localStorage</w:t>
      </w:r>
      <w:r>
        <w:t xml:space="preserve"> </w:t>
      </w:r>
      <w:r>
        <w:t xml:space="preserve">(cap 40), a fresh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per call (safe against PDF.js detaching on transfer), and</w:t>
      </w:r>
      <w:r>
        <w:t xml:space="preserve"> </w:t>
      </w:r>
      <w:r>
        <w:rPr>
          <w:rStyle w:val="VerbatimChar"/>
        </w:rPr>
        <w:t xml:space="preserve">prefetchPdf</w:t>
      </w:r>
      <w:r>
        <w:t xml:space="preserve"> </w:t>
      </w:r>
      <w:r>
        <w:t xml:space="preserve">for idle warming.</w:t>
      </w:r>
      <w:r>
        <w:t xml:space="preserve"> </w:t>
      </w:r>
      <w:r>
        <w:rPr>
          <w:rStyle w:val="VerbatimChar"/>
        </w:rPr>
        <w:t xml:space="preserve">QueueView</w:t>
      </w:r>
      <w:r>
        <w:t xml:space="preserve"> </w:t>
      </w:r>
      <w:r>
        <w:t xml:space="preserve">prefetches the</w:t>
      </w:r>
      <w:r>
        <w:t xml:space="preserve"> </w:t>
      </w:r>
      <w:r>
        <w:rPr>
          <w:b/>
        </w:rPr>
        <w:t xml:space="preserve">next two</w:t>
      </w:r>
      <w:r>
        <w:t xml:space="preserve"> </w:t>
      </w:r>
      <w:r>
        <w:t xml:space="preserve">queue papers during idle.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evidenceStatusCache.js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evidenceDedupStorage.js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useEvidenceStatusCache.js</w:t>
      </w:r>
      <w:r>
        <w:t xml:space="preserve"> </w:t>
      </w:r>
      <w:r>
        <w:t xml:space="preserve">— the resolved match for each source (regionKey + bounds + page) is cached</w:t>
      </w:r>
      <w:r>
        <w:t xml:space="preserve"> </w:t>
      </w:r>
      <w:r>
        <w:rPr>
          <w:b/>
        </w:rPr>
        <w:t xml:space="preserve">per paper, locally (localStorage, LRU 64)</w:t>
      </w:r>
      <w:r>
        <w:rPr>
          <w:b/>
        </w:rPr>
        <w:t xml:space="preserve"> </w:t>
      </w:r>
      <w:r>
        <w:rPr>
          <w:i/>
          <w:b/>
        </w:rPr>
        <w:t xml:space="preserve">and</w:t>
      </w:r>
      <w:r>
        <w:rPr>
          <w:b/>
        </w:rPr>
        <w:t xml:space="preserve"> </w:t>
      </w:r>
      <w:r>
        <w:rPr>
          <w:b/>
        </w:rPr>
        <w:t xml:space="preserve">remotely</w:t>
      </w:r>
      <w:r>
        <w:t xml:space="preserve"> </w:t>
      </w:r>
      <w:r>
        <w:t xml:space="preserve">in a Supabase</w:t>
      </w:r>
      <w:r>
        <w:t xml:space="preserve"> </w:t>
      </w:r>
      <w:r>
        <w:rPr>
          <w:rStyle w:val="VerbatimChar"/>
        </w:rPr>
        <w:t xml:space="preserve">paper_evidence_dedup</w:t>
      </w:r>
      <w:r>
        <w:t xml:space="preserve"> </w:t>
      </w:r>
      <w:r>
        <w:t xml:space="preserve">table via the</w:t>
      </w:r>
      <w:r>
        <w:t xml:space="preserve"> </w:t>
      </w:r>
      <w:r>
        <w:rPr>
          <w:rStyle w:val="VerbatimChar"/>
        </w:rPr>
        <w:t xml:space="preserve">merge_paper_evidence_dedup</w:t>
      </w:r>
      <w:r>
        <w:t xml:space="preserve"> </w:t>
      </w:r>
      <w:r>
        <w:t xml:space="preserve">RPC. On re-open,</w:t>
      </w:r>
      <w:r>
        <w:t xml:space="preserve"> </w:t>
      </w:r>
      <w:r>
        <w:rPr>
          <w:rStyle w:val="VerbatimChar"/>
        </w:rPr>
        <w:t xml:space="preserve">applyCachedDedup</w:t>
      </w:r>
      <w:r>
        <w:t xml:space="preserve"> </w:t>
      </w:r>
      <w:r>
        <w:t xml:space="preserve">collapses sources that previously resolved to the same region</w:t>
      </w:r>
      <w:r>
        <w:t xml:space="preserve"> </w:t>
      </w:r>
      <w:r>
        <w:rPr>
          <w:b/>
        </w:rPr>
        <w:t xml:space="preserve">without re-scanning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buildCachedEvidenceOverlays</w:t>
      </w:r>
      <w:r>
        <w:t xml:space="preserve"> </w:t>
      </w:r>
      <w:r>
        <w:t xml:space="preserve">paints overlays from cache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headless scan even finishes — so a paper anyone has reviewed opens with overlays already in place.</w:t>
      </w:r>
    </w:p>
    <w:p>
      <w:pPr>
        <w:pStyle w:val="Heading3"/>
      </w:pPr>
      <w:bookmarkStart w:id="36" w:name="trade-offs"/>
      <w:r>
        <w:t xml:space="preserve">Trade-offs</w:t>
      </w:r>
      <w:bookmarkEnd w:id="3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Precision over recall:</w:t>
      </w:r>
      <w:r>
        <w:t xml:space="preserve"> </w:t>
      </w:r>
      <w:r>
        <w:t xml:space="preserve">suppress highlighting rather than guess (a nutrient word in prose never becomes a stray click target); multi-item-fused table cells are a known follow-up.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All geometry client-side:</w:t>
      </w:r>
      <w:r>
        <w:t xml:space="preserve"> </w:t>
      </w:r>
      <w:r>
        <w:t xml:space="preserve">~2,300 lines of layout analysis run in the browser — no server round-trip, works on any open-access PDF.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Heuristic, but adaptive:</w:t>
      </w:r>
      <w:r>
        <w:t xml:space="preserve"> </w:t>
      </w:r>
      <w:r>
        <w:t xml:space="preserve">thresholds are tuned against real journal PDFs across 27 commits, clamped and median-derived rather than fixed.</w:t>
      </w:r>
    </w:p>
    <w:p>
      <w:pPr>
        <w:pStyle w:val="Heading2"/>
      </w:pPr>
      <w:bookmarkStart w:id="37" w:name="Xfd795d1914a2ae8262988a4a2e9757bab8fc72d"/>
      <w:r>
        <w:t xml:space="preserve">Annotator app — orchestration, autocomplete, workflow, cockpit</w:t>
      </w:r>
      <w:r>
        <w:t xml:space="preserve"> </w:t>
      </w:r>
      <w:r>
        <w:rPr>
          <w:i/>
        </w:rPr>
        <w:t xml:space="preserve">(Ayşegül / frontend)</w:t>
      </w:r>
      <w:bookmarkEnd w:id="37"/>
    </w:p>
    <w:p>
      <w:pPr>
        <w:pStyle w:val="FirstParagraph"/>
      </w:pPr>
      <w:r>
        <w:rPr>
          <w:b/>
        </w:rPr>
        <w:t xml:space="preserve">Files read in full for this section: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(1,163),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(574),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components/NutrientPopover.jsx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components/FoodItemForm.jsx</w:t>
      </w:r>
      <w:r>
        <w:t xml:space="preserve"> </w:t>
      </w:r>
      <w:r>
        <w:t xml:space="preserve">(110),</w:t>
      </w:r>
      <w:r>
        <w:t xml:space="preserve"> </w:t>
      </w:r>
      <w:r>
        <w:rPr>
          <w:rStyle w:val="VerbatimChar"/>
        </w:rPr>
        <w:t xml:space="preserve">components/AiDetailPanel.jsx</w:t>
      </w:r>
      <w:r>
        <w:t xml:space="preserve"> </w:t>
      </w:r>
      <w:r>
        <w:t xml:space="preserve">(118),</w:t>
      </w:r>
      <w:r>
        <w:t xml:space="preserve"> </w:t>
      </w:r>
      <w:r>
        <w:rPr>
          <w:rStyle w:val="VerbatimChar"/>
        </w:rPr>
        <w:t xml:space="preserve">components/EvidenceStrip.jsx</w:t>
      </w:r>
      <w:r>
        <w:t xml:space="preserve"> </w:t>
      </w:r>
      <w:r>
        <w:t xml:space="preserve">(54),</w:t>
      </w:r>
      <w:r>
        <w:t xml:space="preserve"> </w:t>
      </w:r>
      <w:r>
        <w:rPr>
          <w:rStyle w:val="VerbatimChar"/>
        </w:rPr>
        <w:t xml:space="preserve">views/{QueueView,ApprovalView,DashboardView,AllPapersView,PipelineOpsView}.jsx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utils/searchSessionLogger.js</w:t>
      </w:r>
      <w:r>
        <w:t xml:space="preserve"> </w:t>
      </w:r>
      <w:r>
        <w:t xml:space="preserve">(110),</w:t>
      </w:r>
      <w:r>
        <w:t xml:space="preserve"> </w:t>
      </w:r>
      <w:r>
        <w:rPr>
          <w:rStyle w:val="VerbatimChar"/>
        </w:rPr>
        <w:t xml:space="preserve">hooks/useTheme.js</w:t>
      </w:r>
      <w:r>
        <w:t xml:space="preserve"> </w:t>
      </w:r>
      <w:r>
        <w:t xml:space="preserve">(75),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pages/Login.jsx</w:t>
      </w:r>
      <w:r>
        <w:t xml:space="preserve">. ~4,300 lines.</w:t>
      </w:r>
    </w:p>
    <w:p>
      <w:pPr>
        <w:pStyle w:val="Heading3"/>
      </w:pPr>
      <w:bookmarkStart w:id="38" w:name="appjsx--usetheme--shell-auth-theme"/>
      <w:r>
        <w:rPr>
          <w:rStyle w:val="VerbatimChar"/>
        </w:rPr>
        <w:t xml:space="preserve">App.jsx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 </w:t>
      </w:r>
      <w:r>
        <w:t xml:space="preserve">— shell, auth, theme</w:t>
      </w:r>
      <w:bookmarkEnd w:id="38"/>
    </w:p>
    <w:p>
      <w:pPr>
        <w:pStyle w:val="FirstParagraph"/>
      </w:pPr>
      <w:r>
        <w:rPr>
          <w:rStyle w:val="VerbatimChar"/>
        </w:rPr>
        <w:t xml:space="preserve">App</w:t>
      </w:r>
      <w:r>
        <w:t xml:space="preserve"> </w:t>
      </w:r>
      <w:r>
        <w:t xml:space="preserve">checks the Supabase session, detects a</w:t>
      </w:r>
      <w:r>
        <w:t xml:space="preserve"> </w:t>
      </w:r>
      <w:r>
        <w:rPr>
          <w:b/>
        </w:rPr>
        <w:t xml:space="preserve">recovery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type=recovery</w:t>
      </w:r>
      <w:r>
        <w:t xml:space="preserve"> </w:t>
      </w:r>
      <w:r>
        <w:t xml:space="preserve">in hash/query or</w:t>
      </w:r>
      <w:r>
        <w:t xml:space="preserve"> </w:t>
      </w:r>
      <w:r>
        <w:rPr>
          <w:rStyle w:val="VerbatimChar"/>
        </w:rPr>
        <w:t xml:space="preserve">/reset</w:t>
      </w:r>
      <w:r>
        <w:t xml:space="preserve"> </w:t>
      </w:r>
      <w:r>
        <w:t xml:space="preserve">path, or a</w:t>
      </w:r>
      <w:r>
        <w:t xml:space="preserve"> </w:t>
      </w:r>
      <w:r>
        <w:rPr>
          <w:rStyle w:val="VerbatimChar"/>
        </w:rPr>
        <w:t xml:space="preserve">PASSWORD_RECOVERY</w:t>
      </w:r>
      <w:r>
        <w:t xml:space="preserve"> </w:t>
      </w:r>
      <w:r>
        <w:t xml:space="preserve">auth event) and routes to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override || systemTheme</w:t>
      </w:r>
      <w:r>
        <w:t xml:space="preserve">, listens to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useLayoutEffect</w:t>
      </w:r>
      <w:r>
        <w:t xml:space="preserve"> </w:t>
      </w:r>
      <w:r>
        <w:t xml:space="preserve">(no flash), and persists the override in</w:t>
      </w:r>
      <w:r>
        <w:t xml:space="preserve"> </w:t>
      </w:r>
      <w:r>
        <w:rPr>
          <w:rStyle w:val="VerbatimChar"/>
          <w:b/>
        </w:rPr>
        <w:t xml:space="preserve">sessionStorage</w:t>
      </w:r>
      <w:r>
        <w:rPr>
          <w:b/>
        </w:rPr>
        <w:t xml:space="preserve"> </w:t>
      </w:r>
      <w:r>
        <w:rPr>
          <w:b/>
        </w:rPr>
        <w:t xml:space="preserve">only when it differs from the system theme</w:t>
      </w:r>
      <w:r>
        <w:t xml:space="preserve"> </w:t>
      </w:r>
      <w:r>
        <w:t xml:space="preserve">— clearing it otherwise, so the app follows the OS by default and the override is per-session.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does email/password,</w:t>
      </w:r>
      <w:r>
        <w:t xml:space="preserve"> </w:t>
      </w:r>
      <w:r>
        <w:rPr>
          <w:b/>
        </w:rPr>
        <w:t xml:space="preserve">Google OAuth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resetPasswordForEmail</w:t>
      </w:r>
      <w:r>
        <w:t xml:space="preserve">.</w:t>
      </w:r>
    </w:p>
    <w:p>
      <w:pPr>
        <w:pStyle w:val="Heading3"/>
      </w:pPr>
      <w:bookmarkStart w:id="39" w:name="annotatejsx-1163--the-orchestrator"/>
      <w:r>
        <w:rPr>
          <w:rStyle w:val="VerbatimChar"/>
        </w:rPr>
        <w:t xml:space="preserve">Annotate.jsx</w:t>
      </w:r>
      <w:r>
        <w:t xml:space="preserve"> </w:t>
      </w:r>
      <w:r>
        <w:t xml:space="preserve">(1,163) — the orchestrator</w:t>
      </w:r>
      <w:bookmarkEnd w:id="39"/>
    </w:p>
    <w:p>
      <w:pPr>
        <w:pStyle w:val="FirstParagraph"/>
      </w:pPr>
      <w:r>
        <w:t xml:space="preserve">Owns ~30 state hooks, all data fetching, view routing, and every labeling action. Its design is shaped by the same free-tier egress limit as the backend: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Parallel boot, no waterfall:</w:t>
      </w:r>
      <w:r>
        <w:t xml:space="preserve"> </w:t>
      </w:r>
      <w:r>
        <w:t xml:space="preserve">the queue loads on mount in parallel with the reviewer-profile sync (</w:t>
      </w:r>
      <w:r>
        <w:rPr>
          <w:rStyle w:val="VerbatimChar"/>
        </w:rPr>
        <w:t xml:space="preserve">sync_reviewer_profile</w:t>
      </w:r>
      <w:r>
        <w:t xml:space="preserve"> </w:t>
      </w:r>
      <w:r>
        <w:t xml:space="preserve">RPC) rather than after it; the shell paints immediately (no full-screen gate).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One-RPC queue with a versioned fallback: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 </w:t>
      </w:r>
      <w:r>
        <w:t xml:space="preserve">(lean cards + latest AI payload + this user's annotation status in one round-trip); if the RPC isn't deployed (</w:t>
      </w:r>
      <w:r>
        <w:rPr>
          <w:rStyle w:val="VerbatimChar"/>
        </w:rPr>
        <w:t xml:space="preserve">PGRST202</w:t>
      </w:r>
      <w:r>
        <w:t xml:space="preserve">) it transparently falls back to</w:t>
      </w:r>
      <w:r>
        <w:t xml:space="preserve"> </w:t>
      </w:r>
      <w:r>
        <w:rPr>
          <w:rStyle w:val="VerbatimChar"/>
        </w:rPr>
        <w:t xml:space="preserve">loadQueueItemsLegacy</w:t>
      </w:r>
      <w:r>
        <w:t xml:space="preserve"> </w:t>
      </w:r>
      <w:r>
        <w:t xml:space="preserve">(three queries: papers RPC + AI extractions + annotations).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Lazy cockpit:</w:t>
      </w:r>
      <w:r>
        <w:t xml:space="preserve"> </w:t>
      </w:r>
      <w:r>
        <w:rPr>
          <w:rStyle w:val="VerbatimChar"/>
        </w:rPr>
        <w:t xml:space="preserve">refreshCockpit</w:t>
      </w:r>
      <w:r>
        <w:t xml:space="preserve"> </w:t>
      </w:r>
      <w:r>
        <w:t xml:space="preserve">(10 parallel queries) runs</w:t>
      </w:r>
      <w:r>
        <w:t xml:space="preserve"> </w:t>
      </w:r>
      <w:r>
        <w:rPr>
          <w:b/>
        </w:rPr>
        <w:t xml:space="preserve">only on first visit to a cockpit tab</w:t>
      </w:r>
      <w:r>
        <w:t xml:space="preserve"> </w:t>
      </w:r>
      <w:r>
        <w:t xml:space="preserve">(</w:t>
      </w:r>
      <w:r>
        <w:rPr>
          <w:rStyle w:val="VerbatimChar"/>
        </w:rPr>
        <w:t xml:space="preserve">COCKPIT_DATA_VIEWS</w:t>
      </w:r>
      <w:r>
        <w:t xml:space="preserve">), not on login, so cockpit accounts still get a fast Queue.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Idle food-catalog load: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catalog is fetched</w:t>
      </w:r>
      <w:r>
        <w:t xml:space="preserve"> </w:t>
      </w:r>
      <w:r>
        <w:rPr>
          <w:b/>
        </w:rPr>
        <w:t xml:space="preserve">paginated (1,000-row batches) during</w:t>
      </w:r>
      <w:r>
        <w:rPr>
          <w:b/>
        </w:rPr>
        <w:t xml:space="preserve"> </w:t>
      </w:r>
      <w:r>
        <w:rPr>
          <w:rStyle w:val="VerbatimChar"/>
          <w:b/>
        </w:rPr>
        <w:t xml:space="preserve">requestIdleCallback</w:t>
      </w:r>
      <w:r>
        <w:t xml:space="preserve">, so the heavy autocomplete data never blocks first paint.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AI-prefill without overwrite (</w:t>
      </w:r>
      <w:r>
        <w:rPr>
          <w:rStyle w:val="VerbatimChar"/>
          <w:b/>
        </w:rPr>
        <w:t xml:space="preserve">loadAnnotation</w:t>
      </w:r>
      <w:r>
        <w:rPr>
          <w:b/>
        </w:rPr>
        <w:t xml:space="preserve">):</w:t>
      </w:r>
      <w:r>
        <w:t xml:space="preserve"> </w:t>
      </w:r>
      <w:r>
        <w:t xml:space="preserve">a queue paper with no saved draft opens with its latest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t xml:space="preserve">converted to editable rows via</w:t>
      </w:r>
      <w:r>
        <w:t xml:space="preserve"> </w:t>
      </w:r>
      <w:r>
        <w:rPr>
          <w:rStyle w:val="VerbatimChar"/>
        </w:rPr>
        <w:t xml:space="preserve">buildFoodItemsFromPayload</w:t>
      </w:r>
      <w:r>
        <w:t xml:space="preserve">, recording the source extraction id in</w:t>
      </w:r>
      <w:r>
        <w:t xml:space="preserve"> </w:t>
      </w:r>
      <w:r>
        <w:rPr>
          <w:rStyle w:val="VerbatimChar"/>
        </w:rPr>
        <w:t xml:space="preserve">aiPrefillSources</w:t>
      </w:r>
      <w:r>
        <w:t xml:space="preserve">; an existing draft/submission is loaded from the DB instead and</w:t>
      </w:r>
      <w:r>
        <w:t xml:space="preserve"> </w:t>
      </w:r>
      <w:r>
        <w:rPr>
          <w:b/>
        </w:rPr>
        <w:t xml:space="preserve">never overwritten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Submit + approve paths:</w:t>
      </w:r>
      <w:r>
        <w:t xml:space="preserve"> </w:t>
      </w:r>
      <w:r>
        <w:rPr>
          <w:rStyle w:val="VerbatimChar"/>
        </w:rPr>
        <w:t xml:space="preserve">saveAnnotation</w:t>
      </w:r>
      <w:r>
        <w:t xml:space="preserve"> </w:t>
      </w:r>
      <w:r>
        <w:t xml:space="preserve">validates (≥ 1 food item; ≥ 1 nutrient row for a final submit), writes annotation + food/nutrient rows (</w:t>
      </w:r>
      <w:r>
        <w:rPr>
          <w:rStyle w:val="VerbatimChar"/>
        </w:rPr>
        <w:t xml:space="preserve">saveAnnotationRows</w:t>
      </w:r>
      <w:r>
        <w:t xml:space="preserve">: upsert annotation, delete-then-insert children), logs a</w:t>
      </w:r>
      <w:r>
        <w:t xml:space="preserve"> </w:t>
      </w:r>
      <w:r>
        <w:rPr>
          <w:rStyle w:val="VerbatimChar"/>
        </w:rPr>
        <w:t xml:space="preserve">paper_label_events</w:t>
      </w:r>
      <w:r>
        <w:t xml:space="preserve"> </w:t>
      </w:r>
      <w:r>
        <w:t xml:space="preserve">row, and calls</w:t>
      </w:r>
      <w:r>
        <w:t xml:space="preserve"> </w:t>
      </w:r>
      <w:r>
        <w:rPr>
          <w:rStyle w:val="VerbatimChar"/>
        </w:rPr>
        <w:t xml:space="preserve">submit_general_label</w:t>
      </w:r>
      <w:r>
        <w:t xml:space="preserve">.</w:t>
      </w:r>
      <w:r>
        <w:t xml:space="preserve"> </w:t>
      </w:r>
      <w:r>
        <w:rPr>
          <w:rStyle w:val="VerbatimChar"/>
        </w:rPr>
        <w:t xml:space="preserve">approveSelectedSubmission</w:t>
      </w:r>
      <w:r>
        <w:t xml:space="preserve"> </w:t>
      </w:r>
      <w:r>
        <w:t xml:space="preserve">(approvers only) writes the corrected rows and calls</w:t>
      </w:r>
      <w:r>
        <w:t xml:space="preserve"> </w:t>
      </w:r>
      <w:r>
        <w:rPr>
          <w:rStyle w:val="VerbatimChar"/>
        </w:rPr>
        <w:t xml:space="preserve">approve_label_submission</w:t>
      </w:r>
      <w:r>
        <w:t xml:space="preserve">. Every write is</w:t>
      </w:r>
      <w:r>
        <w:t xml:space="preserve"> </w:t>
      </w:r>
      <w:r>
        <w:rPr>
          <w:b/>
        </w:rPr>
        <w:t xml:space="preserve">test-mode aware</w:t>
      </w:r>
      <w:r>
        <w:t xml:space="preserve"> </w:t>
      </w:r>
      <w:r>
        <w:t xml:space="preserve">— in test mode it appends to a local event log instead of touching Supabase.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Help + suggestions:</w:t>
      </w:r>
      <w:r>
        <w:t xml:space="preserve"> </w:t>
      </w:r>
      <w:r>
        <w:rPr>
          <w:rStyle w:val="VerbatimChar"/>
        </w:rPr>
        <w:t xml:space="preserve">submitHelpRequest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buildGeneralHelpContext</w:t>
      </w:r>
      <w:r>
        <w:t xml:space="preserve"> </w:t>
      </w:r>
      <w:r>
        <w:t xml:space="preserve">record (paper + AI + reviewer + draft food items) into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.</w:t>
      </w:r>
    </w:p>
    <w:p>
      <w:pPr>
        <w:pStyle w:val="Heading3"/>
      </w:pPr>
      <w:bookmarkStart w:id="40" w:name="annotatehelpersjs-574--the-shared-brain"/>
      <w:r>
        <w:rPr>
          <w:rStyle w:val="VerbatimChar"/>
        </w:rPr>
        <w:t xml:space="preserve">annotateHelpers.js</w:t>
      </w:r>
      <w:r>
        <w:t xml:space="preserve"> </w:t>
      </w:r>
      <w:r>
        <w:t xml:space="preserve">(574) — the shared brain</w:t>
      </w:r>
      <w:bookmarkEnd w:id="40"/>
    </w:p>
    <w:p>
      <w:pPr>
        <w:pStyle w:val="FirstParagraph"/>
      </w:pPr>
      <w:r>
        <w:t xml:space="preserve">Two pieces are substantial: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Payload normalization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normalizeFoodItem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buildFoodItemsFromPayload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isValidFoodItem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normalizeOptional*</w:t>
      </w:r>
      <w:r>
        <w:t xml:space="preserve">) — the client-side mirror of the SQL</w:t>
      </w:r>
      <w:r>
        <w:t xml:space="preserve"> </w:t>
      </w:r>
      <w:r>
        <w:rPr>
          <w:rStyle w:val="VerbatimChar"/>
        </w:rPr>
        <w:t xml:space="preserve">build_annotation_submission_payload</w:t>
      </w:r>
      <w:r>
        <w:t xml:space="preserve"> </w:t>
      </w:r>
      <w:r>
        <w:t xml:space="preserve">and the Python</w:t>
      </w:r>
      <w:r>
        <w:t xml:space="preserve"> </w:t>
      </w:r>
      <w:r>
        <w:rPr>
          <w:rStyle w:val="VerbatimChar"/>
        </w:rPr>
        <w:t xml:space="preserve">normalize_ai_payload</w:t>
      </w:r>
      <w:r>
        <w:t xml:space="preserve">. The</w:t>
      </w:r>
      <w:r>
        <w:t xml:space="preserve"> </w:t>
      </w:r>
      <w:r>
        <w:rPr>
          <w:b/>
        </w:rPr>
        <w:t xml:space="preserve">same shape on all three sides</w:t>
      </w:r>
      <w:r>
        <w:t xml:space="preserve"> </w:t>
      </w:r>
      <w:r>
        <w:t xml:space="preserve">is what makes AI output, human drafts, and stored truth interchangeable and hash-comparable.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pipeline funnel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buildPipelineSteps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formatModelSpecification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getPipelineModelStageViews</w:t>
      </w:r>
      <w:r>
        <w:t xml:space="preserve">) — builds the cockpit's 10-stage funnel (search → filter → upload → small/medium/strong start+kept → human) with</w:t>
      </w:r>
      <w:r>
        <w:t xml:space="preserve"> </w:t>
      </w:r>
      <w:r>
        <w:rPr>
          <w:b/>
        </w:rPr>
        <w:t xml:space="preserve">role-stable 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 model (Gemma 31B)</w:t>
      </w:r>
      <w:r>
        <w:t xml:space="preserve">), choosing batch counts over hit counts when available, and applying the</w:t>
      </w:r>
      <w:r>
        <w:t xml:space="preserve"> </w:t>
      </w:r>
      <w:r>
        <w:rPr>
          <w:b/>
        </w:rPr>
        <w:t xml:space="preserve">legacy Medium-stage backfill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legacy_direct_strong_without_medium</w:t>
      </w:r>
      <w:r>
        <w:t xml:space="preserve">) so historical Small→Strong papers don't make the middle stage start at zero.</w:t>
      </w:r>
      <w:r>
        <w:t xml:space="preserve"> </w:t>
      </w:r>
      <w:r>
        <w:rPr>
          <w:rStyle w:val="VerbatimChar"/>
        </w:rPr>
        <w:t xml:space="preserve">formatModelSpecification</w:t>
      </w:r>
      <w:r>
        <w:t xml:space="preserve"> </w:t>
      </w:r>
      <w:r>
        <w:t xml:space="preserve">maps model ids to display names with regex fallbacks so a model swap changes only the spec in parentheses. Plus</w:t>
      </w:r>
      <w:r>
        <w:t xml:space="preserve"> </w:t>
      </w:r>
      <w:r>
        <w:rPr>
          <w:rStyle w:val="VerbatimChar"/>
        </w:rPr>
        <w:t xml:space="preserve">getPublicPdfUrl</w:t>
      </w:r>
      <w:r>
        <w:t xml:space="preserve"> </w:t>
      </w:r>
      <w:r>
        <w:t xml:space="preserve">(routes every external PDF through the</w:t>
      </w:r>
      <w:r>
        <w:t xml:space="preserve"> </w:t>
      </w:r>
      <w:r>
        <w:rPr>
          <w:rStyle w:val="VerbatimChar"/>
        </w:rPr>
        <w:t xml:space="preserve">/api/pdf</w:t>
      </w:r>
      <w:r>
        <w:t xml:space="preserve"> </w:t>
      </w:r>
      <w:r>
        <w:t xml:space="preserve">proxy for CORS + immutable cache),</w:t>
      </w:r>
      <w:r>
        <w:t xml:space="preserve"> </w:t>
      </w:r>
      <w:r>
        <w:rPr>
          <w:rStyle w:val="VerbatimChar"/>
        </w:rPr>
        <w:t xml:space="preserve">getAiPrefillStats</w:t>
      </w:r>
      <w:r>
        <w:t xml:space="preserve">/</w:t>
      </w:r>
      <w:r>
        <w:rPr>
          <w:rStyle w:val="VerbatimChar"/>
        </w:rPr>
        <w:t xml:space="preserve">getNormalizationSummary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countCorrectionItems</w:t>
      </w:r>
      <w:r>
        <w:t xml:space="preserve"> </w:t>
      </w:r>
      <w:r>
        <w:t xml:space="preserve">(renders</w:t>
      </w:r>
      <w:r>
        <w:t xml:space="preserve"> </w:t>
      </w:r>
      <w:r>
        <w:rPr>
          <w:rStyle w:val="VerbatimChar"/>
        </w:rPr>
        <w:t xml:space="preserve">correction_diff_json</w:t>
      </w:r>
      <w:r>
        <w:t xml:space="preserve">), and the status/routing formatters.</w:t>
      </w:r>
    </w:p>
    <w:p>
      <w:pPr>
        <w:pStyle w:val="Heading3"/>
      </w:pPr>
      <w:bookmarkStart w:id="41" w:name="X7c5bdd336833d7f981c24684b8401ad720abd69"/>
      <w:r>
        <w:rPr>
          <w:rStyle w:val="VerbatimChar"/>
        </w:rPr>
        <w:t xml:space="preserve">FoodAutocomplete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NutrientAutocomplete</w:t>
      </w:r>
      <w:r>
        <w:t xml:space="preserve"> </w:t>
      </w:r>
      <w:r>
        <w:t xml:space="preserve">— domain-tuned IR on top of Huan's fuzzy engine</w:t>
      </w:r>
      <w:bookmarkEnd w:id="41"/>
    </w:p>
    <w:p>
      <w:pPr>
        <w:pStyle w:val="FirstParagraph"/>
      </w:pPr>
      <w:r>
        <w:t xml:space="preserve">Both import Huan's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(tokenizer, inflection, banded Levenshtein) and add a weighted scorer.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 </w:t>
      </w:r>
      <w:r>
        <w:t xml:space="preserve">(664-line component) ranks over canonical name, an extracted base name, and aliases:</w:t>
      </w:r>
    </w:p>
    <w:p>
      <w:pPr>
        <w:numPr>
          <w:ilvl w:val="0"/>
          <w:numId w:val="1007"/>
        </w:numPr>
        <w:pStyle w:val="Compact"/>
      </w:pPr>
      <w:r>
        <w:t xml:space="preserve">Exact = +2000/+1700/+1600; prefix = +900/+1200/+800; first-token = +180/+260/+180.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Per-token relation scoring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exact</w:t>
      </w:r>
      <w:r>
        <w:t xml:space="preserve">/</w:t>
      </w:r>
      <w:r>
        <w:rPr>
          <w:rStyle w:val="VerbatimChar"/>
        </w:rPr>
        <w:t xml:space="preserve">derived</w:t>
      </w:r>
      <w:r>
        <w:t xml:space="preserve">(stem)/</w:t>
      </w:r>
      <w:r>
        <w:rPr>
          <w:rStyle w:val="VerbatimChar"/>
        </w:rPr>
        <w:t xml:space="preserve">fuzzy</w:t>
      </w:r>
      <w:r>
        <w:t xml:space="preserve">(edit-distance) at different weights,</w:t>
      </w:r>
      <w:r>
        <w:t xml:space="preserve"> </w:t>
      </w:r>
      <w:r>
        <w:rPr>
          <w:b/>
        </w:rPr>
        <w:t xml:space="preserve">boosted for single-word "generic" queries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Coverage +260 if all tokens match, −180 per unmatched, −35 × earliest position; length penalties to prefer concise base names.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Whole-food disambiguation:</w:t>
      </w:r>
      <w:r>
        <w:t xml:space="preserve"> </w:t>
      </w:r>
      <w:r>
        <w:t xml:space="preserve">for generic queries, penalize</w:t>
      </w:r>
      <w:r>
        <w:t xml:space="preserve"> </w:t>
      </w:r>
      <w:r>
        <w:rPr>
          <w:rStyle w:val="VerbatimChar"/>
        </w:rPr>
        <w:t xml:space="preserve">PROCESSING_WORDS</w:t>
      </w:r>
      <w:r>
        <w:t xml:space="preserve"> </w:t>
      </w:r>
      <w:r>
        <w:t xml:space="preserve">(canned/dried, −55 each), processed-primary pairs (−180),</w:t>
      </w:r>
      <w:r>
        <w:t xml:space="preserve"> </w:t>
      </w:r>
      <w:r>
        <w:rPr>
          <w:rStyle w:val="VerbatimChar"/>
        </w:rPr>
        <w:t xml:space="preserve">babyfood</w:t>
      </w:r>
      <w:r>
        <w:t xml:space="preserve">/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(−180), derived-prefix false friends (−140); reward</w:t>
      </w:r>
      <w:r>
        <w:t xml:space="preserve"> </w:t>
      </w:r>
      <w:r>
        <w:rPr>
          <w:rStyle w:val="VerbatimChar"/>
        </w:rPr>
        <w:t xml:space="preserve">WHOLE_FOOD_HINTS</w:t>
      </w:r>
      <w:r>
        <w:t xml:space="preserve"> </w:t>
      </w:r>
      <w:r>
        <w:t xml:space="preserve">and base-name matches (+220) — so "apple" surfaces</w:t>
      </w:r>
      <w:r>
        <w:t xml:space="preserve"> </w:t>
      </w:r>
      <w:r>
        <w:rPr>
          <w:i/>
        </w:rPr>
        <w:t xml:space="preserve">Apple, raw</w:t>
      </w:r>
      <w:r>
        <w:t xml:space="preserve"> </w:t>
      </w:r>
      <w:r>
        <w:t xml:space="preserve">over</w:t>
      </w:r>
      <w:r>
        <w:t xml:space="preserve"> </w:t>
      </w:r>
      <w:r>
        <w:rPr>
          <w:i/>
        </w:rPr>
        <w:t xml:space="preserve">Apple juice, canned</w:t>
      </w:r>
      <w:r>
        <w:t xml:space="preserve">. A generic query with no useful token overlap is hard-rejected (−9999).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Data path:</w:t>
      </w:r>
      <w:r>
        <w:t xml:space="preserve"> </w:t>
      </w:r>
      <w:r>
        <w:t xml:space="preserve">when the in-memory catalog is loaded it ranks locally; before that it runs a</w:t>
      </w:r>
      <w:r>
        <w:t xml:space="preserve"> </w:t>
      </w:r>
      <w:r>
        <w:rPr>
          <w:b/>
        </w:rPr>
        <w:t xml:space="preserve">two-query Supabase strategy</w:t>
      </w:r>
      <w:r>
        <w:t xml:space="preserve"> </w:t>
      </w:r>
      <w:r>
        <w:t xml:space="preserve">(a prefix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of token variants + a broad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) merged and ranked. Debounced 250 ms, full keyboard nav, custom-food on blur/Enter.</w:t>
      </w:r>
      <w:r>
        <w:t xml:space="preserve"> </w:t>
      </w:r>
      <w:r>
        <w:rPr>
          <w:rStyle w:val="VerbatimChar"/>
        </w:rPr>
        <w:t xml:space="preserve">NutrientAutocomplete</w:t>
      </w:r>
      <w:r>
        <w:t xml:space="preserve"> </w:t>
      </w:r>
      <w:r>
        <w:t xml:space="preserve">mirrors this (alias-weighted, skips "proximates"/"minerals"/"do not use") and maps units via</w:t>
      </w:r>
      <w:r>
        <w:t xml:space="preserve"> </w:t>
      </w:r>
      <w:r>
        <w:rPr>
          <w:rStyle w:val="VerbatimChar"/>
        </w:rPr>
        <w:t xml:space="preserve">formatUnit</w:t>
      </w:r>
      <w:r>
        <w:t xml:space="preserve">. Both log resolution to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searchSessionLogger</w:t>
      </w:r>
      <w:r>
        <w:t xml:space="preserve"> </w:t>
      </w:r>
      <w:r>
        <w:t xml:space="preserve">records each query step + a snapshot of shown options, persists a session on resolve/abandon to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(or a local event in test mode), and</w:t>
      </w:r>
      <w:r>
        <w:t xml:space="preserve"> </w:t>
      </w:r>
      <w:r>
        <w:rPr>
          <w:b/>
        </w:rPr>
        <w:t xml:space="preserve">self-disables</w:t>
      </w:r>
      <w:r>
        <w:t xml:space="preserve"> </w:t>
      </w:r>
      <w:r>
        <w:t xml:space="preserve">if the table is missing (</w:t>
      </w:r>
      <w:r>
        <w:rPr>
          <w:rStyle w:val="VerbatimChar"/>
        </w:rPr>
        <w:t xml:space="preserve">PGRST205</w:t>
      </w:r>
      <w:r>
        <w:t xml:space="preserve">). This is the search-UX telemetry feeding model/UI work.</w:t>
      </w:r>
    </w:p>
    <w:p>
      <w:pPr>
        <w:pStyle w:val="Heading3"/>
      </w:pPr>
      <w:bookmarkStart w:id="42" w:name="X17eb1cf93a21631be95cf5c582e2283a6786f74"/>
      <w:r>
        <w:t xml:space="preserve">The clickable bridge (</w:t>
      </w:r>
      <w:r>
        <w:rPr>
          <w:rStyle w:val="VerbatimChar"/>
        </w:rPr>
        <w:t xml:space="preserve">NutrientPopover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)</w:t>
      </w:r>
      <w:bookmarkEnd w:id="42"/>
    </w:p>
    <w:p>
      <w:pPr>
        <w:pStyle w:val="FirstParagraph"/>
      </w:pPr>
      <w:r>
        <w:t xml:space="preserve">A click on a highlighted nutrient in the PDF opens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, which</w:t>
      </w:r>
      <w:r>
        <w:t xml:space="preserve"> </w:t>
      </w:r>
      <w:r>
        <w:rPr>
          <w:b/>
        </w:rPr>
        <w:t xml:space="preserve">positions itself viewport-aware</w:t>
      </w:r>
      <w:r>
        <w:t xml:space="preserve"> </w:t>
      </w:r>
      <w:r>
        <w:t xml:space="preserve">(below the anchor, clamped to the viewport, flipped above if no room), focuses the value input, closes on Escape/outside-click, and emits a nutrient row that</w:t>
      </w:r>
      <w:r>
        <w:t xml:space="preserve"> </w:t>
      </w:r>
      <w:r>
        <w:rPr>
          <w:rStyle w:val="VerbatimChar"/>
        </w:rPr>
        <w:t xml:space="preserve">handlePdfNutrientAdd</w:t>
      </w:r>
      <w:r>
        <w:t xml:space="preserve"> </w:t>
      </w:r>
      <w:r>
        <w:t xml:space="preserve">appends to the first food item (deduped by id).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 </w:t>
      </w:r>
      <w:r>
        <w:t xml:space="preserve">composes</w:t>
      </w:r>
      <w:r>
        <w:t xml:space="preserve"> </w:t>
      </w:r>
      <w:r>
        <w:rPr>
          <w:rStyle w:val="VerbatimChar"/>
        </w:rPr>
        <w:t xml:space="preserve">FoodAutocomplete</w:t>
      </w:r>
      <w:r>
        <w:t xml:space="preserve"> </w:t>
      </w:r>
      <w:r>
        <w:t xml:space="preserve">+ dynamic nutrient rows +</w:t>
      </w:r>
      <w:r>
        <w:t xml:space="preserve"> </w:t>
      </w:r>
      <w:r>
        <w:rPr>
          <w:rStyle w:val="VerbatimChar"/>
        </w:rPr>
        <w:t xml:space="preserve">NutrientAutocomplete</w:t>
      </w:r>
      <w:r>
        <w:t xml:space="preserve"> </w:t>
      </w:r>
      <w:r>
        <w:t xml:space="preserve">into one food card.</w:t>
      </w:r>
    </w:p>
    <w:p>
      <w:pPr>
        <w:pStyle w:val="Heading3"/>
      </w:pPr>
      <w:bookmarkStart w:id="43" w:name="X84aadbcc88924be0cffc33fc9ad55480c23c7d5"/>
      <w:r>
        <w:t xml:space="preserve">The views (8, extracted from a once-monolithic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)</w:t>
      </w:r>
      <w:bookmarkEnd w:id="43"/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QueueView</w:t>
      </w:r>
      <w:r>
        <w:t xml:space="preserve"> </w:t>
      </w:r>
      <w:r>
        <w:t xml:space="preserve">— the labeler workspace:</w:t>
      </w:r>
      <w:r>
        <w:t xml:space="preserve"> </w:t>
      </w:r>
      <w:r>
        <w:rPr>
          <w:rStyle w:val="VerbatimChar"/>
        </w:rPr>
        <w:t xml:space="preserve">PdfViewer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s +</w:t>
      </w:r>
      <w:r>
        <w:t xml:space="preserve"> </w:t>
      </w:r>
      <w:r>
        <w:rPr>
          <w:rStyle w:val="VerbatimChar"/>
        </w:rPr>
        <w:t xml:space="preserve">EvidenceStrip</w:t>
      </w:r>
      <w:r>
        <w:t xml:space="preserve">, builds evidence locations from the current rows (falling back to the AI payload), drives the durable evidence-status cache, auto-focuses the first evidence on load,</w:t>
      </w:r>
      <w:r>
        <w:t xml:space="preserve"> </w:t>
      </w:r>
      <w:r>
        <w:rPr>
          <w:b/>
        </w:rPr>
        <w:t xml:space="preserve">prefetches the next two PDFs on idle</w:t>
      </w:r>
      <w:r>
        <w:t xml:space="preserve">, and the action bar (Ask for Help / No Usable Data / Save Draft / Submit Reviewed Data) with a read-only banner for testers.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ApprovalView</w:t>
      </w:r>
      <w:r>
        <w:t xml:space="preserve"> </w:t>
      </w:r>
      <w:r>
        <w:t xml:space="preserve">— side-by-side</w:t>
      </w:r>
      <w:r>
        <w:t xml:space="preserve"> </w:t>
      </w:r>
      <w:r>
        <w:rPr>
          <w:rStyle w:val="VerbatimChar"/>
        </w:rPr>
        <w:t xml:space="preserve">PayloadSummary</w:t>
      </w:r>
      <w:r>
        <w:t xml:space="preserve"> </w:t>
      </w:r>
      <w:r>
        <w:t xml:space="preserve">(original labeler submission) vs an</w:t>
      </w:r>
      <w:r>
        <w:t xml:space="preserve"> </w:t>
      </w:r>
      <w:r>
        <w:rPr>
          <w:b/>
        </w:rPr>
        <w:t xml:space="preserve">editable</w:t>
      </w:r>
      <w:r>
        <w:t xml:space="preserve"> </w:t>
      </w:r>
      <w:r>
        <w:t xml:space="preserve">Reviewer Final Payload, decision select, approval note, gated to approvers (read-only preview otherwise).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DashboardView</w:t>
      </w:r>
      <w:r>
        <w:t xml:space="preserve"> </w:t>
      </w:r>
      <w:r>
        <w:t xml:space="preserve">— labeler-performance metrics computed client-side from submissions + approvals (submitted/pending/accepted/</w:t>
      </w:r>
      <w:r>
        <w:rPr>
          <w:b/>
        </w:rPr>
        <w:t xml:space="preserve">corrected</w:t>
      </w:r>
      <w:r>
        <w:t xml:space="preserve">/superseded/</w:t>
      </w:r>
      <w:r>
        <w:rPr>
          <w:b/>
        </w:rPr>
        <w:t xml:space="preserve">correction items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countCorrectionItems(correction_diff_json)</w:t>
      </w:r>
      <w:r>
        <w:t xml:space="preserve">), plus a per-submission "mistake detail" table.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AllPapersView</w:t>
      </w:r>
      <w:r>
        <w:t xml:space="preserve"> </w:t>
      </w:r>
      <w:r>
        <w:t xml:space="preserve">("Useful Papers") — routing/AI/submission/approval/outcome table filtered by</w:t>
      </w:r>
      <w:r>
        <w:t xml:space="preserve"> </w:t>
      </w:r>
      <w:r>
        <w:rPr>
          <w:rStyle w:val="VerbatimChar"/>
        </w:rPr>
        <w:t xml:space="preserve">shouldShowPaperInUsefulOverview</w:t>
      </w:r>
      <w:r>
        <w:t xml:space="preserve"> </w:t>
      </w:r>
      <w:r>
        <w:t xml:space="preserve">(hides provisional skips), with an expandable</w:t>
      </w:r>
      <w:r>
        <w:t xml:space="preserve"> </w:t>
      </w:r>
      <w:r>
        <w:rPr>
          <w:rStyle w:val="VerbatimChar"/>
          <w:b/>
        </w:rPr>
        <w:t xml:space="preserve">AiDetailPanel</w:t>
      </w:r>
      <w:r>
        <w:t xml:space="preserve"> </w:t>
      </w:r>
      <w:r>
        <w:t xml:space="preserve">showing confidence, accepted/input rows, DB-vs-custom food/nutrient counts, the</w:t>
      </w:r>
      <w:r>
        <w:t xml:space="preserve"> </w:t>
      </w:r>
      <w:r>
        <w:rPr>
          <w:b/>
        </w:rPr>
        <w:t xml:space="preserve">rejection-reason histogram</w:t>
      </w:r>
      <w:r>
        <w:t xml:space="preserve">, the DB-compliant rows, and the normalized JSON — exactly the normalization summary,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model's reasoning.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PipelineOpsView</w:t>
      </w:r>
      <w:r>
        <w:t xml:space="preserve"> </w:t>
      </w:r>
      <w:r>
        <w:t xml:space="preserve">— renders</w:t>
      </w:r>
      <w:r>
        <w:t xml:space="preserve"> </w:t>
      </w:r>
      <w:r>
        <w:rPr>
          <w:rStyle w:val="VerbatimChar"/>
        </w:rPr>
        <w:t xml:space="preserve">buildPipelineSteps</w:t>
      </w:r>
      <w:r>
        <w:t xml:space="preserve"> </w:t>
      </w:r>
      <w:r>
        <w:t xml:space="preserve">as a funnel (bars, % retained, dropped counts) plus a "Right Now" grid of per-stage queued/processing counts and human-ready/approval/failed, with a time-range filter.</w:t>
      </w:r>
    </w:p>
    <w:p>
      <w:pPr>
        <w:numPr>
          <w:ilvl w:val="0"/>
          <w:numId w:val="1008"/>
        </w:numPr>
        <w:pStyle w:val="Compact"/>
      </w:pPr>
      <w:r>
        <w:t xml:space="preserve">Plus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.</w:t>
      </w:r>
    </w:p>
    <w:p>
      <w:pPr>
        <w:pStyle w:val="Heading3"/>
      </w:pPr>
      <w:bookmarkStart w:id="44" w:name="trade-offs-1"/>
      <w:r>
        <w:t xml:space="preserve">Trade-offs</w:t>
      </w:r>
      <w:bookmarkEnd w:id="44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Triple-encoded payload shape</w:t>
      </w:r>
      <w:r>
        <w:t xml:space="preserve"> </w:t>
      </w:r>
      <w:r>
        <w:t xml:space="preserve">(JS + SQL + Python): duplicated normalization kept in lockstep so the three producers of truth stay comparable.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Egress-driven architecture:</w:t>
      </w:r>
      <w:r>
        <w:t xml:space="preserve"> </w:t>
      </w:r>
      <w:r>
        <w:t xml:space="preserve">one-RPC queue + lazy cockpit + idle catalog load + slim cockpit projections — more client coordination in exchange for staying inside the Supabase free tier.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Heuristic, weight-tuned ranking:</w:t>
      </w:r>
      <w:r>
        <w:t xml:space="preserve"> </w:t>
      </w:r>
      <w:r>
        <w:t xml:space="preserve">the autocompletes are tuned constants rather than a learned model — fast and debuggable at this catalog size, hand-maintained.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2026-06-05T17:50:27Z</dcterms:created>
  <dcterms:modified xsi:type="dcterms:W3CDTF">2026-06-05T17:50:27Z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