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fiyatlanan ticari API abonelikleri ve toplu veri/lisans anlaşmaları. Gösterge niteliğinde, yıllık tekrarlayan işletme maliyetinin karşılanması yalnızca birkaç orta ölçekli kurumsal abonelik gerektirir; bu nedenle başabaş düşük bir müşteri sayısında ulaşılabilir görünmektedir. Personel, satış, destek ve donanım amortismanı ticari fiyatlandırmada ayrıca dikkate alınacak;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birden çok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