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pennutri-work-report-v2---ayşegül-doğan"/>
      <w:r>
        <w:t xml:space="preserve">OpenNutri Work Report v2 - Ayşegül Doğan</w:t>
      </w:r>
      <w:bookmarkEnd w:id="20"/>
    </w:p>
    <w:p>
      <w:pPr>
        <w:pStyle w:val="FirstParagraph"/>
      </w:pPr>
      <w:r>
        <w:t xml:space="preserve">Prepared: 2026-06-05</w:t>
      </w:r>
      <w:r>
        <w:t xml:space="preserve"> </w:t>
      </w:r>
      <w:r>
        <w:t xml:space="preserve">Repository snapshot:</w:t>
      </w:r>
      <w:r>
        <w:t xml:space="preserve"> </w:t>
      </w:r>
      <w:r>
        <w:rPr>
          <w:rStyle w:val="VerbatimChar"/>
        </w:rPr>
        <w:t xml:space="preserve">1a8d1cf0394d2c86ba31604888969c30a9a47d32</w:t>
      </w:r>
      <w:r>
        <w:t xml:space="preserve"> </w:t>
      </w:r>
      <w:r>
        <w:t xml:space="preserve">Contributor: Ayşegül Doğan (</w:t>
      </w:r>
      <w:r>
        <w:rPr>
          <w:rStyle w:val="VerbatimChar"/>
        </w:rPr>
        <w:t xml:space="preserve">221229031</w:t>
      </w:r>
      <w:r>
        <w:t xml:space="preserve">)</w:t>
      </w:r>
    </w:p>
    <w:p>
      <w:pPr>
        <w:pStyle w:val="Heading2"/>
      </w:pPr>
      <w:bookmarkStart w:id="21" w:name="evidence-rule"/>
      <w:r>
        <w:t xml:space="preserve">Evidence Rule</w:t>
      </w:r>
      <w:bookmarkEnd w:id="21"/>
    </w:p>
    <w:p>
      <w:pPr>
        <w:pStyle w:val="FirstParagraph"/>
      </w:pPr>
      <w:r>
        <w:t xml:space="preserve">Ayşegül has direct git-author evidence on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, where the original annotator MVP/frontend commits are preserved under</w:t>
      </w:r>
      <w:r>
        <w:t xml:space="preserve"> </w:t>
      </w:r>
      <w:r>
        <w:rPr>
          <w:rStyle w:val="VerbatimChar"/>
        </w:rPr>
        <w:t xml:space="preserve">ayseguldogan2706-cpu</w:t>
      </w:r>
      <w:r>
        <w:t xml:space="preserve">. The current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later imported and reorganized that work through integration commits, so this report uses both: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Direct all-ref git evidence:</w:t>
      </w:r>
      <w:r>
        <w:t xml:space="preserve"> </w:t>
      </w:r>
      <w:r>
        <w:rPr>
          <w:rStyle w:val="VerbatimChar"/>
        </w:rPr>
        <w:t xml:space="preserve">git log --all --author=ayseguldogan2706-cpu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Subsystem ownership:</w:t>
      </w:r>
      <w:r>
        <w:t xml:space="preserve"> </w:t>
      </w:r>
      <w:r>
        <w:t xml:space="preserve">the current frontend area that grew from the original MVP and remains Ayşegül’s assessment surface.</w:t>
      </w:r>
    </w:p>
    <w:p>
      <w:pPr>
        <w:pStyle w:val="FirstParagraph"/>
      </w:pPr>
      <w:r>
        <w:t xml:space="preserve">The ownership split used here matches the team split recorded in the master report:</w:t>
      </w:r>
    </w:p>
    <w:p>
      <w:pPr>
        <w:numPr>
          <w:ilvl w:val="0"/>
          <w:numId w:val="1002"/>
        </w:numPr>
        <w:pStyle w:val="Compact"/>
      </w:pPr>
      <w:r>
        <w:t xml:space="preserve">Ayşegül: core user-facing annotator frontend, annotation UI, PDF viewer/highlighting UX, autocomplete surfaces, and workflow views.</w:t>
      </w:r>
    </w:p>
    <w:p>
      <w:pPr>
        <w:numPr>
          <w:ilvl w:val="0"/>
          <w:numId w:val="1002"/>
        </w:numPr>
        <w:pStyle w:val="Compact"/>
      </w:pPr>
      <w:r>
        <w:t xml:space="preserve">Huan: direct</w:t>
      </w:r>
      <w:r>
        <w:t xml:space="preserve"> </w:t>
      </w:r>
      <w:r>
        <w:rPr>
          <w:rStyle w:val="VerbatimChar"/>
        </w:rPr>
        <w:t xml:space="preserve">landeryt</w:t>
      </w:r>
      <w:r>
        <w:t xml:space="preserve"> </w:t>
      </w:r>
      <w:r>
        <w:t xml:space="preserve">commits, especially suggestions, fuzzy-match utility, reset password, conflict flow, theme/tester changes.</w:t>
      </w:r>
    </w:p>
    <w:p>
      <w:pPr>
        <w:numPr>
          <w:ilvl w:val="0"/>
          <w:numId w:val="1002"/>
        </w:numPr>
        <w:pStyle w:val="Compact"/>
      </w:pPr>
      <w:r>
        <w:t xml:space="preserve">Arciel: backend/schema/RPCs, AI pipeline, crawler, daily ops, deployment, and backend-driven cockpit/frontend integrations.</w:t>
      </w:r>
    </w:p>
    <w:p>
      <w:pPr>
        <w:pStyle w:val="FirstParagraph"/>
      </w:pPr>
      <w:r>
        <w:t xml:space="preserve">This report distinguishes direct historical commits from later integrated frontend work so the attribution is defensible instead of relying on current-mainline author history alone.</w:t>
      </w:r>
    </w:p>
    <w:p>
      <w:pPr>
        <w:pStyle w:val="Heading2"/>
      </w:pPr>
      <w:bookmarkStart w:id="22" w:name="at-a-glance"/>
      <w:r>
        <w:t xml:space="preserve">At a Glance</w:t>
      </w:r>
      <w:bookmarkEnd w:id="22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all-ref commits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all-ref filtered git-author churn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+6,624/-88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frontend tracked lines</w:t>
            </w:r>
          </w:p>
        </w:tc>
        <w:tc>
          <w:p>
            <w:pPr>
              <w:pStyle w:val="Compact"/>
              <w:jc w:val="right"/>
            </w:pPr>
            <w:r>
              <w:t xml:space="preserve">13,788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Principal queue/PDF/autocomplete/view files listed below</w:t>
            </w:r>
          </w:p>
        </w:tc>
        <w:tc>
          <w:p>
            <w:pPr>
              <w:pStyle w:val="Compact"/>
              <w:jc w:val="right"/>
            </w:pPr>
            <w:r>
              <w:t xml:space="preserve">10,334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frontend source churn by path, excluding Huan-specific files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+20,820/-7,891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Current-mainline-only</w:t>
            </w:r>
            <w:r>
              <w:t xml:space="preserve"> </w:t>
            </w:r>
            <w:r>
              <w:rPr>
                <w:rStyle w:val="VerbatimChar"/>
              </w:rPr>
              <w:t xml:space="preserve">ayseguldogan2706-cpu</w:t>
            </w:r>
            <w:r>
              <w:t xml:space="preserve"> </w:t>
            </w:r>
            <w:r>
              <w:t xml:space="preserve">churn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+2/-2</w:t>
            </w:r>
            <w:r>
              <w:t xml:space="preserve"> </w:t>
            </w:r>
            <w:r>
              <w:t xml:space="preserve">because MVP commits are on</w:t>
            </w:r>
            <w:r>
              <w:t xml:space="preserve"> </w:t>
            </w:r>
            <w:r>
              <w:rPr>
                <w:rStyle w:val="VerbatimChar"/>
              </w:rPr>
              <w:t xml:space="preserve">origin/master</w:t>
            </w:r>
          </w:p>
        </w:tc>
      </w:tr>
    </w:tbl>
    <w:p>
      <w:pPr>
        <w:pStyle w:val="BodyText"/>
      </w:pPr>
      <w:r>
        <w:t xml:space="preserve">Principal files: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apps/expert-annotator/src/pages/Annotate.jsx</w:t>
      </w:r>
      <w:r>
        <w:t xml:space="preserve"> </w:t>
      </w:r>
      <w:r>
        <w:t xml:space="preserve">(1,163)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apps/expert-annotator/src/views/QueueView.jsx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AllPapersView.jsx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PipelineOpsView.jsx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apps/expert-annotator/src/components/PdfViewer.jsx</w:t>
      </w:r>
      <w:r>
        <w:t xml:space="preserve"> </w:t>
      </w:r>
      <w:r>
        <w:t xml:space="preserve">(939)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apps/expert-annotator/src/utils/PdfTextScanner.js</w:t>
      </w:r>
      <w:r>
        <w:t xml:space="preserve"> </w:t>
      </w:r>
      <w:r>
        <w:t xml:space="preserve">(2,323)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apps/expert-annotator/src/utils/EvidenceLocations.js</w:t>
      </w:r>
      <w:r>
        <w:t xml:space="preserve"> </w:t>
      </w:r>
      <w:r>
        <w:t xml:space="preserve">(439)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apps/expert-annotator/src/components/FoodAutocomplete.jsx</w:t>
      </w:r>
      <w:r>
        <w:t xml:space="preserve"> </w:t>
      </w:r>
      <w:r>
        <w:t xml:space="preserve">(664)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apps/expert-annotator/src/components/NutrientAutocomplete.jsx</w:t>
      </w:r>
      <w:r>
        <w:t xml:space="preserve"> </w:t>
      </w:r>
      <w:r>
        <w:t xml:space="preserve">(334)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apps/expert-annotator/src/components/NutrientPopover.jsx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FoodItemForm.jsx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EvidenceStrip.jsx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PayloadSummary.jsx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AiDetailPanel.jsx</w:t>
      </w:r>
    </w:p>
    <w:p>
      <w:pPr>
        <w:pStyle w:val="FirstParagraph"/>
      </w:pPr>
      <w:r>
        <w:t xml:space="preserve">Direct all-ref commit evidence: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7c2d372</w:t>
            </w:r>
          </w:p>
        </w:tc>
        <w:tc>
          <w:p>
            <w:pPr>
              <w:pStyle w:val="Compact"/>
              <w:jc w:val="left"/>
            </w:pPr>
            <w:r>
              <w:t xml:space="preserve">Initial OpenNutri annotation tool MVP.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614a82c</w:t>
            </w:r>
          </w:p>
        </w:tc>
        <w:tc>
          <w:p>
            <w:pPr>
              <w:pStyle w:val="Compact"/>
              <w:jc w:val="left"/>
            </w:pPr>
            <w:r>
              <w:t xml:space="preserve">Google OAuth login button.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6245a17</w:t>
            </w:r>
          </w:p>
        </w:tc>
        <w:tc>
          <w:p>
            <w:pPr>
              <w:pStyle w:val="Compact"/>
              <w:jc w:val="left"/>
            </w:pPr>
            <w:r>
              <w:t xml:space="preserve">Light/dark theme toggle, forgot-password affordance, suggestion feedback modal.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00fd645</w:t>
            </w:r>
          </w:p>
        </w:tc>
        <w:tc>
          <w:p>
            <w:pPr>
              <w:pStyle w:val="Compact"/>
              <w:jc w:val="left"/>
            </w:pPr>
            <w:r>
              <w:t xml:space="preserve">Flexible nutrient model, food autocomplete, PDF highlight redesign.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2026-03-03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8a29dcb</w:t>
            </w:r>
          </w:p>
        </w:tc>
        <w:tc>
          <w:p>
            <w:pPr>
              <w:pStyle w:val="Compact"/>
              <w:jc w:val="left"/>
            </w:pPr>
            <w:r>
              <w:t xml:space="preserve">Dynamic Supabase Storage URL fetch for PDFs.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2025-12-19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969c902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fb33626</w:t>
            </w:r>
          </w:p>
        </w:tc>
        <w:tc>
          <w:p>
            <w:pPr>
              <w:pStyle w:val="Compact"/>
              <w:jc w:val="left"/>
            </w:pPr>
            <w:r>
              <w:t xml:space="preserve">Push-access test file add/remove.</w:t>
            </w:r>
          </w:p>
        </w:tc>
      </w:tr>
    </w:tbl>
    <w:p>
      <w:pPr>
        <w:pStyle w:val="Heading2"/>
      </w:pPr>
      <w:bookmarkStart w:id="23" w:name="annotator-workspace"/>
      <w:r>
        <w:t xml:space="preserve">1. Annotator Workspace</w:t>
      </w:r>
      <w:bookmarkEnd w:id="23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Annotate.jsx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QueueView.jsx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FoodItemForm.jsx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annotateHelpers.js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testMode.js</w:t>
      </w:r>
    </w:p>
    <w:p>
      <w:pPr>
        <w:pStyle w:val="FirstParagraph"/>
      </w:pPr>
      <w:r>
        <w:t xml:space="preserve">Work owned by the frontend area:</w:t>
      </w:r>
    </w:p>
    <w:p>
      <w:pPr>
        <w:numPr>
          <w:ilvl w:val="0"/>
          <w:numId w:val="1005"/>
        </w:numPr>
        <w:pStyle w:val="Compact"/>
      </w:pPr>
      <w:r>
        <w:t xml:space="preserve">The main labeler workspace where papers open with PDF on one side and editable food/nutrient rows on the other.</w:t>
      </w:r>
    </w:p>
    <w:p>
      <w:pPr>
        <w:numPr>
          <w:ilvl w:val="0"/>
          <w:numId w:val="1005"/>
        </w:numPr>
        <w:pStyle w:val="Compact"/>
      </w:pPr>
      <w:r>
        <w:t xml:space="preserve">Food item creation/removal and nutrient row editing.</w:t>
      </w:r>
    </w:p>
    <w:p>
      <w:pPr>
        <w:numPr>
          <w:ilvl w:val="0"/>
          <w:numId w:val="1005"/>
        </w:numPr>
        <w:pStyle w:val="Compact"/>
      </w:pPr>
      <w:r>
        <w:t xml:space="preserve">Save draft and submit reviewed data actions.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No usable data</w:t>
      </w:r>
      <w:r>
        <w:t xml:space="preserve">”</w:t>
      </w:r>
      <w:r>
        <w:t xml:space="preserve"> </w:t>
      </w:r>
      <w:r>
        <w:t xml:space="preserve">path.</w:t>
      </w:r>
    </w:p>
    <w:p>
      <w:pPr>
        <w:numPr>
          <w:ilvl w:val="0"/>
          <w:numId w:val="1005"/>
        </w:numPr>
        <w:pStyle w:val="Compact"/>
      </w:pPr>
      <w:r>
        <w:t xml:space="preserve">Help request flow that includes the current paper, AI context, reviewer, and draft rows.</w:t>
      </w:r>
    </w:p>
    <w:p>
      <w:pPr>
        <w:numPr>
          <w:ilvl w:val="0"/>
          <w:numId w:val="1005"/>
        </w:numPr>
        <w:pStyle w:val="Compact"/>
      </w:pPr>
      <w:r>
        <w:t xml:space="preserve">Test mode/read-only behavior that lets training users exercise the UI without writing database rows.</w:t>
      </w:r>
    </w:p>
    <w:p>
      <w:pPr>
        <w:pStyle w:val="FirstParagraph"/>
      </w:pPr>
      <w:r>
        <w:t xml:space="preserve">Why it matters:</w:t>
      </w:r>
    </w:p>
    <w:p>
      <w:pPr>
        <w:pStyle w:val="BodyText"/>
      </w:pPr>
      <w:r>
        <w:t xml:space="preserve">The project’s data quality depends on this surface. The AI cascade only produces a normalized draft; the human labeler must be able to correct it accurately and submit a stable payload. The frontend is where</w:t>
      </w:r>
      <w:r>
        <w:t xml:space="preserve"> </w:t>
      </w:r>
      <w:r>
        <w:t xml:space="preserve">“</w:t>
      </w:r>
      <w:r>
        <w:t xml:space="preserve">AI output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reviewed food-composition truth.</w:t>
      </w:r>
      <w:r>
        <w:t xml:space="preserve">”</w:t>
      </w:r>
    </w:p>
    <w:p>
      <w:pPr>
        <w:pStyle w:val="BodyText"/>
      </w:pPr>
      <w:r>
        <w:t xml:space="preserve">Hard parts:</w:t>
      </w:r>
    </w:p>
    <w:p>
      <w:pPr>
        <w:numPr>
          <w:ilvl w:val="0"/>
          <w:numId w:val="1006"/>
        </w:numPr>
        <w:pStyle w:val="Compact"/>
      </w:pPr>
      <w:r>
        <w:t xml:space="preserve">The editor must preserve normalized DB-aligned data while still allowing custom foods/nutrients.</w:t>
      </w:r>
    </w:p>
    <w:p>
      <w:pPr>
        <w:numPr>
          <w:ilvl w:val="0"/>
          <w:numId w:val="1006"/>
        </w:numPr>
        <w:pStyle w:val="Compact"/>
      </w:pPr>
      <w:r>
        <w:t xml:space="preserve">Existing drafts must not be overwritten by AI prefill.</w:t>
      </w:r>
    </w:p>
    <w:p>
      <w:pPr>
        <w:numPr>
          <w:ilvl w:val="0"/>
          <w:numId w:val="1006"/>
        </w:numPr>
        <w:pStyle w:val="Compact"/>
      </w:pPr>
      <w:r>
        <w:t xml:space="preserve">Final submit must validate that a useful-data decision contains at least one valid food item and nutrient row.</w:t>
      </w:r>
    </w:p>
    <w:p>
      <w:pPr>
        <w:numPr>
          <w:ilvl w:val="0"/>
          <w:numId w:val="1006"/>
        </w:numPr>
        <w:pStyle w:val="Compact"/>
      </w:pPr>
      <w:r>
        <w:t xml:space="preserve">The UI must remain usable for cockpit/tester accounts that can see the workflow but cannot mutate the database.</w:t>
      </w:r>
    </w:p>
    <w:p>
      <w:pPr>
        <w:pStyle w:val="Heading2"/>
      </w:pPr>
      <w:bookmarkStart w:id="24" w:name="ai-prefill-and-payload-shape"/>
      <w:r>
        <w:t xml:space="preserve">2. AI Prefill and Payload Shape</w:t>
      </w:r>
      <w:bookmarkEnd w:id="24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Annotate.jsx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annotateHelpers.js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AiDetailPanel.jsx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PayloadSummary.jsx</w:t>
      </w:r>
    </w:p>
    <w:p>
      <w:pPr>
        <w:pStyle w:val="FirstParagraph"/>
      </w:pPr>
      <w:r>
        <w:t xml:space="preserve">Work owned by the frontend area:</w:t>
      </w:r>
    </w:p>
    <w:p>
      <w:pPr>
        <w:numPr>
          <w:ilvl w:val="0"/>
          <w:numId w:val="1008"/>
        </w:numPr>
        <w:pStyle w:val="Compact"/>
      </w:pPr>
      <w:r>
        <w:t xml:space="preserve">Queue papers with no saved annotation are initialized from the latest Gemini</w:t>
      </w:r>
      <w:r>
        <w:t xml:space="preserve"> </w:t>
      </w:r>
      <w:r>
        <w:rPr>
          <w:rStyle w:val="VerbatimChar"/>
        </w:rPr>
        <w:t xml:space="preserve">normalized_payload_json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Normalized payloads are converted into editable food item rows.</w:t>
      </w:r>
    </w:p>
    <w:p>
      <w:pPr>
        <w:numPr>
          <w:ilvl w:val="0"/>
          <w:numId w:val="1008"/>
        </w:numPr>
        <w:pStyle w:val="Compact"/>
      </w:pPr>
      <w:r>
        <w:t xml:space="preserve">Submitted and approved payloads are summarized for reviewers.</w:t>
      </w:r>
    </w:p>
    <w:p>
      <w:pPr>
        <w:numPr>
          <w:ilvl w:val="0"/>
          <w:numId w:val="1008"/>
        </w:numPr>
        <w:pStyle w:val="Compact"/>
      </w:pPr>
      <w:r>
        <w:t xml:space="preserve">AI Details show normalized payload and normalization summary, not raw model reasoning.</w:t>
      </w:r>
    </w:p>
    <w:p>
      <w:pPr>
        <w:pStyle w:val="FirstParagraph"/>
      </w:pPr>
      <w:r>
        <w:t xml:space="preserve">Hard part:</w:t>
      </w:r>
    </w:p>
    <w:p>
      <w:pPr>
        <w:pStyle w:val="BodyText"/>
      </w:pPr>
      <w:r>
        <w:t xml:space="preserve">The same logical payload exists in three places:</w:t>
      </w:r>
    </w:p>
    <w:p>
      <w:pPr>
        <w:numPr>
          <w:ilvl w:val="0"/>
          <w:numId w:val="1009"/>
        </w:numPr>
        <w:pStyle w:val="Compact"/>
      </w:pPr>
      <w:r>
        <w:t xml:space="preserve">Python AI normalization (</w:t>
      </w:r>
      <w:r>
        <w:rPr>
          <w:rStyle w:val="VerbatimChar"/>
        </w:rPr>
        <w:t xml:space="preserve">normalize_ai_payload_with_summary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SQL submission payload builders (</w:t>
      </w:r>
      <w:r>
        <w:rPr>
          <w:rStyle w:val="VerbatimChar"/>
        </w:rPr>
        <w:t xml:space="preserve">build_annotation_submission_payload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JavaScript editor helpers (</w:t>
      </w:r>
      <w:r>
        <w:rPr>
          <w:rStyle w:val="VerbatimChar"/>
        </w:rPr>
        <w:t xml:space="preserve">buildFoodItemsFromPayload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normalizeFoodItem</w:t>
      </w:r>
      <w:r>
        <w:t xml:space="preserve">)</w:t>
      </w:r>
    </w:p>
    <w:p>
      <w:pPr>
        <w:pStyle w:val="FirstParagraph"/>
      </w:pPr>
      <w:r>
        <w:t xml:space="preserve">The frontend has to match the backend contract closely. If one side drifts, exact comparison and reviewer correction metrics stop being reliable.</w:t>
      </w:r>
    </w:p>
    <w:p>
      <w:pPr>
        <w:pStyle w:val="Heading2"/>
      </w:pPr>
      <w:bookmarkStart w:id="25" w:name="pdf-viewer-and-evidence-highlighting-ux"/>
      <w:r>
        <w:t xml:space="preserve">3. PDF Viewer and Evidence Highlighting UX</w:t>
      </w:r>
      <w:bookmarkEnd w:id="25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PdfViewer.jsx</w:t>
      </w:r>
      <w:r>
        <w:t xml:space="preserve"> </w:t>
      </w:r>
      <w:r>
        <w:t xml:space="preserve">(939)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PdfTextScanner.js</w:t>
      </w:r>
      <w:r>
        <w:t xml:space="preserve"> </w:t>
      </w:r>
      <w:r>
        <w:t xml:space="preserve">(2,323)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EvidenceLocations.js</w:t>
      </w:r>
      <w:r>
        <w:t xml:space="preserve"> </w:t>
      </w:r>
      <w:r>
        <w:t xml:space="preserve">(439)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EvidenceStrip.jsx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NutrientPopover.jsx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pdfCache.js</w:t>
      </w:r>
    </w:p>
    <w:p>
      <w:pPr>
        <w:numPr>
          <w:ilvl w:val="0"/>
          <w:numId w:val="1010"/>
        </w:numPr>
        <w:pStyle w:val="Compact"/>
      </w:pPr>
      <w:r>
        <w:t xml:space="preserve">evidence status cache utilities</w:t>
      </w:r>
    </w:p>
    <w:p>
      <w:pPr>
        <w:pStyle w:val="FirstParagraph"/>
      </w:pPr>
      <w:r>
        <w:t xml:space="preserve">Work owned by the frontend area:</w:t>
      </w:r>
    </w:p>
    <w:p>
      <w:pPr>
        <w:numPr>
          <w:ilvl w:val="0"/>
          <w:numId w:val="1011"/>
        </w:numPr>
        <w:pStyle w:val="Compact"/>
      </w:pPr>
      <w:r>
        <w:t xml:space="preserve">Continuous PDF viewer with nutrient click interactions.</w:t>
      </w:r>
    </w:p>
    <w:p>
      <w:pPr>
        <w:numPr>
          <w:ilvl w:val="0"/>
          <w:numId w:val="1011"/>
        </w:numPr>
        <w:pStyle w:val="Compact"/>
      </w:pPr>
      <w:r>
        <w:t xml:space="preserve">Evidence source strip built from normalized payload metadata.</w:t>
      </w:r>
    </w:p>
    <w:p>
      <w:pPr>
        <w:numPr>
          <w:ilvl w:val="0"/>
          <w:numId w:val="1011"/>
        </w:numPr>
        <w:pStyle w:val="Compact"/>
      </w:pPr>
      <w:r>
        <w:t xml:space="preserve">Coordinate overlays for matched table/paragraph evidence.</w:t>
      </w:r>
    </w:p>
    <w:p>
      <w:pPr>
        <w:numPr>
          <w:ilvl w:val="0"/>
          <w:numId w:val="1011"/>
        </w:numPr>
        <w:pStyle w:val="Compact"/>
      </w:pPr>
      <w:r>
        <w:t xml:space="preserve">Page navigation to evidence locations.</w:t>
      </w:r>
    </w:p>
    <w:p>
      <w:pPr>
        <w:numPr>
          <w:ilvl w:val="0"/>
          <w:numId w:val="1011"/>
        </w:numPr>
        <w:pStyle w:val="Compact"/>
      </w:pPr>
      <w:r>
        <w:t xml:space="preserve">Nutrient popover that inserts a clicked PDF nutrient into the active food item.</w:t>
      </w:r>
    </w:p>
    <w:p>
      <w:pPr>
        <w:numPr>
          <w:ilvl w:val="0"/>
          <w:numId w:val="1011"/>
        </w:numPr>
        <w:pStyle w:val="Compact"/>
      </w:pPr>
      <w:r>
        <w:t xml:space="preserve">Browser-side PDF byte cache and next-paper prefetch.</w:t>
      </w:r>
    </w:p>
    <w:p>
      <w:pPr>
        <w:pStyle w:val="FirstParagraph"/>
      </w:pPr>
      <w:r>
        <w:t xml:space="preserve">Why this is a major technical subsystem:</w:t>
      </w:r>
    </w:p>
    <w:p>
      <w:pPr>
        <w:pStyle w:val="BodyText"/>
      </w:pPr>
      <w:r>
        <w:t xml:space="preserve">PDF.js returns positioned text fragments, not semantic tables. The scanner reconstructs structure from geometry:</w:t>
      </w:r>
    </w:p>
    <w:p>
      <w:pPr>
        <w:numPr>
          <w:ilvl w:val="0"/>
          <w:numId w:val="1012"/>
        </w:numPr>
        <w:pStyle w:val="Compact"/>
      </w:pPr>
      <w:r>
        <w:t xml:space="preserve">Page metrics and row grouping.</w:t>
      </w:r>
    </w:p>
    <w:p>
      <w:pPr>
        <w:numPr>
          <w:ilvl w:val="0"/>
          <w:numId w:val="1012"/>
        </w:numPr>
        <w:pStyle w:val="Compact"/>
      </w:pPr>
      <w:r>
        <w:t xml:space="preserve">Column gutter detection.</w:t>
      </w:r>
    </w:p>
    <w:p>
      <w:pPr>
        <w:numPr>
          <w:ilvl w:val="0"/>
          <w:numId w:val="1012"/>
        </w:numPr>
        <w:pStyle w:val="Compact"/>
      </w:pPr>
      <w:r>
        <w:t xml:space="preserve">Fragment classification into table-like/prose/caption-like text.</w:t>
      </w:r>
    </w:p>
    <w:p>
      <w:pPr>
        <w:numPr>
          <w:ilvl w:val="0"/>
          <w:numId w:val="1012"/>
        </w:numPr>
        <w:pStyle w:val="Compact"/>
      </w:pPr>
      <w:r>
        <w:t xml:space="preserve">Caption-anchored table region growth.</w:t>
      </w:r>
    </w:p>
    <w:p>
      <w:pPr>
        <w:numPr>
          <w:ilvl w:val="0"/>
          <w:numId w:val="1012"/>
        </w:numPr>
        <w:pStyle w:val="Compact"/>
      </w:pPr>
      <w:r>
        <w:t xml:space="preserve">Paragraph block construction and clipping.</w:t>
      </w:r>
    </w:p>
    <w:p>
      <w:pPr>
        <w:numPr>
          <w:ilvl w:val="0"/>
          <w:numId w:val="1012"/>
        </w:numPr>
        <w:pStyle w:val="Compact"/>
      </w:pPr>
      <w:r>
        <w:t xml:space="preserve">Source-quote matching across paragraphs, rows, and fragments.</w:t>
      </w:r>
    </w:p>
    <w:p>
      <w:pPr>
        <w:numPr>
          <w:ilvl w:val="0"/>
          <w:numId w:val="1012"/>
        </w:numPr>
        <w:pStyle w:val="Compact"/>
      </w:pPr>
      <w:r>
        <w:t xml:space="preserve">Whole-block overlay generation.</w:t>
      </w:r>
    </w:p>
    <w:p>
      <w:pPr>
        <w:numPr>
          <w:ilvl w:val="0"/>
          <w:numId w:val="1012"/>
        </w:numPr>
        <w:pStyle w:val="Compact"/>
      </w:pPr>
      <w:r>
        <w:t xml:space="preserve">Deduplication of sources that resolve to the same table or paragraph.</w:t>
      </w:r>
    </w:p>
    <w:p>
      <w:pPr>
        <w:pStyle w:val="FirstParagraph"/>
      </w:pPr>
      <w:r>
        <w:t xml:space="preserve">Hard parts:</w:t>
      </w:r>
    </w:p>
    <w:p>
      <w:pPr>
        <w:numPr>
          <w:ilvl w:val="0"/>
          <w:numId w:val="1013"/>
        </w:numPr>
        <w:pStyle w:val="Compact"/>
      </w:pPr>
      <w:r>
        <w:t xml:space="preserve">Evidence must be precise enough for reviewers to trust it.</w:t>
      </w:r>
    </w:p>
    <w:p>
      <w:pPr>
        <w:numPr>
          <w:ilvl w:val="0"/>
          <w:numId w:val="1013"/>
        </w:numPr>
        <w:pStyle w:val="Compact"/>
      </w:pPr>
      <w:r>
        <w:t xml:space="preserve">AI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values can be printed journal pages instead of PDF page indexes, so the viewer must not blindly gate matching to invalid pages.</w:t>
      </w:r>
    </w:p>
    <w:p>
      <w:pPr>
        <w:numPr>
          <w:ilvl w:val="0"/>
          <w:numId w:val="1013"/>
        </w:numPr>
        <w:pStyle w:val="Compact"/>
      </w:pPr>
      <w:r>
        <w:t xml:space="preserve">Nutrient names in narrative prose should not become random clickable highlights.</w:t>
      </w:r>
    </w:p>
    <w:p>
      <w:pPr>
        <w:numPr>
          <w:ilvl w:val="0"/>
          <w:numId w:val="1013"/>
        </w:numPr>
        <w:pStyle w:val="Compact"/>
      </w:pPr>
      <w:r>
        <w:t xml:space="preserve">Multi-column journal pages can merge visually unrelated text into one row unless the scanner detects gutters.</w:t>
      </w:r>
    </w:p>
    <w:p>
      <w:pPr>
        <w:pStyle w:val="FirstParagraph"/>
      </w:pPr>
      <w:r>
        <w:t xml:space="preserve">Assessment value:</w:t>
      </w:r>
    </w:p>
    <w:p>
      <w:pPr>
        <w:pStyle w:val="BodyText"/>
      </w:pPr>
      <w:r>
        <w:t xml:space="preserve">This is not ordinary frontend form work. It is browser-side document layout analysis plus reviewer UX. At 2,323 lines,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is one of the largest and hardest single files in the repository.</w:t>
      </w:r>
    </w:p>
    <w:p>
      <w:pPr>
        <w:pStyle w:val="Heading2"/>
      </w:pPr>
      <w:bookmarkStart w:id="26" w:name="food-and-nutrient-autocomplete-ux"/>
      <w:r>
        <w:t xml:space="preserve">4. Food and Nutrient Autocomplete UX</w:t>
      </w:r>
      <w:bookmarkEnd w:id="26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FoodAutocomplete.jsx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NutrientAutocomplete.jsx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fuzzyMatch.js</w:t>
      </w:r>
      <w:r>
        <w:t xml:space="preserve"> </w:t>
      </w:r>
      <w:r>
        <w:t xml:space="preserve">(Huan’s shared utility used by these components)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searchSessionLogger.js</w:t>
      </w:r>
    </w:p>
    <w:p>
      <w:pPr>
        <w:pStyle w:val="FirstParagraph"/>
      </w:pPr>
      <w:r>
        <w:t xml:space="preserve">Work owned by the frontend area:</w:t>
      </w:r>
    </w:p>
    <w:p>
      <w:pPr>
        <w:numPr>
          <w:ilvl w:val="0"/>
          <w:numId w:val="1015"/>
        </w:numPr>
        <w:pStyle w:val="Compact"/>
      </w:pPr>
      <w:r>
        <w:t xml:space="preserve">Food catalog search with canonical names, base names, aliases, whole-food preference, custom-food fallback, keyboard navigation, and async query fallback when local catalog is not loaded.</w:t>
      </w:r>
    </w:p>
    <w:p>
      <w:pPr>
        <w:numPr>
          <w:ilvl w:val="0"/>
          <w:numId w:val="1015"/>
        </w:numPr>
        <w:pStyle w:val="Compact"/>
      </w:pPr>
      <w:r>
        <w:t xml:space="preserve">Nutrient search with aliases, categories, preferred units, and custom-nutrient support.</w:t>
      </w:r>
    </w:p>
    <w:p>
      <w:pPr>
        <w:numPr>
          <w:ilvl w:val="0"/>
          <w:numId w:val="1015"/>
        </w:numPr>
        <w:pStyle w:val="Compact"/>
      </w:pPr>
      <w:r>
        <w:t xml:space="preserve">Search session logging for query/result/resolution telemetry.</w:t>
      </w:r>
    </w:p>
    <w:p>
      <w:pPr>
        <w:pStyle w:val="FirstParagraph"/>
      </w:pPr>
      <w:r>
        <w:t xml:space="preserve">Hard parts:</w:t>
      </w:r>
    </w:p>
    <w:p>
      <w:pPr>
        <w:numPr>
          <w:ilvl w:val="0"/>
          <w:numId w:val="1016"/>
        </w:numPr>
        <w:pStyle w:val="Compact"/>
      </w:pPr>
      <w:r>
        <w:t xml:space="preserve">Food names are ambiguous. The scorer must prefer a useful generic food when the user types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 </w:t>
      </w:r>
      <w:r>
        <w:t xml:space="preserve">rather than a processed or unrelated variant.</w:t>
      </w:r>
    </w:p>
    <w:p>
      <w:pPr>
        <w:numPr>
          <w:ilvl w:val="0"/>
          <w:numId w:val="1016"/>
        </w:numPr>
        <w:pStyle w:val="Compact"/>
      </w:pPr>
      <w:r>
        <w:t xml:space="preserve">Autocomplete has to work before the full food catalog finishes loading.</w:t>
      </w:r>
    </w:p>
    <w:p>
      <w:pPr>
        <w:numPr>
          <w:ilvl w:val="0"/>
          <w:numId w:val="1016"/>
        </w:numPr>
        <w:pStyle w:val="Compact"/>
      </w:pPr>
      <w:r>
        <w:t xml:space="preserve">Custom rows must be allowed without breaking normalized payload structure.</w:t>
      </w:r>
    </w:p>
    <w:p>
      <w:pPr>
        <w:pStyle w:val="Heading2"/>
      </w:pPr>
      <w:bookmarkStart w:id="27" w:name="workflow-views-and-cockpit-surfaces"/>
      <w:r>
        <w:t xml:space="preserve">5. Workflow Views and Cockpit Surfaces</w:t>
      </w:r>
      <w:bookmarkEnd w:id="27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QueueView.jsx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ApprovalView.jsx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DashboardView.jsx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AllPapersView.jsx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PipelineOpsView.jsx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ReviewerAdminView.jsx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SuggestionsReviewView.jsx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MySuggestionsView.jsx</w:t>
      </w:r>
    </w:p>
    <w:p>
      <w:pPr>
        <w:pStyle w:val="FirstParagraph"/>
      </w:pPr>
      <w:r>
        <w:t xml:space="preserve">Work owned by the frontend area:</w:t>
      </w:r>
    </w:p>
    <w:p>
      <w:pPr>
        <w:numPr>
          <w:ilvl w:val="0"/>
          <w:numId w:val="1018"/>
        </w:numPr>
        <w:pStyle w:val="Compact"/>
      </w:pPr>
      <w:r>
        <w:t xml:space="preserve">Queue view for active labeling.</w:t>
      </w:r>
    </w:p>
    <w:p>
      <w:pPr>
        <w:numPr>
          <w:ilvl w:val="0"/>
          <w:numId w:val="1018"/>
        </w:numPr>
        <w:pStyle w:val="Compact"/>
      </w:pPr>
      <w:r>
        <w:t xml:space="preserve">Approval view with original labeler payload and editable final reviewer payload.</w:t>
      </w:r>
    </w:p>
    <w:p>
      <w:pPr>
        <w:numPr>
          <w:ilvl w:val="0"/>
          <w:numId w:val="1018"/>
        </w:numPr>
        <w:pStyle w:val="Compact"/>
      </w:pPr>
      <w:r>
        <w:t xml:space="preserve">Dashboard view for labeler performance and correction details.</w:t>
      </w:r>
    </w:p>
    <w:p>
      <w:pPr>
        <w:numPr>
          <w:ilvl w:val="0"/>
          <w:numId w:val="1018"/>
        </w:numPr>
        <w:pStyle w:val="Compact"/>
      </w:pPr>
      <w:r>
        <w:t xml:space="preserve">Useful Papers view with AI Details.</w:t>
      </w:r>
    </w:p>
    <w:p>
      <w:pPr>
        <w:numPr>
          <w:ilvl w:val="0"/>
          <w:numId w:val="1018"/>
        </w:numPr>
        <w:pStyle w:val="Compact"/>
      </w:pPr>
      <w:r>
        <w:t xml:space="preserve">Pipeline view showing crawler/model/human funnel state.</w:t>
      </w:r>
    </w:p>
    <w:p>
      <w:pPr>
        <w:numPr>
          <w:ilvl w:val="0"/>
          <w:numId w:val="1018"/>
        </w:numPr>
        <w:pStyle w:val="Compact"/>
      </w:pPr>
      <w:r>
        <w:t xml:space="preserve">Reviewer admin and suggestion review screens.</w:t>
      </w:r>
    </w:p>
    <w:p>
      <w:pPr>
        <w:pStyle w:val="FirstParagraph"/>
      </w:pPr>
      <w:r>
        <w:t xml:space="preserve">Hard parts:</w:t>
      </w:r>
    </w:p>
    <w:p>
      <w:pPr>
        <w:numPr>
          <w:ilvl w:val="0"/>
          <w:numId w:val="1019"/>
        </w:numPr>
        <w:pStyle w:val="Compact"/>
      </w:pPr>
      <w:r>
        <w:t xml:space="preserve">Each view has different permission semantics: labeler, tester, cockpit, approver, and developer accounts see different controls.</w:t>
      </w:r>
    </w:p>
    <w:p>
      <w:pPr>
        <w:numPr>
          <w:ilvl w:val="0"/>
          <w:numId w:val="1019"/>
        </w:numPr>
        <w:pStyle w:val="Compact"/>
      </w:pPr>
      <w:r>
        <w:t xml:space="preserve">Approval must preserve the original submission while allowing final reviewer correction.</w:t>
      </w:r>
    </w:p>
    <w:p>
      <w:pPr>
        <w:numPr>
          <w:ilvl w:val="0"/>
          <w:numId w:val="1019"/>
        </w:numPr>
        <w:pStyle w:val="Compact"/>
      </w:pPr>
      <w:r>
        <w:t xml:space="preserve">Pipeline labels must remain role-stable even when underlying model names change.</w:t>
      </w:r>
    </w:p>
    <w:p>
      <w:pPr>
        <w:numPr>
          <w:ilvl w:val="0"/>
          <w:numId w:val="1019"/>
        </w:numPr>
        <w:pStyle w:val="Compact"/>
      </w:pPr>
      <w:r>
        <w:t xml:space="preserve">The UI must hide provisional AI no-data skips from default useful-paper overview.</w:t>
      </w:r>
    </w:p>
    <w:p>
      <w:pPr>
        <w:pStyle w:val="Heading2"/>
      </w:pPr>
      <w:bookmarkStart w:id="28" w:name="performance-and-usability-constraints"/>
      <w:r>
        <w:t xml:space="preserve">6. Performance and Usability Constraints</w:t>
      </w:r>
      <w:bookmarkEnd w:id="28"/>
    </w:p>
    <w:p>
      <w:pPr>
        <w:pStyle w:val="FirstParagraph"/>
      </w:pPr>
      <w:r>
        <w:t xml:space="preserve">Evidence files: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Annotate.jsx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QueueView.jsx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PdfViewer.jsx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pdfCache.js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annotateHelpers.js</w:t>
      </w:r>
    </w:p>
    <w:p>
      <w:pPr>
        <w:pStyle w:val="FirstParagraph"/>
      </w:pPr>
      <w:r>
        <w:t xml:space="preserve">Frontend design constraints:</w:t>
      </w:r>
    </w:p>
    <w:p>
      <w:pPr>
        <w:numPr>
          <w:ilvl w:val="0"/>
          <w:numId w:val="1021"/>
        </w:numPr>
        <w:pStyle w:val="Compact"/>
      </w:pPr>
      <w:r>
        <w:t xml:space="preserve">Supabase free-tier egress made raw</w:t>
      </w:r>
      <w:r>
        <w:t xml:space="preserve"> </w:t>
      </w:r>
      <w:r>
        <w:rPr>
          <w:rStyle w:val="VerbatimChar"/>
        </w:rPr>
        <w:t xml:space="preserve">select('*')</w:t>
      </w:r>
      <w:r>
        <w:t xml:space="preserve"> </w:t>
      </w:r>
      <w:r>
        <w:t xml:space="preserve">patterns unacceptable for cockpit lists.</w:t>
      </w:r>
    </w:p>
    <w:p>
      <w:pPr>
        <w:numPr>
          <w:ilvl w:val="0"/>
          <w:numId w:val="1021"/>
        </w:numPr>
        <w:pStyle w:val="Compact"/>
      </w:pPr>
      <w:r>
        <w:t xml:space="preserve">The queue should load without waiting for heavy cockpit dashboards.</w:t>
      </w:r>
    </w:p>
    <w:p>
      <w:pPr>
        <w:numPr>
          <w:ilvl w:val="0"/>
          <w:numId w:val="1021"/>
        </w:numPr>
        <w:pStyle w:val="Compact"/>
      </w:pPr>
      <w:r>
        <w:t xml:space="preserve">Food catalog loading should happen in idle time.</w:t>
      </w:r>
    </w:p>
    <w:p>
      <w:pPr>
        <w:numPr>
          <w:ilvl w:val="0"/>
          <w:numId w:val="1021"/>
        </w:numPr>
        <w:pStyle w:val="Compact"/>
      </w:pPr>
      <w:r>
        <w:t xml:space="preserve">PDF rendering should prioritize page 1 and evidence pages before rendering the entire document.</w:t>
      </w:r>
    </w:p>
    <w:p>
      <w:pPr>
        <w:numPr>
          <w:ilvl w:val="0"/>
          <w:numId w:val="1021"/>
        </w:numPr>
        <w:pStyle w:val="Compact"/>
      </w:pPr>
      <w:r>
        <w:t xml:space="preserve">The next papers’ PDFs should prefetch during idle time to reduce labeler waiting.</w:t>
      </w:r>
    </w:p>
    <w:p>
      <w:pPr>
        <w:pStyle w:val="FirstParagraph"/>
      </w:pPr>
      <w:r>
        <w:t xml:space="preserve">Assessment value:</w:t>
      </w:r>
    </w:p>
    <w:p>
      <w:pPr>
        <w:pStyle w:val="BodyText"/>
      </w:pPr>
      <w:r>
        <w:t xml:space="preserve">This frontend is production-shaped. It is not a demo page: it has permissions, caching, lazy loading, test mode, editor validation, source evidence, reviewer correction, and operational cockpit views.</w:t>
      </w:r>
    </w:p>
    <w:p>
      <w:pPr>
        <w:pStyle w:val="Heading2"/>
      </w:pPr>
      <w:bookmarkStart w:id="29" w:name="assessment-summary"/>
      <w:r>
        <w:t xml:space="preserve">Assessment Summary</w:t>
      </w:r>
      <w:bookmarkEnd w:id="29"/>
    </w:p>
    <w:p>
      <w:pPr>
        <w:pStyle w:val="FirstParagraph"/>
      </w:pPr>
      <w:r>
        <w:t xml:space="preserve">Ayşegül’s assessable contribution is the user-facing frontend:</w:t>
      </w:r>
    </w:p>
    <w:p>
      <w:pPr>
        <w:numPr>
          <w:ilvl w:val="0"/>
          <w:numId w:val="1022"/>
        </w:numPr>
        <w:pStyle w:val="Compact"/>
      </w:pPr>
      <w:r>
        <w:t xml:space="preserve">Queue and annotation editor.</w:t>
      </w:r>
    </w:p>
    <w:p>
      <w:pPr>
        <w:numPr>
          <w:ilvl w:val="0"/>
          <w:numId w:val="1022"/>
        </w:numPr>
        <w:pStyle w:val="Compact"/>
      </w:pPr>
      <w:r>
        <w:t xml:space="preserve">PDF viewer and evidence UX.</w:t>
      </w:r>
    </w:p>
    <w:p>
      <w:pPr>
        <w:numPr>
          <w:ilvl w:val="0"/>
          <w:numId w:val="1022"/>
        </w:numPr>
        <w:pStyle w:val="Compact"/>
      </w:pPr>
      <w:r>
        <w:t xml:space="preserve">Food/nutrient form and autocomplete workflow.</w:t>
      </w:r>
    </w:p>
    <w:p>
      <w:pPr>
        <w:numPr>
          <w:ilvl w:val="0"/>
          <w:numId w:val="1022"/>
        </w:numPr>
        <w:pStyle w:val="Compact"/>
      </w:pPr>
      <w:r>
        <w:t xml:space="preserve">Reviewer approval/user dashboard/cockpit surfaces.</w:t>
      </w:r>
    </w:p>
    <w:p>
      <w:pPr>
        <w:numPr>
          <w:ilvl w:val="0"/>
          <w:numId w:val="1022"/>
        </w:numPr>
        <w:pStyle w:val="Compact"/>
      </w:pPr>
      <w:r>
        <w:t xml:space="preserve">Frontend behavior needed to turn AI prefill into reviewed human truth.</w:t>
      </w:r>
    </w:p>
    <w:p>
      <w:pPr>
        <w:pStyle w:val="FirstParagraph"/>
      </w:pPr>
      <w:r>
        <w:t xml:space="preserve">The defensible quantitative evidence is</w:t>
      </w:r>
      <w:r>
        <w:t xml:space="preserve"> </w:t>
      </w:r>
      <w:r>
        <w:rPr>
          <w:b/>
        </w:rPr>
        <w:t xml:space="preserve">7 all-ref commits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+6,624/-88</w:t>
      </w:r>
      <w:r>
        <w:rPr>
          <w:b/>
        </w:rPr>
        <w:t xml:space="preserve"> </w:t>
      </w:r>
      <w:r>
        <w:rPr>
          <w:b/>
        </w:rPr>
        <w:t xml:space="preserve">direct all-ref filtered churn</w:t>
      </w:r>
      <w:r>
        <w:t xml:space="preserve">,</w:t>
      </w:r>
      <w:r>
        <w:t xml:space="preserve"> </w:t>
      </w:r>
      <w:r>
        <w:rPr>
          <w:b/>
        </w:rPr>
        <w:t xml:space="preserve">13,788 current frontend lines</w:t>
      </w:r>
      <w:r>
        <w:t xml:space="preserve">,</w:t>
      </w:r>
      <w:r>
        <w:t xml:space="preserve"> </w:t>
      </w:r>
      <w:r>
        <w:rPr>
          <w:b/>
        </w:rPr>
        <w:t xml:space="preserve">10,334 lines in the principal frontend files listed here</w:t>
      </w:r>
      <w:r>
        <w:t xml:space="preserve">, and</w:t>
      </w:r>
      <w:r>
        <w:t xml:space="preserve"> </w:t>
      </w:r>
      <w:r>
        <w:rPr>
          <w:rStyle w:val="VerbatimChar"/>
          <w:b/>
        </w:rPr>
        <w:t xml:space="preserve">+20,820/-7,891</w:t>
      </w:r>
      <w:r>
        <w:rPr>
          <w:b/>
        </w:rPr>
        <w:t xml:space="preserve"> </w:t>
      </w:r>
      <w:r>
        <w:rPr>
          <w:b/>
        </w:rPr>
        <w:t xml:space="preserve">core frontend path churn</w:t>
      </w:r>
      <w:r>
        <w:t xml:space="preserve"> </w:t>
      </w:r>
      <w:r>
        <w:t xml:space="preserve">after excluding Huan-specific direct files. The current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alone under-represents her authorship because the original MVP/frontend commits are preserved on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2026-06-05T18:18:23Z</dcterms:created>
  <dcterms:modified xsi:type="dcterms:W3CDTF">2026-06-05T18:18:23Z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