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pennutri-work-report-v2---duc-huan-ngo"/>
      <w:r>
        <w:t xml:space="preserve">OpenNutri Work Report v2 - Duc Huan Ngo</w:t>
      </w:r>
      <w:bookmarkEnd w:id="20"/>
    </w:p>
    <w:p>
      <w:pPr>
        <w:pStyle w:val="FirstParagraph"/>
      </w:pPr>
      <w:r>
        <w:t xml:space="preserve">Prepared: 2026-06-05</w:t>
      </w:r>
      <w:r>
        <w:t xml:space="preserve"> </w:t>
      </w:r>
      <w:r>
        <w:t xml:space="preserve">Repository snapshot:</w:t>
      </w:r>
      <w:r>
        <w:t xml:space="preserve"> </w:t>
      </w:r>
      <w:r>
        <w:rPr>
          <w:rStyle w:val="VerbatimChar"/>
        </w:rPr>
        <w:t xml:space="preserve">1a8d1cf0394d2c86ba31604888969c30a9a47d32</w:t>
      </w:r>
      <w:r>
        <w:t xml:space="preserve"> </w:t>
      </w:r>
      <w:r>
        <w:t xml:space="preserve">Contributor identity used for direct evidence:</w:t>
      </w:r>
      <w:r>
        <w:t xml:space="preserve"> </w:t>
      </w:r>
      <w:r>
        <w:rPr>
          <w:rStyle w:val="VerbatimChar"/>
        </w:rPr>
        <w:t xml:space="preserve">landeryt &lt;mcraft160105@gmail.com&gt;</w:t>
      </w:r>
      <w:r>
        <w:t xml:space="preserve"> </w:t>
      </w:r>
      <w:r>
        <w:t xml:space="preserve">Student: Duc Huan Ngo (</w:t>
      </w:r>
      <w:r>
        <w:rPr>
          <w:rStyle w:val="VerbatimChar"/>
        </w:rPr>
        <w:t xml:space="preserve">221229075</w:t>
      </w:r>
      <w:r>
        <w:t xml:space="preserve">)</w:t>
      </w:r>
    </w:p>
    <w:p>
      <w:pPr>
        <w:pStyle w:val="Heading2"/>
      </w:pPr>
      <w:bookmarkStart w:id="21" w:name="evidence-rule"/>
      <w:r>
        <w:t xml:space="preserve">Evidence Rule</w:t>
      </w:r>
      <w:bookmarkEnd w:id="21"/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landeryt</w:t>
      </w:r>
      <w:r>
        <w:t xml:space="preserve"> </w:t>
      </w:r>
      <w:r>
        <w:t xml:space="preserve">commit is credited to Huan in full. This is the cleanest attribution case in the repository because his work appears directly under his git identity.</w:t>
      </w:r>
    </w:p>
    <w:p>
      <w:pPr>
        <w:pStyle w:val="BodyText"/>
      </w:pPr>
      <w:r>
        <w:t xml:space="preserve">Current direct metrics:</w:t>
      </w:r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commits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 range</w:t>
            </w:r>
          </w:p>
        </w:tc>
        <w:tc>
          <w:p>
            <w:pPr>
              <w:pStyle w:val="Compact"/>
              <w:jc w:val="right"/>
            </w:pPr>
            <w:r>
              <w:t xml:space="preserve">2026-03-16 to 2026-05-20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Filtered line churn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+2,188/-582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 source files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SuggestionModal.jsx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fuzzyMatch.js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ResetPassword.jsx</w:t>
            </w:r>
            <w:r>
              <w:t xml:space="preserve">, parts of</w:t>
            </w:r>
            <w:r>
              <w:t xml:space="preserve"> </w:t>
            </w:r>
            <w:r>
              <w:rPr>
                <w:rStyle w:val="VerbatimChar"/>
              </w:rPr>
              <w:t xml:space="preserve">migration.sql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Annotate.jsx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PdfViewer.jsx</w:t>
            </w:r>
          </w:p>
        </w:tc>
      </w:tr>
    </w:tbl>
    <w:p>
      <w:pPr>
        <w:pStyle w:val="BodyText"/>
      </w:pPr>
      <w:r>
        <w:t xml:space="preserve">Filtered churn excludes USDA dumps, legacy archive,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 and proposal appendix drafts. It is intentionally direct git-author evidence, not subsystem reassignment.</w:t>
      </w:r>
    </w:p>
    <w:p>
      <w:pPr>
        <w:pStyle w:val="Heading2"/>
      </w:pPr>
      <w:bookmarkStart w:id="22" w:name="timeline-of-direct-work"/>
      <w:r>
        <w:t xml:space="preserve">Timeline of Direct Work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2026-03-16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cbf61ad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341b40e</w:t>
            </w:r>
          </w:p>
        </w:tc>
        <w:tc>
          <w:p>
            <w:pPr>
              <w:pStyle w:val="Compact"/>
              <w:jc w:val="left"/>
            </w:pPr>
            <w:r>
              <w:t xml:space="preserve">Centralized theme state and followed system/browser theme preference.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2026-03-19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4e208a5</w:t>
            </w:r>
          </w:p>
        </w:tc>
        <w:tc>
          <w:p>
            <w:pPr>
              <w:pStyle w:val="Compact"/>
              <w:jc w:val="left"/>
            </w:pPr>
            <w:r>
              <w:t xml:space="preserve">Reset-password recovery page and route behavior.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2026-04-21 to 2026-04-25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2fcdc55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4db6334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ebe2a3d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bd29ab5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0a5fdd6</w:t>
            </w:r>
          </w:p>
        </w:tc>
        <w:tc>
          <w:p>
            <w:pPr>
              <w:pStyle w:val="Compact"/>
              <w:jc w:val="left"/>
            </w:pPr>
            <w:r>
              <w:t xml:space="preserve">Suggestion review flow,</w:t>
            </w:r>
            <w:r>
              <w:t xml:space="preserve"> </w:t>
            </w:r>
            <w:r>
              <w:rPr>
                <w:rStyle w:val="VerbatimChar"/>
              </w:rPr>
              <w:t xml:space="preserve">backlog_review_items</w:t>
            </w:r>
            <w:r>
              <w:t xml:space="preserve">, image attachment schema/storage, UI attachment upload.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4ade833</w:t>
            </w:r>
          </w:p>
        </w:tc>
        <w:tc>
          <w:p>
            <w:pPr>
              <w:pStyle w:val="Compact"/>
              <w:jc w:val="left"/>
            </w:pPr>
            <w:r>
              <w:t xml:space="preserve">Infinite PDF scrolling.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2026-04-27 to 2026-04-28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a979d3f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2121663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f54f2fb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d02c6fe</w:t>
            </w:r>
          </w:p>
        </w:tc>
        <w:tc>
          <w:p>
            <w:pPr>
              <w:pStyle w:val="Compact"/>
              <w:jc w:val="left"/>
            </w:pPr>
            <w:r>
              <w:t xml:space="preserve">Conflict table/view/UI and supervisor suggestion backlog item.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967c927</w:t>
            </w:r>
          </w:p>
        </w:tc>
        <w:tc>
          <w:p>
            <w:pPr>
              <w:pStyle w:val="Compact"/>
              <w:jc w:val="left"/>
            </w:pPr>
            <w:r>
              <w:t xml:space="preserve">User/cockpit split for suggestions and user-visible status list.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e3971b2</w:t>
            </w:r>
          </w:p>
        </w:tc>
        <w:tc>
          <w:p>
            <w:pPr>
              <w:pStyle w:val="Compact"/>
              <w:jc w:val="left"/>
            </w:pPr>
            <w:r>
              <w:t xml:space="preserve">Fuzzy-match engine.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8dc6771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528848c</w:t>
            </w:r>
          </w:p>
        </w:tc>
        <w:tc>
          <w:p>
            <w:pPr>
              <w:pStyle w:val="Compact"/>
              <w:jc w:val="left"/>
            </w:pPr>
            <w:r>
              <w:t xml:space="preserve">Suggestion photo viewing hotfix and admin dropdown CSS.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de13677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d671914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9f18a56</w:t>
            </w:r>
          </w:p>
        </w:tc>
        <w:tc>
          <w:p>
            <w:pPr>
              <w:pStyle w:val="Compact"/>
              <w:jc w:val="left"/>
            </w:pPr>
            <w:r>
              <w:t xml:space="preserve">Dual-login experiment and revert; developer/tester read-only access fix.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0c1d334</w:t>
            </w:r>
          </w:p>
        </w:tc>
        <w:tc>
          <w:p>
            <w:pPr>
              <w:pStyle w:val="Compact"/>
              <w:jc w:val="left"/>
            </w:pPr>
            <w:r>
              <w:t xml:space="preserve">Backlog cleanup after fuzzy matching.</w:t>
            </w:r>
          </w:p>
        </w:tc>
      </w:tr>
    </w:tbl>
    <w:p>
      <w:pPr>
        <w:pStyle w:val="Heading2"/>
      </w:pPr>
      <w:bookmarkStart w:id="23" w:name="suggestion-and-review-flow"/>
      <w:r>
        <w:t xml:space="preserve">1. Suggestion and Review Flow</w:t>
      </w:r>
      <w:bookmarkEnd w:id="23"/>
    </w:p>
    <w:p>
      <w:pPr>
        <w:pStyle w:val="FirstParagraph"/>
      </w:pPr>
      <w:r>
        <w:t xml:space="preserve">Evidence files: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apps/expert-annotator/src/components/SuggestionModal.jsx</w:t>
      </w:r>
      <w:r>
        <w:t xml:space="preserve"> </w:t>
      </w:r>
      <w:r>
        <w:t xml:space="preserve">(279 lines)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apps/expert-annotator/src/views/SuggestionsReviewView.jsx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apps/expert-annotator/src/views/MySuggestionsView.jsx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apps/expert-annotator/migration.sql</w:t>
      </w:r>
      <w:r>
        <w:t xml:space="preserve"> </w:t>
      </w:r>
      <w:r>
        <w:t xml:space="preserve">sections for</w:t>
      </w:r>
      <w:r>
        <w:t xml:space="preserve"> </w:t>
      </w:r>
      <w:r>
        <w:rPr>
          <w:rStyle w:val="VerbatimChar"/>
        </w:rPr>
        <w:t xml:space="preserve">backlog_review_items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suggestion-attachments</w:t>
      </w:r>
    </w:p>
    <w:p>
      <w:pPr>
        <w:pStyle w:val="FirstParagraph"/>
      </w:pPr>
      <w:r>
        <w:t xml:space="preserve">What Huan built:</w:t>
      </w:r>
    </w:p>
    <w:p>
      <w:pPr>
        <w:numPr>
          <w:ilvl w:val="0"/>
          <w:numId w:val="1002"/>
        </w:numPr>
        <w:pStyle w:val="Compact"/>
      </w:pPr>
      <w:r>
        <w:t xml:space="preserve">A labeler-facing suggestion modal with title, message, context metadata, and optional image attachments.</w:t>
      </w:r>
    </w:p>
    <w:p>
      <w:pPr>
        <w:numPr>
          <w:ilvl w:val="0"/>
          <w:numId w:val="1002"/>
        </w:numPr>
        <w:pStyle w:val="Compact"/>
      </w:pPr>
      <w:r>
        <w:t xml:space="preserve">A cockpit review surface where reviewer/admin users can triage submitted suggestions.</w:t>
      </w:r>
    </w:p>
    <w:p>
      <w:pPr>
        <w:numPr>
          <w:ilvl w:val="0"/>
          <w:numId w:val="1002"/>
        </w:numPr>
        <w:pStyle w:val="Compact"/>
      </w:pPr>
      <w:r>
        <w:t xml:space="preserve">A user</w:t>
      </w:r>
      <w:r>
        <w:t xml:space="preserve"> </w:t>
      </w:r>
      <w:r>
        <w:t xml:space="preserve">“</w:t>
      </w:r>
      <w:r>
        <w:t xml:space="preserve">My Suggestions</w:t>
      </w:r>
      <w:r>
        <w:t xml:space="preserve">”</w:t>
      </w:r>
      <w:r>
        <w:t xml:space="preserve"> </w:t>
      </w:r>
      <w:r>
        <w:t xml:space="preserve">view so non-cockpit users can track status.</w:t>
      </w:r>
    </w:p>
    <w:p>
      <w:pPr>
        <w:numPr>
          <w:ilvl w:val="0"/>
          <w:numId w:val="1002"/>
        </w:numPr>
        <w:pStyle w:val="Compact"/>
      </w:pPr>
      <w:r>
        <w:t xml:space="preserve">Database table</w:t>
      </w:r>
      <w:r>
        <w:t xml:space="preserve"> </w:t>
      </w:r>
      <w:r>
        <w:rPr>
          <w:rStyle w:val="VerbatimChar"/>
        </w:rPr>
        <w:t xml:space="preserve">backlog_review_items</w:t>
      </w:r>
      <w:r>
        <w:t xml:space="preserve"> </w:t>
      </w:r>
      <w:r>
        <w:t xml:space="preserve">for the suggestion/review queue.</w:t>
      </w:r>
    </w:p>
    <w:p>
      <w:pPr>
        <w:numPr>
          <w:ilvl w:val="0"/>
          <w:numId w:val="1002"/>
        </w:numPr>
        <w:pStyle w:val="Compact"/>
      </w:pPr>
      <w:r>
        <w:t xml:space="preserve">Private Supabase Storage bucket</w:t>
      </w:r>
      <w:r>
        <w:t xml:space="preserve"> </w:t>
      </w:r>
      <w:r>
        <w:rPr>
          <w:rStyle w:val="VerbatimChar"/>
        </w:rPr>
        <w:t xml:space="preserve">suggestion-attachments</w:t>
      </w:r>
      <w:r>
        <w:t xml:space="preserve">, with attachment metadata stored in the suggestion row.</w:t>
      </w:r>
    </w:p>
    <w:p>
      <w:pPr>
        <w:numPr>
          <w:ilvl w:val="0"/>
          <w:numId w:val="1002"/>
        </w:numPr>
        <w:pStyle w:val="Compact"/>
      </w:pPr>
      <w:r>
        <w:t xml:space="preserve">Role split: regular labelers submit and track suggestions; cockpit users review them.</w:t>
      </w:r>
    </w:p>
    <w:p>
      <w:pPr>
        <w:pStyle w:val="FirstParagraph"/>
      </w:pPr>
      <w:r>
        <w:t xml:space="preserve">Engineering details:</w:t>
      </w:r>
    </w:p>
    <w:p>
      <w:pPr>
        <w:numPr>
          <w:ilvl w:val="0"/>
          <w:numId w:val="1003"/>
        </w:numPr>
        <w:pStyle w:val="Compact"/>
      </w:pPr>
      <w:r>
        <w:t xml:space="preserve">Image upload is constrained by MIME type, count, and size: max 5 images, 10 MB each, image MIME allowlist.</w:t>
      </w:r>
    </w:p>
    <w:p>
      <w:pPr>
        <w:numPr>
          <w:ilvl w:val="0"/>
          <w:numId w:val="1003"/>
        </w:numPr>
        <w:pStyle w:val="Compact"/>
      </w:pPr>
      <w:r>
        <w:t xml:space="preserve">Filenames are sanitized before upload.</w:t>
      </w:r>
    </w:p>
    <w:p>
      <w:pPr>
        <w:numPr>
          <w:ilvl w:val="0"/>
          <w:numId w:val="1003"/>
        </w:numPr>
        <w:pStyle w:val="Compact"/>
      </w:pPr>
      <w:r>
        <w:t xml:space="preserve">Storage paths are scoped to the submitting user (</w:t>
      </w:r>
      <w:r>
        <w:rPr>
          <w:rStyle w:val="VerbatimChar"/>
        </w:rPr>
        <w:t xml:space="preserve">user_id/...</w:t>
      </w:r>
      <w:r>
        <w:t xml:space="preserve">), matching the storage policy model.</w:t>
      </w:r>
    </w:p>
    <w:p>
      <w:pPr>
        <w:numPr>
          <w:ilvl w:val="0"/>
          <w:numId w:val="1003"/>
        </w:numPr>
        <w:pStyle w:val="Compact"/>
      </w:pPr>
      <w:r>
        <w:t xml:space="preserve">Uploaded storage objects are tracked during submission; if the database insert fails, the modal removes already-uploaded objects so the bucket does not accumulate orphans.</w:t>
      </w:r>
    </w:p>
    <w:p>
      <w:pPr>
        <w:numPr>
          <w:ilvl w:val="0"/>
          <w:numId w:val="1003"/>
        </w:numPr>
        <w:pStyle w:val="Compact"/>
      </w:pPr>
      <w:r>
        <w:t xml:space="preserve">Test mode avoids Supabase writes and records a local event instead.</w:t>
      </w:r>
    </w:p>
    <w:p>
      <w:pPr>
        <w:numPr>
          <w:ilvl w:val="0"/>
          <w:numId w:val="1003"/>
        </w:numPr>
        <w:pStyle w:val="Compact"/>
      </w:pPr>
      <w:r>
        <w:t xml:space="preserve">Later hotfixes restored photo viewing and improved the admin dropdown presentation.</w:t>
      </w:r>
    </w:p>
    <w:p>
      <w:pPr>
        <w:pStyle w:val="FirstParagraph"/>
      </w:pPr>
      <w:r>
        <w:t xml:space="preserve">Why it matters:</w:t>
      </w:r>
    </w:p>
    <w:p>
      <w:pPr>
        <w:pStyle w:val="BodyText"/>
      </w:pPr>
      <w:r>
        <w:t xml:space="preserve">This was not only a modal. It was a vertical feature crossing React UI, Supabase table design, private Storage, RLS/storage policies, cockpit review UX, and failure cleanup. That is a full-stack contribution with security implications.</w:t>
      </w:r>
    </w:p>
    <w:p>
      <w:pPr>
        <w:pStyle w:val="Heading2"/>
      </w:pPr>
      <w:bookmarkStart w:id="24" w:name="fuzzy-matching"/>
      <w:r>
        <w:t xml:space="preserve">2. Fuzzy Matching</w:t>
      </w:r>
      <w:bookmarkEnd w:id="24"/>
    </w:p>
    <w:p>
      <w:pPr>
        <w:pStyle w:val="FirstParagraph"/>
      </w:pPr>
      <w:r>
        <w:t xml:space="preserve">Evidence file: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apps/expert-annotator/src/utils/fuzzyMatch.js</w:t>
      </w:r>
      <w:r>
        <w:t xml:space="preserve"> </w:t>
      </w:r>
      <w:r>
        <w:t xml:space="preserve">(162 lines)</w:t>
      </w:r>
    </w:p>
    <w:p>
      <w:pPr>
        <w:pStyle w:val="FirstParagraph"/>
      </w:pPr>
      <w:r>
        <w:t xml:space="preserve">What Huan built:</w:t>
      </w:r>
    </w:p>
    <w:p>
      <w:pPr>
        <w:numPr>
          <w:ilvl w:val="0"/>
          <w:numId w:val="1005"/>
        </w:numPr>
        <w:pStyle w:val="Compact"/>
      </w:pPr>
      <w:r>
        <w:t xml:space="preserve">Shared token normalization and approximate matching utility used by food and nutrient autocomplete.</w:t>
      </w:r>
    </w:p>
    <w:p>
      <w:pPr>
        <w:numPr>
          <w:ilvl w:val="0"/>
          <w:numId w:val="1005"/>
        </w:numPr>
        <w:pStyle w:val="Compact"/>
      </w:pPr>
      <w:r>
        <w:t xml:space="preserve">Inflection handling: plural/singular normalization and irregular token map.</w:t>
      </w:r>
    </w:p>
    <w:p>
      <w:pPr>
        <w:numPr>
          <w:ilvl w:val="0"/>
          <w:numId w:val="1005"/>
        </w:numPr>
        <w:pStyle w:val="Compact"/>
      </w:pPr>
      <w:r>
        <w:t xml:space="preserve">Derived-prefix matching.</w:t>
      </w:r>
    </w:p>
    <w:p>
      <w:pPr>
        <w:numPr>
          <w:ilvl w:val="0"/>
          <w:numId w:val="1005"/>
        </w:numPr>
        <w:pStyle w:val="Compact"/>
      </w:pPr>
      <w:r>
        <w:t xml:space="preserve">Fuzzy token matching with allowed distance scaled by token length.</w:t>
      </w:r>
    </w:p>
    <w:p>
      <w:pPr>
        <w:numPr>
          <w:ilvl w:val="0"/>
          <w:numId w:val="1005"/>
        </w:numPr>
        <w:pStyle w:val="Compact"/>
      </w:pPr>
      <w:r>
        <w:t xml:space="preserve">Adjacent transposition detection.</w:t>
      </w:r>
    </w:p>
    <w:p>
      <w:pPr>
        <w:numPr>
          <w:ilvl w:val="0"/>
          <w:numId w:val="1005"/>
        </w:numPr>
        <w:pStyle w:val="Compact"/>
      </w:pPr>
      <w:r>
        <w:t xml:space="preserve">Token variant generation for broader Supabase/local search.</w:t>
      </w:r>
    </w:p>
    <w:p>
      <w:pPr>
        <w:pStyle w:val="FirstParagraph"/>
      </w:pPr>
      <w:r>
        <w:t xml:space="preserve">Hard part:</w:t>
      </w:r>
    </w:p>
    <w:p>
      <w:pPr>
        <w:pStyle w:val="BodyText"/>
      </w:pPr>
      <w:r>
        <w:t xml:space="preserve">The file is small, but it is algorithmic. It implements bounded edit-distance matching rather than a one-off string contains check, and it gives the autocomplete components reusable relation types: exact, derived, fuzzy, and prefix.</w:t>
      </w:r>
    </w:p>
    <w:p>
      <w:pPr>
        <w:pStyle w:val="BodyText"/>
      </w:pPr>
      <w:r>
        <w:t xml:space="preserve">Assessment value:</w:t>
      </w:r>
    </w:p>
    <w:p>
      <w:pPr>
        <w:pStyle w:val="BodyText"/>
      </w:pPr>
      <w:r>
        <w:t xml:space="preserve">This code became load-bearing infrastructure. The higher-level food/nutrient ranking functions sit on top of Huan’s token relation engine, so its contribution is larger than its line count suggests.</w:t>
      </w:r>
    </w:p>
    <w:p>
      <w:pPr>
        <w:pStyle w:val="Heading2"/>
      </w:pPr>
      <w:bookmarkStart w:id="25" w:name="reset-password"/>
      <w:r>
        <w:t xml:space="preserve">3. Reset Password</w:t>
      </w:r>
      <w:bookmarkEnd w:id="25"/>
    </w:p>
    <w:p>
      <w:pPr>
        <w:pStyle w:val="FirstParagraph"/>
      </w:pPr>
      <w:r>
        <w:t xml:space="preserve">Evidence files: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apps/expert-annotator/src/pages/ResetPassword.jsx</w:t>
      </w:r>
      <w:r>
        <w:t xml:space="preserve"> </w:t>
      </w:r>
      <w:r>
        <w:t xml:space="preserve">(145 lines)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apps/expert-annotator/src/App.jsx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apps/expert-annotator/.env.example</w:t>
      </w:r>
    </w:p>
    <w:p>
      <w:pPr>
        <w:pStyle w:val="FirstParagraph"/>
      </w:pPr>
      <w:r>
        <w:t xml:space="preserve">What Huan fixed:</w:t>
      </w:r>
    </w:p>
    <w:p>
      <w:pPr>
        <w:numPr>
          <w:ilvl w:val="0"/>
          <w:numId w:val="1007"/>
        </w:numPr>
        <w:pStyle w:val="Compact"/>
      </w:pPr>
      <w:r>
        <w:t xml:space="preserve">Supabase password recovery links previously risked routing users into a confusing authenticated session.</w:t>
      </w:r>
    </w:p>
    <w:p>
      <w:pPr>
        <w:numPr>
          <w:ilvl w:val="0"/>
          <w:numId w:val="1007"/>
        </w:numPr>
        <w:pStyle w:val="Compact"/>
      </w:pPr>
      <w:r>
        <w:t xml:space="preserve">The reset page parses recovery tokens from the URL, establishes the recovery session, validates password rules, calls Supabase</w:t>
      </w:r>
      <w:r>
        <w:t xml:space="preserve"> </w:t>
      </w:r>
      <w:r>
        <w:rPr>
          <w:rStyle w:val="VerbatimChar"/>
        </w:rPr>
        <w:t xml:space="preserve">updateUser</w:t>
      </w:r>
      <w:r>
        <w:t xml:space="preserve">, and clears tokens from the URL after use.</w:t>
      </w:r>
    </w:p>
    <w:p>
      <w:pPr>
        <w:numPr>
          <w:ilvl w:val="0"/>
          <w:numId w:val="1007"/>
        </w:numPr>
        <w:pStyle w:val="Compact"/>
      </w:pPr>
      <w:r>
        <w:t xml:space="preserve">The app shell routes recovery URLs to the reset screen instead of the normal logged-in annotator flow.</w:t>
      </w:r>
    </w:p>
    <w:p>
      <w:pPr>
        <w:pStyle w:val="FirstParagraph"/>
      </w:pPr>
      <w:r>
        <w:t xml:space="preserve">Why it matters:</w:t>
      </w:r>
    </w:p>
    <w:p>
      <w:pPr>
        <w:pStyle w:val="BodyText"/>
      </w:pPr>
      <w:r>
        <w:t xml:space="preserve">Password recovery is a security and usability path. A broken implementation locks users out or leaks auth state into the wrong screen. This was a real bug fix, not a cosmetic page.</w:t>
      </w:r>
    </w:p>
    <w:p>
      <w:pPr>
        <w:pStyle w:val="Heading2"/>
      </w:pPr>
      <w:bookmarkStart w:id="26" w:name="conflict-system"/>
      <w:r>
        <w:t xml:space="preserve">4. Conflict System</w:t>
      </w:r>
      <w:bookmarkEnd w:id="26"/>
    </w:p>
    <w:p>
      <w:pPr>
        <w:pStyle w:val="FirstParagraph"/>
      </w:pPr>
      <w:r>
        <w:t xml:space="preserve">Evidence files: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apps/expert-annotator/migration.sql</w:t>
      </w:r>
      <w:r>
        <w:t xml:space="preserve"> </w:t>
      </w:r>
      <w:r>
        <w:t xml:space="preserve">sections for</w:t>
      </w:r>
      <w:r>
        <w:t xml:space="preserve"> </w:t>
      </w:r>
      <w:r>
        <w:rPr>
          <w:rStyle w:val="VerbatimChar"/>
        </w:rPr>
        <w:t xml:space="preserve">paper_conflicts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paper_conflict_resolutions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paper_conflict_candidates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apps/expert-annotator/src/pages/Annotate.jsx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apps/expert-annotator/src/index.css</w:t>
      </w:r>
    </w:p>
    <w:p>
      <w:pPr>
        <w:pStyle w:val="FirstParagraph"/>
      </w:pPr>
      <w:r>
        <w:t xml:space="preserve">What Huan built:</w:t>
      </w:r>
    </w:p>
    <w:p>
      <w:pPr>
        <w:numPr>
          <w:ilvl w:val="0"/>
          <w:numId w:val="1009"/>
        </w:numPr>
        <w:pStyle w:val="Compact"/>
      </w:pPr>
      <w:r>
        <w:t xml:space="preserve">SQL-backed conflict resolution infrastructure for the earlier assignment-based workflow.</w:t>
      </w:r>
    </w:p>
    <w:p>
      <w:pPr>
        <w:numPr>
          <w:ilvl w:val="0"/>
          <w:numId w:val="1009"/>
        </w:numPr>
        <w:pStyle w:val="Compact"/>
      </w:pPr>
      <w:r>
        <w:t xml:space="preserve">A view that detected papers with multiple reviewer submissions that disagreed by decision or payload.</w:t>
      </w:r>
    </w:p>
    <w:p>
      <w:pPr>
        <w:numPr>
          <w:ilvl w:val="0"/>
          <w:numId w:val="1009"/>
        </w:numPr>
        <w:pStyle w:val="Compact"/>
      </w:pPr>
      <w:r>
        <w:t xml:space="preserve">UI support for showing candidates and choosing the preferred submission.</w:t>
      </w:r>
    </w:p>
    <w:p>
      <w:pPr>
        <w:numPr>
          <w:ilvl w:val="0"/>
          <w:numId w:val="1009"/>
        </w:numPr>
        <w:pStyle w:val="Compact"/>
      </w:pPr>
      <w:r>
        <w:t xml:space="preserve">CSS fix so reviewer names and action controls rendered correctly.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The conflict system is now legacy because the project moved to a general queue plus Arciel approval workflow. That does not erase the contribution: it shipped for the workflow generation that existed at the time and remains preserved as audit/history.</w:t>
      </w:r>
    </w:p>
    <w:p>
      <w:pPr>
        <w:pStyle w:val="Heading2"/>
      </w:pPr>
      <w:bookmarkStart w:id="27" w:name="Xea5e305839bc7418e41173ce0562bf8e2296b2d"/>
      <w:r>
        <w:t xml:space="preserve">5. Theme, Infinite Scroll, and Tester Visibility</w:t>
      </w:r>
      <w:bookmarkEnd w:id="27"/>
    </w:p>
    <w:p>
      <w:pPr>
        <w:pStyle w:val="FirstParagraph"/>
      </w:pPr>
      <w:r>
        <w:t xml:space="preserve">Theme:</w:t>
      </w:r>
    </w:p>
    <w:p>
      <w:pPr>
        <w:numPr>
          <w:ilvl w:val="0"/>
          <w:numId w:val="1010"/>
        </w:numPr>
        <w:pStyle w:val="Compact"/>
      </w:pPr>
      <w:r>
        <w:t xml:space="preserve">Huan centralized theme state in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The app follows system/browser preference when no explicit override exists.</w:t>
      </w:r>
    </w:p>
    <w:p>
      <w:pPr>
        <w:numPr>
          <w:ilvl w:val="0"/>
          <w:numId w:val="1010"/>
        </w:numPr>
        <w:pStyle w:val="Compact"/>
      </w:pPr>
      <w:r>
        <w:t xml:space="preserve">The PDF viewer was adjusted to behave with theme changes.</w:t>
      </w:r>
    </w:p>
    <w:p>
      <w:pPr>
        <w:pStyle w:val="FirstParagraph"/>
      </w:pPr>
      <w:r>
        <w:t xml:space="preserve">Infinite scroll:</w:t>
      </w:r>
    </w:p>
    <w:p>
      <w:pPr>
        <w:numPr>
          <w:ilvl w:val="0"/>
          <w:numId w:val="1011"/>
        </w:numPr>
        <w:pStyle w:val="Compact"/>
      </w:pPr>
      <w:r>
        <w:t xml:space="preserve">Huan replaced page-by-page PDF navigation with continuous scroll.</w:t>
      </w:r>
    </w:p>
    <w:p>
      <w:pPr>
        <w:numPr>
          <w:ilvl w:val="0"/>
          <w:numId w:val="1011"/>
        </w:numPr>
        <w:pStyle w:val="Compact"/>
      </w:pPr>
      <w:r>
        <w:t xml:space="preserve">This touched both rendering behavior and scanner assumptions, because highlighting must still align across pages.</w:t>
      </w:r>
    </w:p>
    <w:p>
      <w:pPr>
        <w:pStyle w:val="FirstParagraph"/>
      </w:pPr>
      <w:r>
        <w:t xml:space="preserve">Developer/tester access:</w:t>
      </w:r>
    </w:p>
    <w:p>
      <w:pPr>
        <w:numPr>
          <w:ilvl w:val="0"/>
          <w:numId w:val="1012"/>
        </w:numPr>
        <w:pStyle w:val="Compact"/>
      </w:pPr>
      <w:r>
        <w:t xml:space="preserve">Huan changed access behavior so developer/tester accounts can view admin/cockpit tabs for review/training.</w:t>
      </w:r>
    </w:p>
    <w:p>
      <w:pPr>
        <w:numPr>
          <w:ilvl w:val="0"/>
          <w:numId w:val="1012"/>
        </w:numPr>
        <w:pStyle w:val="Compact"/>
      </w:pPr>
      <w:r>
        <w:t xml:space="preserve">Tester accounts remain read-only because mutation RPCs and frontend guards still block writes.</w:t>
      </w:r>
    </w:p>
    <w:p>
      <w:pPr>
        <w:pStyle w:val="Heading2"/>
      </w:pPr>
      <w:bookmarkStart w:id="28" w:name="assessment-summary"/>
      <w:r>
        <w:t xml:space="preserve">Assessment Summary</w:t>
      </w:r>
      <w:bookmarkEnd w:id="28"/>
    </w:p>
    <w:p>
      <w:pPr>
        <w:pStyle w:val="FirstParagraph"/>
      </w:pPr>
      <w:r>
        <w:t xml:space="preserve">Huan’s work is best characterized as compact full-stack and algorithmic work:</w:t>
      </w:r>
    </w:p>
    <w:p>
      <w:pPr>
        <w:numPr>
          <w:ilvl w:val="0"/>
          <w:numId w:val="1013"/>
        </w:numPr>
        <w:pStyle w:val="Compact"/>
      </w:pPr>
      <w:r>
        <w:t xml:space="preserve">Suggestion system: table, Storage bucket, RLS-aligned upload paths, cockpit/user views, rollback cleanup.</w:t>
      </w:r>
    </w:p>
    <w:p>
      <w:pPr>
        <w:numPr>
          <w:ilvl w:val="0"/>
          <w:numId w:val="1013"/>
        </w:numPr>
        <w:pStyle w:val="Compact"/>
      </w:pPr>
      <w:r>
        <w:t xml:space="preserve">Fuzzy match: reusable approximate matching engine used by both autocompletes.</w:t>
      </w:r>
    </w:p>
    <w:p>
      <w:pPr>
        <w:numPr>
          <w:ilvl w:val="0"/>
          <w:numId w:val="1013"/>
        </w:numPr>
        <w:pStyle w:val="Compact"/>
      </w:pPr>
      <w:r>
        <w:t xml:space="preserve">Reset password: correct recovery-session handling.</w:t>
      </w:r>
    </w:p>
    <w:p>
      <w:pPr>
        <w:numPr>
          <w:ilvl w:val="0"/>
          <w:numId w:val="1013"/>
        </w:numPr>
        <w:pStyle w:val="Compact"/>
      </w:pPr>
      <w:r>
        <w:t xml:space="preserve">Conflict workflow: legacy but real SQL/UI workflow support.</w:t>
      </w:r>
    </w:p>
    <w:p>
      <w:pPr>
        <w:numPr>
          <w:ilvl w:val="0"/>
          <w:numId w:val="1013"/>
        </w:numPr>
        <w:pStyle w:val="Compact"/>
      </w:pPr>
      <w:r>
        <w:t xml:space="preserve">Access/theme/PDF UX improvements.</w:t>
      </w:r>
    </w:p>
    <w:p>
      <w:pPr>
        <w:pStyle w:val="FirstParagraph"/>
      </w:pPr>
      <w:r>
        <w:t xml:space="preserve">Direct git evidence supports</w:t>
      </w:r>
      <w:r>
        <w:t xml:space="preserve"> </w:t>
      </w:r>
      <w:r>
        <w:rPr>
          <w:b/>
        </w:rPr>
        <w:t xml:space="preserve">24 commits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</w:rPr>
        <w:t xml:space="preserve">+2,188/-582</w:t>
      </w:r>
      <w:r>
        <w:rPr>
          <w:b/>
        </w:rPr>
        <w:t xml:space="preserve"> </w:t>
      </w:r>
      <w:r>
        <w:rPr>
          <w:b/>
        </w:rPr>
        <w:t xml:space="preserve">filtered churn</w:t>
      </w:r>
      <w:r>
        <w:t xml:space="preserve">. The qualitative weight is higher than the line count because the suggestion and fuzzy-match features became infrastructure for other surfaces.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2026-06-05T18:18:23Z</dcterms:created>
  <dcterms:modified xsi:type="dcterms:W3CDTF">2026-06-05T18:18:23Z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