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 (TÜBİTAK MAM Gıda Enstitüsü, 2014; KAMAG 1007), ancak kuruluşundan bu yana sistematik ve büyük ölçekli bir genişlemeye tabi tutulmamıştır. Manuel laboratuvar analizine dayanan bu yaklaşımın, ülkenin geniş tarımsal ve kültürel gıda çeşitliliğini kapsayacak biçimde ölçeklendirilmesi yüksek maliyetlidir.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ve EuroFIR gibi uluslararası gıda bileşimi veri tabanlarında bulunmamaktadır;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tbl>
            <w:tblPr>
              <w:tblW w:type="auto" w:w="0"/>
              <w:jc w:val="center"/>
              <w:tblLook w:firstColumn="1" w:firstRow="1" w:lastColumn="0" w:lastRow="0" w:noHBand="0" w:noVBand="1" w:val="04A0"/>
            </w:tblPr>
            <w:tblGrid>
              <w:gridCol w:w="3260"/>
              <w:gridCol w:w="3260"/>
              <w:gridCol w:w="3260"/>
            </w:tblGrid>
            <w:tr>
              <w:tc>
                <w:tcPr>
                  <w:tcW w:type="dxa" w:w="3260"/>
                  <w:vAlign w:val="top"/>
                </w:tcPr>
                <w:p>
                  <w:pPr>
                    <w:spacing w:after="60" w:before="0" w:line="240" w:lineRule="auto"/>
                  </w:pPr>
                </w:p>
                <w:p>
                  <w:pPr>
                    <w:spacing w:after="60" w:before="0" w:line="240" w:lineRule="auto"/>
                  </w:pPr>
                  <w:r>
                    <w:rPr>
                      <w:rFonts w:ascii="Arial" w:hAnsi="Arial" w:eastAsia="Arial"/>
                      <w:b/>
                      <w:sz w:val="15"/>
                    </w:rPr>
                    <w:t>Ölçüt</w:t>
                  </w:r>
                </w:p>
              </w:tc>
              <w:tc>
                <w:tcPr>
                  <w:tcW w:type="dxa" w:w="3260"/>
                  <w:vAlign w:val="top"/>
                </w:tcPr>
                <w:p>
                  <w:pPr>
                    <w:spacing w:after="60" w:before="0" w:line="240" w:lineRule="auto"/>
                  </w:pPr>
                </w:p>
                <w:p>
                  <w:pPr>
                    <w:spacing w:after="60" w:before="0" w:line="240" w:lineRule="auto"/>
                  </w:pPr>
                  <w:r>
                    <w:rPr>
                      <w:rFonts w:ascii="Arial" w:hAnsi="Arial" w:eastAsia="Arial"/>
                      <w:b/>
                      <w:sz w:val="15"/>
                    </w:rPr>
                    <w:t>Referans / Başlangıç</w:t>
                  </w:r>
                </w:p>
              </w:tc>
              <w:tc>
                <w:tcPr>
                  <w:tcW w:type="dxa" w:w="3260"/>
                  <w:vAlign w:val="top"/>
                </w:tcPr>
                <w:p>
                  <w:pPr>
                    <w:spacing w:after="60" w:before="0" w:line="240" w:lineRule="auto"/>
                  </w:pPr>
                </w:p>
                <w:p>
                  <w:pPr>
                    <w:spacing w:after="60" w:before="0" w:line="240" w:lineRule="auto"/>
                  </w:pPr>
                  <w:r>
                    <w:rPr>
                      <w:rFonts w:ascii="Arial" w:hAnsi="Arial" w:eastAsia="Arial"/>
                      <w:b/>
                      <w:sz w:val="15"/>
                    </w:rPr>
                    <w:t>Hedef</w:t>
                  </w:r>
                </w:p>
              </w:tc>
            </w:tr>
            <w:tr>
              <w:tc>
                <w:tcPr>
                  <w:tcW w:type="dxa" w:w="3260"/>
                  <w:vAlign w:val="top"/>
                </w:tcPr>
                <w:p>
                  <w:pPr>
                    <w:spacing w:after="60" w:before="0" w:line="240" w:lineRule="auto"/>
                  </w:pPr>
                </w:p>
                <w:p>
                  <w:pPr>
                    <w:spacing w:after="60" w:before="0" w:line="240" w:lineRule="auto"/>
                  </w:pPr>
                  <w:r>
                    <w:rPr>
                      <w:rFonts w:ascii="Arial" w:hAnsi="Arial" w:eastAsia="Arial"/>
                      <w:sz w:val="15"/>
                    </w:rPr>
                    <w:t>Otomatik onay doğruluğu</w:t>
                  </w:r>
                </w:p>
              </w:tc>
              <w:tc>
                <w:tcPr>
                  <w:tcW w:type="dxa" w:w="3260"/>
                  <w:vAlign w:val="top"/>
                </w:tcPr>
                <w:p>
                  <w:pPr>
                    <w:spacing w:after="60" w:before="0" w:line="240" w:lineRule="auto"/>
                  </w:pPr>
                </w:p>
                <w:p>
                  <w:pPr>
                    <w:spacing w:after="60" w:before="0" w:line="240" w:lineRule="auto"/>
                  </w:pPr>
                  <w:r>
                    <w:rPr>
                      <w:rFonts w:ascii="Arial" w:hAnsi="Arial" w:eastAsia="Arial"/>
                      <w:sz w:val="15"/>
                    </w:rPr>
                    <w:t>Doğrulama hattı olmayan tek model yaklaşımı</w:t>
                  </w:r>
                </w:p>
              </w:tc>
              <w:tc>
                <w:tcPr>
                  <w:tcW w:type="dxa" w:w="3260"/>
                  <w:vAlign w:val="top"/>
                </w:tcPr>
                <w:p>
                  <w:pPr>
                    <w:spacing w:after="60" w:before="0" w:line="240" w:lineRule="auto"/>
                  </w:pPr>
                </w:p>
                <w:p>
                  <w:pPr>
                    <w:spacing w:after="60" w:before="0" w:line="240" w:lineRule="auto"/>
                  </w:pPr>
                  <w:r>
                    <w:rPr>
                      <w:rFonts w:ascii="Arial" w:hAnsi="Arial" w:eastAsia="Arial"/>
                      <w:sz w:val="15"/>
                    </w:rPr>
                    <w:t>Başlangıç sisteminde ≥%95; proje sonunda ≥%99,5</w:t>
                  </w:r>
                </w:p>
              </w:tc>
            </w:tr>
            <w:tr>
              <w:tc>
                <w:tcPr>
                  <w:tcW w:type="dxa" w:w="3260"/>
                  <w:vAlign w:val="top"/>
                </w:tcPr>
                <w:p>
                  <w:pPr>
                    <w:spacing w:after="60" w:before="0" w:line="240" w:lineRule="auto"/>
                  </w:pPr>
                </w:p>
                <w:p>
                  <w:pPr>
                    <w:spacing w:after="60" w:before="0" w:line="240" w:lineRule="auto"/>
                  </w:pPr>
                  <w:r>
                    <w:rPr>
                      <w:rFonts w:ascii="Arial" w:hAnsi="Arial" w:eastAsia="Arial"/>
                      <w:sz w:val="15"/>
                    </w:rPr>
                    <w:t>Otomatik onay oranı</w:t>
                  </w:r>
                </w:p>
              </w:tc>
              <w:tc>
                <w:tcPr>
                  <w:tcW w:type="dxa" w:w="3260"/>
                  <w:vAlign w:val="top"/>
                </w:tcPr>
                <w:p>
                  <w:pPr>
                    <w:spacing w:after="60" w:before="0" w:line="240" w:lineRule="auto"/>
                  </w:pPr>
                </w:p>
                <w:p>
                  <w:pPr>
                    <w:spacing w:after="60" w:before="0" w:line="240" w:lineRule="auto"/>
                  </w:pPr>
                  <w:r>
                    <w:rPr>
                      <w:rFonts w:ascii="Arial" w:hAnsi="Arial" w:eastAsia="Arial"/>
                      <w:sz w:val="15"/>
                    </w:rPr>
                    <w:t>Güven puanlaması yok</w:t>
                  </w:r>
                </w:p>
              </w:tc>
              <w:tc>
                <w:tcPr>
                  <w:tcW w:type="dxa" w:w="3260"/>
                  <w:vAlign w:val="top"/>
                </w:tcPr>
                <w:p>
                  <w:pPr>
                    <w:spacing w:after="60" w:before="0" w:line="240" w:lineRule="auto"/>
                  </w:pPr>
                </w:p>
                <w:p>
                  <w:pPr>
                    <w:spacing w:after="60" w:before="0" w:line="240" w:lineRule="auto"/>
                  </w:pPr>
                  <w:r>
                    <w:rPr>
                      <w:rFonts w:ascii="Arial" w:hAnsi="Arial" w:eastAsia="Arial"/>
                      <w:sz w:val="15"/>
                    </w:rPr>
                    <w:t>Başlangıçta ≥%60; proje sonunda ≥%90</w:t>
                  </w:r>
                </w:p>
              </w:tc>
            </w:tr>
            <w:tr>
              <w:tc>
                <w:tcPr>
                  <w:tcW w:type="dxa" w:w="3260"/>
                  <w:vAlign w:val="top"/>
                </w:tcPr>
                <w:p>
                  <w:pPr>
                    <w:spacing w:after="60" w:before="0" w:line="240" w:lineRule="auto"/>
                  </w:pPr>
                </w:p>
                <w:p>
                  <w:pPr>
                    <w:spacing w:after="60" w:before="0" w:line="240" w:lineRule="auto"/>
                  </w:pPr>
                  <w:r>
                    <w:rPr>
                      <w:rFonts w:ascii="Arial" w:hAnsi="Arial" w:eastAsia="Arial"/>
                      <w:sz w:val="15"/>
                    </w:rPr>
                    <w:t>Veri tabanı hata oranı</w:t>
                  </w:r>
                </w:p>
              </w:tc>
              <w:tc>
                <w:tcPr>
                  <w:tcW w:type="dxa" w:w="3260"/>
                  <w:vAlign w:val="top"/>
                </w:tcPr>
                <w:p>
                  <w:pPr>
                    <w:spacing w:after="60" w:before="0" w:line="240" w:lineRule="auto"/>
                  </w:pPr>
                </w:p>
                <w:p>
                  <w:pPr>
                    <w:spacing w:after="60" w:before="0" w:line="240" w:lineRule="auto"/>
                  </w:pPr>
                  <w:r>
                    <w:rPr>
                      <w:rFonts w:ascii="Arial" w:hAnsi="Arial" w:eastAsia="Arial"/>
                      <w:sz w:val="15"/>
                    </w:rPr>
                    <w:t>Sistematik denetim yok</w:t>
                  </w:r>
                </w:p>
              </w:tc>
              <w:tc>
                <w:tcPr>
                  <w:tcW w:type="dxa" w:w="3260"/>
                  <w:vAlign w:val="top"/>
                </w:tcPr>
                <w:p>
                  <w:pPr>
                    <w:spacing w:after="60" w:before="0" w:line="240" w:lineRule="auto"/>
                  </w:pPr>
                </w:p>
                <w:p>
                  <w:pPr>
                    <w:spacing w:after="60" w:before="0" w:line="240" w:lineRule="auto"/>
                  </w:pPr>
                  <w:r>
                    <w:rPr>
                      <w:rFonts w:ascii="Arial" w:hAnsi="Arial" w:eastAsia="Arial"/>
                      <w:sz w:val="15"/>
                    </w:rPr>
                    <w:t>Tüm kabul edilen kayıtlar için &lt;%0,5</w:t>
                  </w:r>
                </w:p>
              </w:tc>
            </w:tr>
            <w:tr>
              <w:tc>
                <w:tcPr>
                  <w:tcW w:type="dxa" w:w="3260"/>
                  <w:vAlign w:val="top"/>
                </w:tcPr>
                <w:p>
                  <w:pPr>
                    <w:spacing w:after="60" w:before="0" w:line="240" w:lineRule="auto"/>
                  </w:pPr>
                </w:p>
                <w:p>
                  <w:pPr>
                    <w:spacing w:after="60" w:before="0" w:line="240" w:lineRule="auto"/>
                  </w:pPr>
                  <w:r>
                    <w:rPr>
                      <w:rFonts w:ascii="Arial" w:hAnsi="Arial" w:eastAsia="Arial"/>
                      <w:sz w:val="15"/>
                    </w:rPr>
                    <w:t>Makale başına otomatik işlem maliyeti</w:t>
                  </w:r>
                </w:p>
              </w:tc>
              <w:tc>
                <w:tcPr>
                  <w:tcW w:type="dxa" w:w="3260"/>
                  <w:vAlign w:val="top"/>
                </w:tcPr>
                <w:p>
                  <w:pPr>
                    <w:spacing w:after="60" w:before="0" w:line="240" w:lineRule="auto"/>
                  </w:pPr>
                </w:p>
                <w:p>
                  <w:pPr>
                    <w:spacing w:after="60" w:before="0" w:line="240" w:lineRule="auto"/>
                  </w:pPr>
                  <w:r>
                    <w:rPr>
                      <w:rFonts w:ascii="Arial" w:hAnsi="Arial" w:eastAsia="Arial"/>
                      <w:sz w:val="15"/>
                    </w:rPr>
                    <w:t>Lider ticari LLM tekil kullanımı</w:t>
                  </w:r>
                </w:p>
              </w:tc>
              <w:tc>
                <w:tcPr>
                  <w:tcW w:type="dxa" w:w="3260"/>
                  <w:vAlign w:val="top"/>
                </w:tcPr>
                <w:p>
                  <w:pPr>
                    <w:spacing w:after="60" w:before="0" w:line="240" w:lineRule="auto"/>
                  </w:pPr>
                </w:p>
                <w:p>
                  <w:pPr>
                    <w:spacing w:after="60" w:before="0" w:line="240" w:lineRule="auto"/>
                  </w:pPr>
                  <w:r>
                    <w:rPr>
                      <w:rFonts w:ascii="Arial" w:hAnsi="Arial" w:eastAsia="Arial"/>
                      <w:sz w:val="15"/>
                    </w:rPr>
                    <w:t>Başlangıçta &lt;$0,03; proje sonunda &lt;$0,01</w:t>
                  </w:r>
                </w:p>
              </w:tc>
            </w:tr>
          </w:tbl>
          <w:p>
            <w:pPr>
              <w:spacing w:after="40" w:line="240" w:lineRule="auto"/>
            </w:pP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REST API'sini &lt;200 ms (p95) yanıt süresi ve saniyede ≥100 istek işleme kapasitesiyle devreye almak.</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tbl>
            <w:tblPr>
              <w:tblW w:type="auto" w:w="0"/>
              <w:jc w:val="center"/>
              <w:tblLook w:firstColumn="1" w:firstRow="1" w:lastColumn="0" w:lastRow="0" w:noHBand="0" w:noVBand="1" w:val="04A0"/>
            </w:tblPr>
            <w:tblGrid>
              <w:gridCol w:w="3260"/>
              <w:gridCol w:w="3260"/>
              <w:gridCol w:w="3260"/>
            </w:tblGrid>
            <w:tr>
              <w:tc>
                <w:tcPr>
                  <w:tcW w:type="dxa" w:w="3260"/>
                  <w:vAlign w:val="top"/>
                </w:tcPr>
                <w:p>
                  <w:pPr>
                    <w:spacing w:after="60" w:before="0" w:line="240" w:lineRule="auto"/>
                  </w:pPr>
                </w:p>
                <w:p>
                  <w:pPr>
                    <w:spacing w:after="60" w:before="0" w:line="240" w:lineRule="auto"/>
                  </w:pPr>
                  <w:r>
                    <w:rPr>
                      <w:rFonts w:ascii="Arial" w:hAnsi="Arial" w:eastAsia="Arial"/>
                      <w:b/>
                      <w:sz w:val="15"/>
                    </w:rPr>
                    <w:t>Patent / Sistem</w:t>
                  </w:r>
                </w:p>
              </w:tc>
              <w:tc>
                <w:tcPr>
                  <w:tcW w:type="dxa" w:w="3260"/>
                  <w:vAlign w:val="top"/>
                </w:tcPr>
                <w:p>
                  <w:pPr>
                    <w:spacing w:after="60" w:before="0" w:line="240" w:lineRule="auto"/>
                  </w:pPr>
                </w:p>
                <w:p>
                  <w:pPr>
                    <w:spacing w:after="60" w:before="0" w:line="240" w:lineRule="auto"/>
                  </w:pPr>
                  <w:r>
                    <w:rPr>
                      <w:rFonts w:ascii="Arial" w:hAnsi="Arial" w:eastAsia="Arial"/>
                      <w:b/>
                      <w:sz w:val="15"/>
                    </w:rPr>
                    <w:t>Kapsam</w:t>
                  </w:r>
                </w:p>
              </w:tc>
              <w:tc>
                <w:tcPr>
                  <w:tcW w:type="dxa" w:w="3260"/>
                  <w:vAlign w:val="top"/>
                </w:tcPr>
                <w:p>
                  <w:pPr>
                    <w:spacing w:after="60" w:before="0" w:line="240" w:lineRule="auto"/>
                  </w:pPr>
                </w:p>
                <w:p>
                  <w:pPr>
                    <w:spacing w:after="60" w:before="0" w:line="240" w:lineRule="auto"/>
                  </w:pPr>
                  <w:r>
                    <w:rPr>
                      <w:rFonts w:ascii="Arial" w:hAnsi="Arial" w:eastAsia="Arial"/>
                      <w:b/>
                      <w:sz w:val="15"/>
                    </w:rPr>
                    <w:t>OpenNutri ile Farkı</w:t>
                  </w:r>
                </w:p>
              </w:tc>
            </w:tr>
            <w:tr>
              <w:tc>
                <w:tcPr>
                  <w:tcW w:type="dxa" w:w="3260"/>
                  <w:vAlign w:val="top"/>
                </w:tcPr>
                <w:p>
                  <w:pPr>
                    <w:spacing w:after="60" w:before="0" w:line="240" w:lineRule="auto"/>
                  </w:pPr>
                </w:p>
                <w:p>
                  <w:pPr>
                    <w:spacing w:after="60" w:before="0" w:line="240" w:lineRule="auto"/>
                  </w:pPr>
                  <w:r>
                    <w:rPr>
                      <w:rFonts w:ascii="Arial" w:hAnsi="Arial" w:eastAsia="Arial"/>
                      <w:sz w:val="15"/>
                    </w:rPr>
                    <w:t>US20190295440A1</w:t>
                  </w:r>
                </w:p>
              </w:tc>
              <w:tc>
                <w:tcPr>
                  <w:tcW w:type="dxa" w:w="3260"/>
                  <w:vAlign w:val="top"/>
                </w:tcPr>
                <w:p>
                  <w:pPr>
                    <w:spacing w:after="60" w:before="0" w:line="240" w:lineRule="auto"/>
                  </w:pPr>
                </w:p>
                <w:p>
                  <w:pPr>
                    <w:spacing w:after="60" w:before="0" w:line="240" w:lineRule="auto"/>
                  </w:pPr>
                  <w:r>
                    <w:rPr>
                      <w:rFonts w:ascii="Arial" w:hAnsi="Arial" w:eastAsia="Arial"/>
                      <w:sz w:val="15"/>
                    </w:rPr>
                    <w:t>Web verileri, gıda ontolojisi, sağlık önerileri ve kişiselleştirilmiş tavsiyeler.</w:t>
                  </w:r>
                </w:p>
              </w:tc>
              <w:tc>
                <w:tcPr>
                  <w:tcW w:type="dxa" w:w="3260"/>
                  <w:vAlign w:val="top"/>
                </w:tcPr>
                <w:p>
                  <w:pPr>
                    <w:spacing w:after="60" w:before="0" w:line="240" w:lineRule="auto"/>
                  </w:pPr>
                </w:p>
                <w:p>
                  <w:pPr>
                    <w:spacing w:after="60" w:before="0" w:line="240" w:lineRule="auto"/>
                  </w:pPr>
                  <w:r>
                    <w:rPr>
                      <w:rFonts w:ascii="Arial" w:hAnsi="Arial" w:eastAsia="Arial"/>
                      <w:sz w:val="15"/>
                    </w:rPr>
                    <w:t>Tüketici tavsiye platformudur; bilimsel literatürden DOI kaynaklı 100 g bazlı bileşim verisi çıkarmaz, gıda bilimi doğrulama kademesi ve uzman geri bildirimli öğrenme içermez.</w:t>
                  </w:r>
                </w:p>
              </w:tc>
            </w:tr>
            <w:tr>
              <w:tc>
                <w:tcPr>
                  <w:tcW w:type="dxa" w:w="3260"/>
                  <w:vAlign w:val="top"/>
                </w:tcPr>
                <w:p>
                  <w:pPr>
                    <w:spacing w:after="60" w:before="0" w:line="240" w:lineRule="auto"/>
                  </w:pPr>
                </w:p>
                <w:p>
                  <w:pPr>
                    <w:spacing w:after="60" w:before="0" w:line="240" w:lineRule="auto"/>
                  </w:pPr>
                  <w:r>
                    <w:rPr>
                      <w:rFonts w:ascii="Arial" w:hAnsi="Arial" w:eastAsia="Arial"/>
                      <w:sz w:val="15"/>
                    </w:rPr>
                    <w:t>US9286290B2, CN110532834A, WO2025107898A1</w:t>
                  </w:r>
                </w:p>
              </w:tc>
              <w:tc>
                <w:tcPr>
                  <w:tcW w:type="dxa" w:w="3260"/>
                  <w:vAlign w:val="top"/>
                </w:tcPr>
                <w:p>
                  <w:pPr>
                    <w:spacing w:after="60" w:before="0" w:line="240" w:lineRule="auto"/>
                  </w:pPr>
                </w:p>
                <w:p>
                  <w:pPr>
                    <w:spacing w:after="60" w:before="0" w:line="240" w:lineRule="auto"/>
                  </w:pPr>
                  <w:r>
                    <w:rPr>
                      <w:rFonts w:ascii="Arial" w:hAnsi="Arial" w:eastAsia="Arial"/>
                      <w:sz w:val="15"/>
                    </w:rPr>
                    <w:t>Genel belge/tablo çıkarma, düzen analizi ve tablolardan bilgi üretimi.</w:t>
                  </w:r>
                </w:p>
              </w:tc>
              <w:tc>
                <w:tcPr>
                  <w:tcW w:type="dxa" w:w="3260"/>
                  <w:vAlign w:val="top"/>
                </w:tcPr>
                <w:p>
                  <w:pPr>
                    <w:spacing w:after="60" w:before="0" w:line="240" w:lineRule="auto"/>
                  </w:pPr>
                </w:p>
                <w:p>
                  <w:pPr>
                    <w:spacing w:after="60" w:before="0" w:line="240" w:lineRule="auto"/>
                  </w:pPr>
                  <w:r>
                    <w:rPr>
                      <w:rFonts w:ascii="Arial" w:hAnsi="Arial" w:eastAsia="Arial"/>
                      <w:sz w:val="15"/>
                    </w:rPr>
                    <w:t>Alan bağımsız tablo çıkarma araçlarıdır; besin bileşimi standardizasyonu, fiziko-kimyasal doğrulama, maliyet optimizasyonlu model yönlendirme ve kaynak düzeyinde besin kaydı üretimi içermez.</w:t>
                  </w:r>
                </w:p>
              </w:tc>
            </w:tr>
            <w:tr>
              <w:tc>
                <w:tcPr>
                  <w:tcW w:type="dxa" w:w="3260"/>
                  <w:vAlign w:val="top"/>
                </w:tcPr>
                <w:p>
                  <w:pPr>
                    <w:spacing w:after="60" w:before="0" w:line="240" w:lineRule="auto"/>
                  </w:pPr>
                </w:p>
                <w:p>
                  <w:pPr>
                    <w:spacing w:after="60" w:before="0" w:line="240" w:lineRule="auto"/>
                  </w:pPr>
                  <w:r>
                    <w:rPr>
                      <w:rFonts w:ascii="Arial" w:hAnsi="Arial" w:eastAsia="Arial"/>
                      <w:sz w:val="15"/>
                    </w:rPr>
                    <w:t>FoodMine (Hooton vd., 2020)</w:t>
                  </w:r>
                </w:p>
              </w:tc>
              <w:tc>
                <w:tcPr>
                  <w:tcW w:type="dxa" w:w="3260"/>
                  <w:vAlign w:val="top"/>
                </w:tcPr>
                <w:p>
                  <w:pPr>
                    <w:spacing w:after="60" w:before="0" w:line="240" w:lineRule="auto"/>
                  </w:pPr>
                </w:p>
                <w:p>
                  <w:pPr>
                    <w:spacing w:after="60" w:before="0" w:line="240" w:lineRule="auto"/>
                  </w:pPr>
                  <w:r>
                    <w:rPr>
                      <w:rFonts w:ascii="Arial" w:hAnsi="Arial" w:eastAsia="Arial"/>
                      <w:sz w:val="15"/>
                    </w:rPr>
                    <w:t>PubMed üzerinden gıdaların kimyasal bileşenlerini arayan akademik NLP sistemi.</w:t>
                  </w:r>
                </w:p>
              </w:tc>
              <w:tc>
                <w:tcPr>
                  <w:tcW w:type="dxa" w:w="3260"/>
                  <w:vAlign w:val="top"/>
                </w:tcPr>
                <w:p>
                  <w:pPr>
                    <w:spacing w:after="60" w:before="0" w:line="240" w:lineRule="auto"/>
                  </w:pPr>
                </w:p>
                <w:p>
                  <w:pPr>
                    <w:spacing w:after="60" w:before="0" w:line="240" w:lineRule="auto"/>
                  </w:pPr>
                  <w:r>
                    <w:rPr>
                      <w:rFonts w:ascii="Arial" w:hAnsi="Arial" w:eastAsia="Arial"/>
                      <w:sz w:val="15"/>
                    </w:rPr>
                    <w:t>Flavonoid/fenolik gibi kimyasal bileşikleri hedefler; standart besin bileşimi değerlerini (enerji, makro besinler, vitaminler, mineraller/100 g) doğrulanmış veri tabanına dönüştürmez. Tek modelli ve pilot ölçeklidir.</w:t>
                  </w:r>
                </w:p>
              </w:tc>
            </w:tr>
            <w:tr>
              <w:tc>
                <w:tcPr>
                  <w:tcW w:type="dxa" w:w="3260"/>
                  <w:vAlign w:val="top"/>
                </w:tcPr>
                <w:p>
                  <w:pPr>
                    <w:spacing w:after="60" w:before="0" w:line="240" w:lineRule="auto"/>
                  </w:pPr>
                </w:p>
                <w:p>
                  <w:pPr>
                    <w:spacing w:after="60" w:before="0" w:line="240" w:lineRule="auto"/>
                  </w:pPr>
                  <w:r>
                    <w:rPr>
                      <w:rFonts w:ascii="Arial" w:hAnsi="Arial" w:eastAsia="Arial"/>
                      <w:sz w:val="15"/>
                    </w:rPr>
                    <w:t>P-NUT / gıda bilgi grafiği çalışmaları (Ispirova vd., 2020; Cenikj vd., 2023)</w:t>
                  </w:r>
                </w:p>
              </w:tc>
              <w:tc>
                <w:tcPr>
                  <w:tcW w:type="dxa" w:w="3260"/>
                  <w:vAlign w:val="top"/>
                </w:tcPr>
                <w:p>
                  <w:pPr>
                    <w:spacing w:after="60" w:before="0" w:line="240" w:lineRule="auto"/>
                  </w:pPr>
                </w:p>
                <w:p>
                  <w:pPr>
                    <w:spacing w:after="60" w:before="0" w:line="240" w:lineRule="auto"/>
                  </w:pPr>
                  <w:r>
                    <w:rPr>
                      <w:rFonts w:ascii="Arial" w:hAnsi="Arial" w:eastAsia="Arial"/>
                      <w:sz w:val="15"/>
                    </w:rPr>
                    <w:t>Kısa metin açıklamalarından besin içeriği tahmini veya gıda/biyomedikal bilgi grafikleri.</w:t>
                  </w:r>
                </w:p>
              </w:tc>
              <w:tc>
                <w:tcPr>
                  <w:tcW w:type="dxa" w:w="3260"/>
                  <w:vAlign w:val="top"/>
                </w:tcPr>
                <w:p>
                  <w:pPr>
                    <w:spacing w:after="60" w:before="0" w:line="240" w:lineRule="auto"/>
                  </w:pPr>
                </w:p>
                <w:p>
                  <w:pPr>
                    <w:spacing w:after="60" w:before="0" w:line="240" w:lineRule="auto"/>
                  </w:pPr>
                  <w:r>
                    <w:rPr>
                      <w:rFonts w:ascii="Arial" w:hAnsi="Arial" w:eastAsia="Arial"/>
                      <w:sz w:val="15"/>
                    </w:rPr>
                    <w:t>Ölçülmüş bileşim değerlerini kaynağıyla çıkarmaz; tahmin veya ilişki grafiği üretir. OpenNutri'nin hedefi kaynaklı, denetlenebilir ve standardize edilmiş gıda-besin kayıtlarıdır.</w:t>
                  </w:r>
                </w:p>
              </w:tc>
            </w:tr>
            <w:tr>
              <w:tc>
                <w:tcPr>
                  <w:tcW w:type="dxa" w:w="3260"/>
                  <w:vAlign w:val="top"/>
                </w:tcPr>
                <w:p>
                  <w:pPr>
                    <w:spacing w:after="60" w:before="0" w:line="240" w:lineRule="auto"/>
                  </w:pPr>
                </w:p>
                <w:p>
                  <w:pPr>
                    <w:spacing w:after="60" w:before="0" w:line="240" w:lineRule="auto"/>
                  </w:pPr>
                  <w:r>
                    <w:rPr>
                      <w:rFonts w:ascii="Arial" w:hAnsi="Arial" w:eastAsia="Arial"/>
                      <w:sz w:val="15"/>
                    </w:rPr>
                    <w:t>FoodAtlas (Youn vd., 2024); NutriMatch (Jankelow vd., 2026)</w:t>
                  </w:r>
                </w:p>
              </w:tc>
              <w:tc>
                <w:tcPr>
                  <w:tcW w:type="dxa" w:w="3260"/>
                  <w:vAlign w:val="top"/>
                </w:tcPr>
                <w:p>
                  <w:pPr>
                    <w:spacing w:after="60" w:before="0" w:line="240" w:lineRule="auto"/>
                  </w:pPr>
                </w:p>
                <w:p>
                  <w:pPr>
                    <w:spacing w:after="60" w:before="0" w:line="240" w:lineRule="auto"/>
                  </w:pPr>
                  <w:r>
                    <w:rPr>
                      <w:rFonts w:ascii="Arial" w:hAnsi="Arial" w:eastAsia="Arial"/>
                      <w:sz w:val="15"/>
                    </w:rPr>
                    <w:t>FoodAtlas literatürden gıda-kimyasal ilişkilerini çıkarır; NutriMatch büyük dil modelleriyle mevcut gıda bileşimi veri tabanlarını uyumlulaştırır/eşleştirir.</w:t>
                  </w:r>
                </w:p>
              </w:tc>
              <w:tc>
                <w:tcPr>
                  <w:tcW w:type="dxa" w:w="3260"/>
                  <w:vAlign w:val="top"/>
                </w:tcPr>
                <w:p>
                  <w:pPr>
                    <w:spacing w:after="60" w:before="0" w:line="240" w:lineRule="auto"/>
                  </w:pPr>
                </w:p>
                <w:p>
                  <w:pPr>
                    <w:spacing w:after="60" w:before="0" w:line="240" w:lineRule="auto"/>
                  </w:pPr>
                  <w:r>
                    <w:rPr>
                      <w:rFonts w:ascii="Arial" w:hAnsi="Arial" w:eastAsia="Arial"/>
                      <w:sz w:val="15"/>
                    </w:rPr>
                    <w:t>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tc>
            </w:tr>
            <w:tr>
              <w:tc>
                <w:tcPr>
                  <w:tcW w:type="dxa" w:w="3260"/>
                  <w:vAlign w:val="top"/>
                </w:tcPr>
                <w:p>
                  <w:pPr>
                    <w:spacing w:after="60" w:before="0" w:line="240" w:lineRule="auto"/>
                  </w:pPr>
                </w:p>
                <w:p>
                  <w:pPr>
                    <w:spacing w:after="60" w:before="0" w:line="240" w:lineRule="auto"/>
                  </w:pPr>
                  <w:r>
                    <w:rPr>
                      <w:rFonts w:ascii="Arial" w:hAnsi="Arial" w:eastAsia="Arial"/>
                      <w:sz w:val="15"/>
                    </w:rPr>
                    <w:t>Ticari veri tabanları (Edamam, FatSecret, Nutritionix vb.)</w:t>
                  </w:r>
                </w:p>
              </w:tc>
              <w:tc>
                <w:tcPr>
                  <w:tcW w:type="dxa" w:w="3260"/>
                  <w:vAlign w:val="top"/>
                </w:tcPr>
                <w:p>
                  <w:pPr>
                    <w:spacing w:after="60" w:before="0" w:line="240" w:lineRule="auto"/>
                  </w:pPr>
                </w:p>
                <w:p>
                  <w:pPr>
                    <w:spacing w:after="60" w:before="0" w:line="240" w:lineRule="auto"/>
                  </w:pPr>
                  <w:r>
                    <w:rPr>
                      <w:rFonts w:ascii="Arial" w:hAnsi="Arial" w:eastAsia="Arial"/>
                      <w:sz w:val="15"/>
                    </w:rPr>
                    <w:t>Lisanslı veri, kitle kaynaklı veri, etiket/tarif ayrıştırma ve API hizmetleri.</w:t>
                  </w:r>
                </w:p>
              </w:tc>
              <w:tc>
                <w:tcPr>
                  <w:tcW w:type="dxa" w:w="3260"/>
                  <w:vAlign w:val="top"/>
                </w:tcPr>
                <w:p>
                  <w:pPr>
                    <w:spacing w:after="60" w:before="0" w:line="240" w:lineRule="auto"/>
                  </w:pPr>
                </w:p>
                <w:p>
                  <w:pPr>
                    <w:spacing w:after="60" w:before="0" w:line="240" w:lineRule="auto"/>
                  </w:pPr>
                  <w:r>
                    <w:rPr>
                      <w:rFonts w:ascii="Arial" w:hAnsi="Arial" w:eastAsia="Arial"/>
                      <w:sz w:val="15"/>
                    </w:rPr>
                    <w:t>Bilimsel literatürden yeni gıda bileşimi verisi üretmez; çok katmanlı doğrulama ve uzman geri bildirimli model iyileştirme mimarisi sunmaz.</w:t>
                  </w:r>
                </w:p>
              </w:tc>
            </w:tr>
          </w:tbl>
          <w:p>
            <w:pPr>
              <w:spacing w:after="40" w:line="240" w:lineRule="auto"/>
            </w:pP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tbl>
            <w:tblPr>
              <w:tblW w:type="auto" w:w="0"/>
              <w:jc w:val="center"/>
              <w:tblLook w:firstColumn="1" w:firstRow="1" w:lastColumn="0" w:lastRow="0" w:noHBand="0" w:noVBand="1" w:val="04A0"/>
            </w:tblPr>
            <w:tblGrid>
              <w:gridCol w:w="2445"/>
              <w:gridCol w:w="2445"/>
              <w:gridCol w:w="2445"/>
              <w:gridCol w:w="2445"/>
            </w:tblGrid>
            <w:tr>
              <w:tc>
                <w:tcPr>
                  <w:tcW w:type="dxa" w:w="2445"/>
                  <w:vAlign w:val="top"/>
                </w:tcPr>
                <w:p>
                  <w:pPr>
                    <w:spacing w:after="60" w:before="0" w:line="240" w:lineRule="auto"/>
                  </w:pPr>
                </w:p>
                <w:p>
                  <w:pPr>
                    <w:spacing w:after="60" w:before="0" w:line="240" w:lineRule="auto"/>
                  </w:pPr>
                  <w:r>
                    <w:rPr>
                      <w:rFonts w:ascii="Arial" w:hAnsi="Arial" w:eastAsia="Arial"/>
                      <w:b/>
                      <w:sz w:val="15"/>
                    </w:rPr>
                    <w:t>No.</w:t>
                  </w:r>
                </w:p>
              </w:tc>
              <w:tc>
                <w:tcPr>
                  <w:tcW w:type="dxa" w:w="2445"/>
                  <w:vAlign w:val="top"/>
                </w:tcPr>
                <w:p>
                  <w:pPr>
                    <w:spacing w:after="60" w:before="0" w:line="240" w:lineRule="auto"/>
                  </w:pPr>
                </w:p>
                <w:p>
                  <w:pPr>
                    <w:spacing w:after="60" w:before="0" w:line="240" w:lineRule="auto"/>
                  </w:pPr>
                  <w:r>
                    <w:rPr>
                      <w:rFonts w:ascii="Arial" w:hAnsi="Arial" w:eastAsia="Arial"/>
                      <w:b/>
                      <w:sz w:val="15"/>
                    </w:rPr>
                    <w:t>Yenilik</w:t>
                  </w:r>
                </w:p>
              </w:tc>
              <w:tc>
                <w:tcPr>
                  <w:tcW w:type="dxa" w:w="2445"/>
                  <w:vAlign w:val="top"/>
                </w:tcPr>
                <w:p>
                  <w:pPr>
                    <w:spacing w:after="60" w:before="0" w:line="240" w:lineRule="auto"/>
                  </w:pPr>
                </w:p>
                <w:p>
                  <w:pPr>
                    <w:spacing w:after="60" w:before="0" w:line="240" w:lineRule="auto"/>
                  </w:pPr>
                  <w:r>
                    <w:rPr>
                      <w:rFonts w:ascii="Arial" w:hAnsi="Arial" w:eastAsia="Arial"/>
                      <w:b/>
                      <w:sz w:val="15"/>
                    </w:rPr>
                    <w:t>Nedir?</w:t>
                  </w:r>
                </w:p>
              </w:tc>
              <w:tc>
                <w:tcPr>
                  <w:tcW w:type="dxa" w:w="2445"/>
                  <w:vAlign w:val="top"/>
                </w:tcPr>
                <w:p>
                  <w:pPr>
                    <w:spacing w:after="60" w:before="0" w:line="240" w:lineRule="auto"/>
                  </w:pPr>
                </w:p>
                <w:p>
                  <w:pPr>
                    <w:spacing w:after="60" w:before="0" w:line="240" w:lineRule="auto"/>
                  </w:pPr>
                  <w:r>
                    <w:rPr>
                      <w:rFonts w:ascii="Arial" w:hAnsi="Arial" w:eastAsia="Arial"/>
                      <w:b/>
                      <w:sz w:val="15"/>
                    </w:rPr>
                    <w:t>Neden Yeni?</w:t>
                  </w:r>
                </w:p>
              </w:tc>
            </w:tr>
            <w:tr>
              <w:tc>
                <w:tcPr>
                  <w:tcW w:type="dxa" w:w="2445"/>
                  <w:vAlign w:val="top"/>
                </w:tcPr>
                <w:p>
                  <w:pPr>
                    <w:spacing w:after="60" w:before="0" w:line="240" w:lineRule="auto"/>
                  </w:pPr>
                </w:p>
                <w:p>
                  <w:pPr>
                    <w:spacing w:after="60" w:before="0" w:line="240" w:lineRule="auto"/>
                  </w:pPr>
                  <w:r>
                    <w:rPr>
                      <w:rFonts w:ascii="Arial" w:hAnsi="Arial" w:eastAsia="Arial"/>
                      <w:sz w:val="15"/>
                    </w:rPr>
                    <w:t>1</w:t>
                  </w:r>
                </w:p>
              </w:tc>
              <w:tc>
                <w:tcPr>
                  <w:tcW w:type="dxa" w:w="2445"/>
                  <w:vAlign w:val="top"/>
                </w:tcPr>
                <w:p>
                  <w:pPr>
                    <w:spacing w:after="60" w:before="0" w:line="240" w:lineRule="auto"/>
                  </w:pPr>
                </w:p>
                <w:p>
                  <w:pPr>
                    <w:spacing w:after="60" w:before="0" w:line="240" w:lineRule="auto"/>
                  </w:pPr>
                  <w:r>
                    <w:rPr>
                      <w:rFonts w:ascii="Arial" w:hAnsi="Arial" w:eastAsia="Arial"/>
                      <w:sz w:val="15"/>
                    </w:rPr>
                    <w:t>Bilimsel literatürden aşamalı olarak otonom veri çıkarma</w:t>
                  </w:r>
                </w:p>
              </w:tc>
              <w:tc>
                <w:tcPr>
                  <w:tcW w:type="dxa" w:w="2445"/>
                  <w:vAlign w:val="top"/>
                </w:tcPr>
                <w:p>
                  <w:pPr>
                    <w:spacing w:after="60" w:before="0" w:line="240" w:lineRule="auto"/>
                  </w:pPr>
                </w:p>
                <w:p>
                  <w:pPr>
                    <w:spacing w:after="60" w:before="0" w:line="240" w:lineRule="auto"/>
                  </w:pPr>
                  <w:r>
                    <w:rPr>
                      <w:rFonts w:ascii="Arial" w:hAnsi="Arial" w:eastAsia="Arial"/>
                      <w:sz w:val="15"/>
                    </w:rPr>
                    <w:t>Bilimsel makalelerden uluslararası standartlara uygun, 100 g bazlı ve kaynağı izlenebilir gıda-besin kayıtları üretir.</w:t>
                  </w:r>
                </w:p>
              </w:tc>
              <w:tc>
                <w:tcPr>
                  <w:tcW w:type="dxa" w:w="2445"/>
                  <w:vAlign w:val="top"/>
                </w:tcPr>
                <w:p>
                  <w:pPr>
                    <w:spacing w:after="60" w:before="0" w:line="240" w:lineRule="auto"/>
                  </w:pPr>
                </w:p>
                <w:p>
                  <w:pPr>
                    <w:spacing w:after="60" w:before="0" w:line="240" w:lineRule="auto"/>
                  </w:pPr>
                  <w:r>
                    <w:rPr>
                      <w:rFonts w:ascii="Arial" w:hAnsi="Arial" w:eastAsia="Arial"/>
                      <w:sz w:val="15"/>
                    </w:rPr>
                    <w:t>Mevcut veri tabanları çoğunlukla manuel laboratuvar analizi ve uzman kürasyonuna dayanır; literatürdeki dağınık veriyi ulusal ölçekte otomatik veri tabanına dönüştürmez.</w:t>
                  </w:r>
                </w:p>
              </w:tc>
            </w:tr>
            <w:tr>
              <w:tc>
                <w:tcPr>
                  <w:tcW w:type="dxa" w:w="2445"/>
                  <w:vAlign w:val="top"/>
                </w:tcPr>
                <w:p>
                  <w:pPr>
                    <w:spacing w:after="60" w:before="0" w:line="240" w:lineRule="auto"/>
                  </w:pPr>
                </w:p>
                <w:p>
                  <w:pPr>
                    <w:spacing w:after="60" w:before="0" w:line="240" w:lineRule="auto"/>
                  </w:pPr>
                  <w:r>
                    <w:rPr>
                      <w:rFonts w:ascii="Arial" w:hAnsi="Arial" w:eastAsia="Arial"/>
                      <w:sz w:val="15"/>
                    </w:rPr>
                    <w:t>2</w:t>
                  </w:r>
                </w:p>
              </w:tc>
              <w:tc>
                <w:tcPr>
                  <w:tcW w:type="dxa" w:w="2445"/>
                  <w:vAlign w:val="top"/>
                </w:tcPr>
                <w:p>
                  <w:pPr>
                    <w:spacing w:after="60" w:before="0" w:line="240" w:lineRule="auto"/>
                  </w:pPr>
                </w:p>
                <w:p>
                  <w:pPr>
                    <w:spacing w:after="60" w:before="0" w:line="240" w:lineRule="auto"/>
                  </w:pPr>
                  <w:r>
                    <w:rPr>
                      <w:rFonts w:ascii="Arial" w:hAnsi="Arial" w:eastAsia="Arial"/>
                      <w:sz w:val="15"/>
                    </w:rPr>
                    <w:t>Kademeli Hibrit Zekâ mimarisi (L1-L5)</w:t>
                  </w:r>
                </w:p>
              </w:tc>
              <w:tc>
                <w:tcPr>
                  <w:tcW w:type="dxa" w:w="2445"/>
                  <w:vAlign w:val="top"/>
                </w:tcPr>
                <w:p>
                  <w:pPr>
                    <w:spacing w:after="60" w:before="0" w:line="240" w:lineRule="auto"/>
                  </w:pPr>
                </w:p>
                <w:p>
                  <w:pPr>
                    <w:spacing w:after="60" w:before="0" w:line="240" w:lineRule="auto"/>
                  </w:pPr>
                  <w:r>
                    <w:rPr>
                      <w:rFonts w:ascii="Arial" w:hAnsi="Arial" w:eastAsia="Arial"/>
                      <w:sz w:val="15"/>
                    </w:rPr>
                    <w:t>Tarama, filtreleme, ağırlıkları açık çıkarım, ticari model yükseltme ve uzman doğrulamasını maliyet/kalite dengesiyle birleştirir.</w:t>
                  </w:r>
                </w:p>
              </w:tc>
              <w:tc>
                <w:tcPr>
                  <w:tcW w:type="dxa" w:w="2445"/>
                  <w:vAlign w:val="top"/>
                </w:tcPr>
                <w:p>
                  <w:pPr>
                    <w:spacing w:after="60" w:before="0" w:line="240" w:lineRule="auto"/>
                  </w:pPr>
                </w:p>
                <w:p>
                  <w:pPr>
                    <w:spacing w:after="60" w:before="0" w:line="240" w:lineRule="auto"/>
                  </w:pPr>
                  <w:r>
                    <w:rPr>
                      <w:rFonts w:ascii="Arial" w:hAnsi="Arial" w:eastAsia="Arial"/>
                      <w:sz w:val="15"/>
                    </w:rPr>
                    <w:t>Tek model yaklaşımlarından farklı olarak hem maliyet optimizasyonu hem de çok katmanlı doğrulama sağlar.</w:t>
                  </w:r>
                </w:p>
              </w:tc>
            </w:tr>
            <w:tr>
              <w:tc>
                <w:tcPr>
                  <w:tcW w:type="dxa" w:w="2445"/>
                  <w:vAlign w:val="top"/>
                </w:tcPr>
                <w:p>
                  <w:pPr>
                    <w:spacing w:after="60" w:before="0" w:line="240" w:lineRule="auto"/>
                  </w:pPr>
                </w:p>
                <w:p>
                  <w:pPr>
                    <w:spacing w:after="60" w:before="0" w:line="240" w:lineRule="auto"/>
                  </w:pPr>
                  <w:r>
                    <w:rPr>
                      <w:rFonts w:ascii="Arial" w:hAnsi="Arial" w:eastAsia="Arial"/>
                      <w:sz w:val="15"/>
                    </w:rPr>
                    <w:t>3</w:t>
                  </w:r>
                </w:p>
              </w:tc>
              <w:tc>
                <w:tcPr>
                  <w:tcW w:type="dxa" w:w="2445"/>
                  <w:vAlign w:val="top"/>
                </w:tcPr>
                <w:p>
                  <w:pPr>
                    <w:spacing w:after="60" w:before="0" w:line="240" w:lineRule="auto"/>
                  </w:pPr>
                </w:p>
                <w:p>
                  <w:pPr>
                    <w:spacing w:after="60" w:before="0" w:line="240" w:lineRule="auto"/>
                  </w:pPr>
                  <w:r>
                    <w:rPr>
                      <w:rFonts w:ascii="Arial" w:hAnsi="Arial" w:eastAsia="Arial"/>
                      <w:sz w:val="15"/>
                    </w:rPr>
                    <w:t>Öğrenilmiş Yönlendirici</w:t>
                  </w:r>
                </w:p>
              </w:tc>
              <w:tc>
                <w:tcPr>
                  <w:tcW w:type="dxa" w:w="2445"/>
                  <w:vAlign w:val="top"/>
                </w:tcPr>
                <w:p>
                  <w:pPr>
                    <w:spacing w:after="60" w:before="0" w:line="240" w:lineRule="auto"/>
                  </w:pPr>
                </w:p>
                <w:p>
                  <w:pPr>
                    <w:spacing w:after="60" w:before="0" w:line="240" w:lineRule="auto"/>
                  </w:pPr>
                  <w:r>
                    <w:rPr>
                      <w:rFonts w:ascii="Arial" w:hAnsi="Arial" w:eastAsia="Arial"/>
                      <w:sz w:val="15"/>
                    </w:rPr>
                    <w:t>Belge ve alt görev özelliklerine göre en ucuz yeterli katmanı seçen eğitilebilir karar mekanizmasıdır.</w:t>
                  </w:r>
                </w:p>
              </w:tc>
              <w:tc>
                <w:tcPr>
                  <w:tcW w:type="dxa" w:w="2445"/>
                  <w:vAlign w:val="top"/>
                </w:tcPr>
                <w:p>
                  <w:pPr>
                    <w:spacing w:after="60" w:before="0" w:line="240" w:lineRule="auto"/>
                  </w:pPr>
                </w:p>
                <w:p>
                  <w:pPr>
                    <w:spacing w:after="60" w:before="0" w:line="240" w:lineRule="auto"/>
                  </w:pPr>
                  <w:r>
                    <w:rPr>
                      <w:rFonts w:ascii="Arial" w:hAnsi="Arial" w:eastAsia="Arial"/>
                      <w:sz w:val="15"/>
                    </w:rPr>
                    <w:t>Statik eşiklere dayalı kademelerin yerine, proje boyunca doğrulama sonuçlarından öğrenen bir rota optimizasyonu kullanır.</w:t>
                  </w:r>
                </w:p>
              </w:tc>
            </w:tr>
            <w:tr>
              <w:tc>
                <w:tcPr>
                  <w:tcW w:type="dxa" w:w="2445"/>
                  <w:vAlign w:val="top"/>
                </w:tcPr>
                <w:p>
                  <w:pPr>
                    <w:spacing w:after="60" w:before="0" w:line="240" w:lineRule="auto"/>
                  </w:pPr>
                </w:p>
                <w:p>
                  <w:pPr>
                    <w:spacing w:after="60" w:before="0" w:line="240" w:lineRule="auto"/>
                  </w:pPr>
                  <w:r>
                    <w:rPr>
                      <w:rFonts w:ascii="Arial" w:hAnsi="Arial" w:eastAsia="Arial"/>
                      <w:sz w:val="15"/>
                    </w:rPr>
                    <w:t>4</w:t>
                  </w:r>
                </w:p>
              </w:tc>
              <w:tc>
                <w:tcPr>
                  <w:tcW w:type="dxa" w:w="2445"/>
                  <w:vAlign w:val="top"/>
                </w:tcPr>
                <w:p>
                  <w:pPr>
                    <w:spacing w:after="60" w:before="0" w:line="240" w:lineRule="auto"/>
                  </w:pPr>
                </w:p>
                <w:p>
                  <w:pPr>
                    <w:spacing w:after="60" w:before="0" w:line="240" w:lineRule="auto"/>
                  </w:pPr>
                  <w:r>
                    <w:rPr>
                      <w:rFonts w:ascii="Arial" w:hAnsi="Arial" w:eastAsia="Arial"/>
                      <w:sz w:val="15"/>
                    </w:rPr>
                    <w:t>Uzman geri bildirimiyle katmanlar arası öğrenme</w:t>
                  </w:r>
                </w:p>
              </w:tc>
              <w:tc>
                <w:tcPr>
                  <w:tcW w:type="dxa" w:w="2445"/>
                  <w:vAlign w:val="top"/>
                </w:tcPr>
                <w:p>
                  <w:pPr>
                    <w:spacing w:after="60" w:before="0" w:line="240" w:lineRule="auto"/>
                  </w:pPr>
                </w:p>
                <w:p>
                  <w:pPr>
                    <w:spacing w:after="60" w:before="0" w:line="240" w:lineRule="auto"/>
                  </w:pPr>
                  <w:r>
                    <w:rPr>
                      <w:rFonts w:ascii="Arial" w:hAnsi="Arial" w:eastAsia="Arial"/>
                      <w:sz w:val="15"/>
                    </w:rPr>
                    <w:t>L4/L5 çıktıları ve uzman düzeltmeleri L1-L3 modellerini yeniden eğiten yapılandırılmış sinyale dönüşür.</w:t>
                  </w:r>
                </w:p>
              </w:tc>
              <w:tc>
                <w:tcPr>
                  <w:tcW w:type="dxa" w:w="2445"/>
                  <w:vAlign w:val="top"/>
                </w:tcPr>
                <w:p>
                  <w:pPr>
                    <w:spacing w:after="60" w:before="0" w:line="240" w:lineRule="auto"/>
                  </w:pPr>
                </w:p>
                <w:p>
                  <w:pPr>
                    <w:spacing w:after="60" w:before="0" w:line="240" w:lineRule="auto"/>
                  </w:pPr>
                  <w:r>
                    <w:rPr>
                      <w:rFonts w:ascii="Arial" w:hAnsi="Arial" w:eastAsia="Arial"/>
                      <w:sz w:val="15"/>
                    </w:rPr>
                    <w:t>Doğrulamayı yalnızca kalite kontrol maliyeti olmaktan çıkarır; alt katmanların zaman içinde daha fazla görevi otomatik çözmesini sağlayan eğitim yatırımına dönüştürür.</w:t>
                  </w:r>
                </w:p>
              </w:tc>
            </w:tr>
            <w:tr>
              <w:tc>
                <w:tcPr>
                  <w:tcW w:type="dxa" w:w="2445"/>
                  <w:vAlign w:val="top"/>
                </w:tcPr>
                <w:p>
                  <w:pPr>
                    <w:spacing w:after="60" w:before="0" w:line="240" w:lineRule="auto"/>
                  </w:pPr>
                </w:p>
                <w:p>
                  <w:pPr>
                    <w:spacing w:after="60" w:before="0" w:line="240" w:lineRule="auto"/>
                  </w:pPr>
                  <w:r>
                    <w:rPr>
                      <w:rFonts w:ascii="Arial" w:hAnsi="Arial" w:eastAsia="Arial"/>
                      <w:sz w:val="15"/>
                    </w:rPr>
                    <w:t>5</w:t>
                  </w:r>
                </w:p>
              </w:tc>
              <w:tc>
                <w:tcPr>
                  <w:tcW w:type="dxa" w:w="2445"/>
                  <w:vAlign w:val="top"/>
                </w:tcPr>
                <w:p>
                  <w:pPr>
                    <w:spacing w:after="60" w:before="0" w:line="240" w:lineRule="auto"/>
                  </w:pPr>
                </w:p>
                <w:p>
                  <w:pPr>
                    <w:spacing w:after="60" w:before="0" w:line="240" w:lineRule="auto"/>
                  </w:pPr>
                  <w:r>
                    <w:rPr>
                      <w:rFonts w:ascii="Arial" w:hAnsi="Arial" w:eastAsia="Arial"/>
                      <w:sz w:val="15"/>
                    </w:rPr>
                    <w:t>Kayıt düzeyinde kaynak izlenebilirliği ve Türk gıdaları kapsamı</w:t>
                  </w:r>
                </w:p>
              </w:tc>
              <w:tc>
                <w:tcPr>
                  <w:tcW w:type="dxa" w:w="2445"/>
                  <w:vAlign w:val="top"/>
                </w:tcPr>
                <w:p>
                  <w:pPr>
                    <w:spacing w:after="60" w:before="0" w:line="240" w:lineRule="auto"/>
                  </w:pPr>
                </w:p>
                <w:p>
                  <w:pPr>
                    <w:spacing w:after="60" w:before="0" w:line="240" w:lineRule="auto"/>
                  </w:pPr>
                  <w:r>
                    <w:rPr>
                      <w:rFonts w:ascii="Arial" w:hAnsi="Arial" w:eastAsia="Arial"/>
                      <w:sz w:val="15"/>
                    </w:rPr>
                    <w:t>Her besin kaydı DOI, sayfa, tablo/satır ve çıkarım katmanı bilgisiyle saklanır; özellikle Türkçe literatür ve yerel gıdalar hedeflenir.</w:t>
                  </w:r>
                </w:p>
              </w:tc>
              <w:tc>
                <w:tcPr>
                  <w:tcW w:type="dxa" w:w="2445"/>
                  <w:vAlign w:val="top"/>
                </w:tcPr>
                <w:p>
                  <w:pPr>
                    <w:spacing w:after="60" w:before="0" w:line="240" w:lineRule="auto"/>
                  </w:pPr>
                </w:p>
                <w:p>
                  <w:pPr>
                    <w:spacing w:after="60" w:before="0" w:line="240" w:lineRule="auto"/>
                  </w:pPr>
                  <w:r>
                    <w:rPr>
                      <w:rFonts w:ascii="Arial" w:hAnsi="Arial" w:eastAsia="Arial"/>
                      <w:sz w:val="15"/>
                    </w:rPr>
                    <w:t>Mevcut veri tabanlarında kaynaklar çoğu zaman gıda maddesi veya veri seti düzeyindedir; OpenNutri kayıt düzeyinde makine tarafından okunabilir kaynak izi hedefler.</w:t>
                  </w:r>
                </w:p>
              </w:tc>
            </w:tr>
          </w:tbl>
          <w:p>
            <w:pPr>
              <w:spacing w:after="40" w:line="240" w:lineRule="auto"/>
            </w:pP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tbl>
            <w:tblPr>
              <w:tblW w:type="auto" w:w="0"/>
              <w:jc w:val="center"/>
              <w:tblLook w:firstColumn="1" w:firstRow="1" w:lastColumn="0" w:lastRow="0" w:noHBand="0" w:noVBand="1" w:val="04A0"/>
            </w:tblPr>
            <w:tblGrid>
              <w:gridCol w:w="2445"/>
              <w:gridCol w:w="2445"/>
              <w:gridCol w:w="2445"/>
              <w:gridCol w:w="2445"/>
            </w:tblGrid>
            <w:tr>
              <w:tc>
                <w:tcPr>
                  <w:tcW w:type="dxa" w:w="2445"/>
                  <w:vAlign w:val="top"/>
                </w:tcPr>
                <w:p>
                  <w:pPr>
                    <w:spacing w:after="60" w:before="0" w:line="240" w:lineRule="auto"/>
                  </w:pPr>
                </w:p>
                <w:p>
                  <w:pPr>
                    <w:spacing w:after="60" w:before="0" w:line="240" w:lineRule="auto"/>
                  </w:pPr>
                  <w:r>
                    <w:rPr>
                      <w:rFonts w:ascii="Arial" w:hAnsi="Arial" w:eastAsia="Arial"/>
                      <w:b/>
                      <w:sz w:val="15"/>
                    </w:rPr>
                    <w:t>No.</w:t>
                  </w:r>
                </w:p>
              </w:tc>
              <w:tc>
                <w:tcPr>
                  <w:tcW w:type="dxa" w:w="2445"/>
                  <w:vAlign w:val="top"/>
                </w:tcPr>
                <w:p>
                  <w:pPr>
                    <w:spacing w:after="60" w:before="0" w:line="240" w:lineRule="auto"/>
                  </w:pPr>
                </w:p>
                <w:p>
                  <w:pPr>
                    <w:spacing w:after="60" w:before="0" w:line="240" w:lineRule="auto"/>
                  </w:pPr>
                  <w:r>
                    <w:rPr>
                      <w:rFonts w:ascii="Arial" w:hAnsi="Arial" w:eastAsia="Arial"/>
                      <w:b/>
                      <w:sz w:val="15"/>
                    </w:rPr>
                    <w:t>Çıktı</w:t>
                  </w:r>
                </w:p>
              </w:tc>
              <w:tc>
                <w:tcPr>
                  <w:tcW w:type="dxa" w:w="2445"/>
                  <w:vAlign w:val="top"/>
                </w:tcPr>
                <w:p>
                  <w:pPr>
                    <w:spacing w:after="60" w:before="0" w:line="240" w:lineRule="auto"/>
                  </w:pPr>
                </w:p>
                <w:p>
                  <w:pPr>
                    <w:spacing w:after="60" w:before="0" w:line="240" w:lineRule="auto"/>
                  </w:pPr>
                  <w:r>
                    <w:rPr>
                      <w:rFonts w:ascii="Arial" w:hAnsi="Arial" w:eastAsia="Arial"/>
                      <w:b/>
                      <w:sz w:val="15"/>
                    </w:rPr>
                    <w:t>Açıklama</w:t>
                  </w:r>
                </w:p>
              </w:tc>
              <w:tc>
                <w:tcPr>
                  <w:tcW w:type="dxa" w:w="2445"/>
                  <w:vAlign w:val="top"/>
                </w:tcPr>
                <w:p>
                  <w:pPr>
                    <w:spacing w:after="60" w:before="0" w:line="240" w:lineRule="auto"/>
                  </w:pPr>
                </w:p>
                <w:p>
                  <w:pPr>
                    <w:spacing w:after="60" w:before="0" w:line="240" w:lineRule="auto"/>
                  </w:pPr>
                  <w:r>
                    <w:rPr>
                      <w:rFonts w:ascii="Arial" w:hAnsi="Arial" w:eastAsia="Arial"/>
                      <w:b/>
                      <w:sz w:val="15"/>
                    </w:rPr>
                    <w:t>Gelir Modeli</w:t>
                  </w:r>
                </w:p>
              </w:tc>
            </w:tr>
            <w:tr>
              <w:tc>
                <w:tcPr>
                  <w:tcW w:type="dxa" w:w="2445"/>
                  <w:vAlign w:val="top"/>
                </w:tcPr>
                <w:p>
                  <w:pPr>
                    <w:spacing w:after="60" w:before="0" w:line="240" w:lineRule="auto"/>
                  </w:pPr>
                </w:p>
                <w:p>
                  <w:pPr>
                    <w:spacing w:after="60" w:before="0" w:line="240" w:lineRule="auto"/>
                  </w:pPr>
                  <w:r>
                    <w:rPr>
                      <w:rFonts w:ascii="Arial" w:hAnsi="Arial" w:eastAsia="Arial"/>
                      <w:sz w:val="15"/>
                    </w:rPr>
                    <w:t>1</w:t>
                  </w:r>
                </w:p>
              </w:tc>
              <w:tc>
                <w:tcPr>
                  <w:tcW w:type="dxa" w:w="2445"/>
                  <w:vAlign w:val="top"/>
                </w:tcPr>
                <w:p>
                  <w:pPr>
                    <w:spacing w:after="60" w:before="0" w:line="240" w:lineRule="auto"/>
                  </w:pPr>
                </w:p>
                <w:p>
                  <w:pPr>
                    <w:spacing w:after="60" w:before="0" w:line="240" w:lineRule="auto"/>
                  </w:pPr>
                  <w:r>
                    <w:rPr>
                      <w:rFonts w:ascii="Arial" w:hAnsi="Arial" w:eastAsia="Arial"/>
                      <w:sz w:val="15"/>
                    </w:rPr>
                    <w:t>Gıda bileşimi veri tabanı ve API</w:t>
                  </w:r>
                </w:p>
              </w:tc>
              <w:tc>
                <w:tcPr>
                  <w:tcW w:type="dxa" w:w="2445"/>
                  <w:vAlign w:val="top"/>
                </w:tcPr>
                <w:p>
                  <w:pPr>
                    <w:spacing w:after="60" w:before="0" w:line="240" w:lineRule="auto"/>
                  </w:pPr>
                </w:p>
                <w:p>
                  <w:pPr>
                    <w:spacing w:after="60" w:before="0" w:line="240" w:lineRule="auto"/>
                  </w:pPr>
                  <w:r>
                    <w:rPr>
                      <w:rFonts w:ascii="Arial" w:hAnsi="Arial" w:eastAsia="Arial"/>
                      <w:sz w:val="15"/>
                    </w:rPr>
                    <w:t>500.000'den fazla kaynağı izlenebilir gıda-besin kaydı; Türk gıdaları ve uluslararası literatür kapsamı; düzenli güncellenen veri altyapısı.</w:t>
                  </w:r>
                </w:p>
              </w:tc>
              <w:tc>
                <w:tcPr>
                  <w:tcW w:type="dxa" w:w="2445"/>
                  <w:vAlign w:val="top"/>
                </w:tcPr>
                <w:p>
                  <w:pPr>
                    <w:spacing w:after="60" w:before="0" w:line="240" w:lineRule="auto"/>
                  </w:pPr>
                </w:p>
                <w:p>
                  <w:pPr>
                    <w:spacing w:after="60" w:before="0" w:line="240" w:lineRule="auto"/>
                  </w:pPr>
                  <w:r>
                    <w:rPr>
                      <w:rFonts w:ascii="Arial" w:hAnsi="Arial" w:eastAsia="Arial"/>
                      <w:sz w:val="15"/>
                    </w:rPr>
                    <w:t>Ücretsiz akademik erişim, ticari API aboneliği, veri lisansı ve kurumsal entegrasyon.</w:t>
                  </w:r>
                </w:p>
              </w:tc>
            </w:tr>
            <w:tr>
              <w:tc>
                <w:tcPr>
                  <w:tcW w:type="dxa" w:w="2445"/>
                  <w:vAlign w:val="top"/>
                </w:tcPr>
                <w:p>
                  <w:pPr>
                    <w:spacing w:after="60" w:before="0" w:line="240" w:lineRule="auto"/>
                  </w:pPr>
                </w:p>
                <w:p>
                  <w:pPr>
                    <w:spacing w:after="60" w:before="0" w:line="240" w:lineRule="auto"/>
                  </w:pPr>
                  <w:r>
                    <w:rPr>
                      <w:rFonts w:ascii="Arial" w:hAnsi="Arial" w:eastAsia="Arial"/>
                      <w:sz w:val="15"/>
                    </w:rPr>
                    <w:t>2</w:t>
                  </w:r>
                </w:p>
              </w:tc>
              <w:tc>
                <w:tcPr>
                  <w:tcW w:type="dxa" w:w="2445"/>
                  <w:vAlign w:val="top"/>
                </w:tcPr>
                <w:p>
                  <w:pPr>
                    <w:spacing w:after="60" w:before="0" w:line="240" w:lineRule="auto"/>
                  </w:pPr>
                </w:p>
                <w:p>
                  <w:pPr>
                    <w:spacing w:after="60" w:before="0" w:line="240" w:lineRule="auto"/>
                  </w:pPr>
                  <w:r>
                    <w:rPr>
                      <w:rFonts w:ascii="Arial" w:hAnsi="Arial" w:eastAsia="Arial"/>
                      <w:sz w:val="15"/>
                    </w:rPr>
                    <w:t>Kademeli Hibrit Zekâ doğrulama motoru</w:t>
                  </w:r>
                </w:p>
              </w:tc>
              <w:tc>
                <w:tcPr>
                  <w:tcW w:type="dxa" w:w="2445"/>
                  <w:vAlign w:val="top"/>
                </w:tcPr>
                <w:p>
                  <w:pPr>
                    <w:spacing w:after="60" w:before="0" w:line="240" w:lineRule="auto"/>
                  </w:pPr>
                </w:p>
                <w:p>
                  <w:pPr>
                    <w:spacing w:after="60" w:before="0" w:line="240" w:lineRule="auto"/>
                  </w:pPr>
                  <w:r>
                    <w:rPr>
                      <w:rFonts w:ascii="Arial" w:hAnsi="Arial" w:eastAsia="Arial"/>
                      <w:sz w:val="15"/>
                    </w:rPr>
                    <w:t>Literatürden veri çıkarma, normalizasyon, doğrulama ve uzman geri bildirimi iş akışı.</w:t>
                  </w:r>
                </w:p>
              </w:tc>
              <w:tc>
                <w:tcPr>
                  <w:tcW w:type="dxa" w:w="2445"/>
                  <w:vAlign w:val="top"/>
                </w:tcPr>
                <w:p>
                  <w:pPr>
                    <w:spacing w:after="60" w:before="0" w:line="240" w:lineRule="auto"/>
                  </w:pPr>
                </w:p>
                <w:p>
                  <w:pPr>
                    <w:spacing w:after="60" w:before="0" w:line="240" w:lineRule="auto"/>
                  </w:pPr>
                  <w:r>
                    <w:rPr>
                      <w:rFonts w:ascii="Arial" w:hAnsi="Arial" w:eastAsia="Arial"/>
                      <w:sz w:val="15"/>
                    </w:rPr>
                    <w:t>Ülke/kurum/alan bazlı motor lisanslama, uyarlama ve dağıtım hizmetleri.</w:t>
                  </w:r>
                </w:p>
              </w:tc>
            </w:tr>
          </w:tbl>
          <w:p>
            <w:pPr>
              <w:spacing w:after="40" w:line="240" w:lineRule="auto"/>
            </w:pP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tbl>
            <w:tblPr>
              <w:tblW w:type="auto" w:w="0"/>
              <w:jc w:val="center"/>
              <w:tblLook w:firstColumn="1" w:firstRow="1" w:lastColumn="0" w:lastRow="0" w:noHBand="0" w:noVBand="1" w:val="04A0"/>
            </w:tblPr>
            <w:tblGrid>
              <w:gridCol w:w="4890"/>
              <w:gridCol w:w="4890"/>
            </w:tblGrid>
            <w:tr>
              <w:tc>
                <w:tcPr>
                  <w:tcW w:type="dxa" w:w="4890"/>
                  <w:vAlign w:val="top"/>
                </w:tcPr>
                <w:p>
                  <w:pPr>
                    <w:spacing w:after="60" w:before="0" w:line="240" w:lineRule="auto"/>
                  </w:pPr>
                </w:p>
                <w:p>
                  <w:pPr>
                    <w:spacing w:after="60" w:before="0" w:line="240" w:lineRule="auto"/>
                  </w:pPr>
                  <w:r>
                    <w:rPr>
                      <w:rFonts w:ascii="Arial" w:hAnsi="Arial" w:eastAsia="Arial"/>
                      <w:b/>
                      <w:sz w:val="15"/>
                    </w:rPr>
                    <w:t>Proje Sonrası Tekrarlayan Unsur</w:t>
                  </w:r>
                </w:p>
              </w:tc>
              <w:tc>
                <w:tcPr>
                  <w:tcW w:type="dxa" w:w="4890"/>
                  <w:vAlign w:val="top"/>
                </w:tcPr>
                <w:p>
                  <w:pPr>
                    <w:spacing w:after="60" w:before="0" w:line="240" w:lineRule="auto"/>
                  </w:pPr>
                </w:p>
                <w:p>
                  <w:pPr>
                    <w:spacing w:after="60" w:before="0" w:line="240" w:lineRule="auto"/>
                  </w:pPr>
                  <w:r>
                    <w:rPr>
                      <w:rFonts w:ascii="Arial" w:hAnsi="Arial" w:eastAsia="Arial"/>
                      <w:b/>
                      <w:sz w:val="15"/>
                    </w:rPr>
                    <w:t>Tahmini Yıllık Maliyet</w:t>
                  </w:r>
                </w:p>
              </w:tc>
            </w:tr>
            <w:tr>
              <w:tc>
                <w:tcPr>
                  <w:tcW w:type="dxa" w:w="4890"/>
                  <w:vAlign w:val="top"/>
                </w:tcPr>
                <w:p>
                  <w:pPr>
                    <w:spacing w:after="60" w:before="0" w:line="240" w:lineRule="auto"/>
                  </w:pPr>
                </w:p>
                <w:p>
                  <w:pPr>
                    <w:spacing w:after="60" w:before="0" w:line="240" w:lineRule="auto"/>
                  </w:pPr>
                  <w:r>
                    <w:rPr>
                      <w:rFonts w:ascii="Arial" w:hAnsi="Arial" w:eastAsia="Arial"/>
                      <w:sz w:val="15"/>
                    </w:rPr>
                    <w:t>Bulut yedekleme (~3 TB)</w:t>
                  </w:r>
                </w:p>
              </w:tc>
              <w:tc>
                <w:tcPr>
                  <w:tcW w:type="dxa" w:w="4890"/>
                  <w:vAlign w:val="top"/>
                </w:tcPr>
                <w:p>
                  <w:pPr>
                    <w:spacing w:after="60" w:before="0" w:line="240" w:lineRule="auto"/>
                  </w:pPr>
                </w:p>
                <w:p>
                  <w:pPr>
                    <w:spacing w:after="60" w:before="0" w:line="240" w:lineRule="auto"/>
                  </w:pPr>
                  <w:r>
                    <w:rPr>
                      <w:rFonts w:ascii="Arial" w:hAnsi="Arial" w:eastAsia="Arial"/>
                      <w:sz w:val="15"/>
                    </w:rPr>
                    <w:t>~6.000 TL</w:t>
                  </w:r>
                </w:p>
              </w:tc>
            </w:tr>
            <w:tr>
              <w:tc>
                <w:tcPr>
                  <w:tcW w:type="dxa" w:w="4890"/>
                  <w:vAlign w:val="top"/>
                </w:tcPr>
                <w:p>
                  <w:pPr>
                    <w:spacing w:after="60" w:before="0" w:line="240" w:lineRule="auto"/>
                  </w:pPr>
                </w:p>
                <w:p>
                  <w:pPr>
                    <w:spacing w:after="60" w:before="0" w:line="240" w:lineRule="auto"/>
                  </w:pPr>
                  <w:r>
                    <w:rPr>
                      <w:rFonts w:ascii="Arial" w:hAnsi="Arial" w:eastAsia="Arial"/>
                      <w:sz w:val="15"/>
                    </w:rPr>
                    <w:t>Yazılım araçları / izleme</w:t>
                  </w:r>
                </w:p>
              </w:tc>
              <w:tc>
                <w:tcPr>
                  <w:tcW w:type="dxa" w:w="4890"/>
                  <w:vAlign w:val="top"/>
                </w:tcPr>
                <w:p>
                  <w:pPr>
                    <w:spacing w:after="60" w:before="0" w:line="240" w:lineRule="auto"/>
                  </w:pPr>
                </w:p>
                <w:p>
                  <w:pPr>
                    <w:spacing w:after="60" w:before="0" w:line="240" w:lineRule="auto"/>
                  </w:pPr>
                  <w:r>
                    <w:rPr>
                      <w:rFonts w:ascii="Arial" w:hAnsi="Arial" w:eastAsia="Arial"/>
                      <w:sz w:val="15"/>
                    </w:rPr>
                    <w:t>~2.000 TL</w:t>
                  </w:r>
                </w:p>
              </w:tc>
            </w:tr>
            <w:tr>
              <w:tc>
                <w:tcPr>
                  <w:tcW w:type="dxa" w:w="4890"/>
                  <w:vAlign w:val="top"/>
                </w:tcPr>
                <w:p>
                  <w:pPr>
                    <w:spacing w:after="60" w:before="0" w:line="240" w:lineRule="auto"/>
                  </w:pPr>
                </w:p>
                <w:p>
                  <w:pPr>
                    <w:spacing w:after="60" w:before="0" w:line="240" w:lineRule="auto"/>
                  </w:pPr>
                  <w:r>
                    <w:rPr>
                      <w:rFonts w:ascii="Arial" w:hAnsi="Arial" w:eastAsia="Arial"/>
                      <w:sz w:val="15"/>
                    </w:rPr>
                    <w:t>Ticari API yedekleme (L4, yeni makalelerin küçük bir bölümü)</w:t>
                  </w:r>
                </w:p>
              </w:tc>
              <w:tc>
                <w:tcPr>
                  <w:tcW w:type="dxa" w:w="4890"/>
                  <w:vAlign w:val="top"/>
                </w:tcPr>
                <w:p>
                  <w:pPr>
                    <w:spacing w:after="60" w:before="0" w:line="240" w:lineRule="auto"/>
                  </w:pPr>
                </w:p>
                <w:p>
                  <w:pPr>
                    <w:spacing w:after="60" w:before="0" w:line="240" w:lineRule="auto"/>
                  </w:pPr>
                  <w:r>
                    <w:rPr>
                      <w:rFonts w:ascii="Arial" w:hAnsi="Arial" w:eastAsia="Arial"/>
                      <w:sz w:val="15"/>
                    </w:rPr>
                    <w:t>~1.000 TL</w:t>
                  </w:r>
                </w:p>
              </w:tc>
            </w:tr>
            <w:tr>
              <w:tc>
                <w:tcPr>
                  <w:tcW w:type="dxa" w:w="4890"/>
                  <w:vAlign w:val="top"/>
                </w:tcPr>
                <w:p>
                  <w:pPr>
                    <w:spacing w:after="60" w:before="0" w:line="240" w:lineRule="auto"/>
                  </w:pPr>
                </w:p>
                <w:p>
                  <w:pPr>
                    <w:spacing w:after="60" w:before="0" w:line="240" w:lineRule="auto"/>
                  </w:pPr>
                  <w:r>
                    <w:rPr>
                      <w:rFonts w:ascii="Arial" w:hAnsi="Arial" w:eastAsia="Arial"/>
                      <w:sz w:val="15"/>
                    </w:rPr>
                    <w:t>Alan adı, SSL, çeşitli</w:t>
                  </w:r>
                </w:p>
              </w:tc>
              <w:tc>
                <w:tcPr>
                  <w:tcW w:type="dxa" w:w="4890"/>
                  <w:vAlign w:val="top"/>
                </w:tcPr>
                <w:p>
                  <w:pPr>
                    <w:spacing w:after="60" w:before="0" w:line="240" w:lineRule="auto"/>
                  </w:pPr>
                </w:p>
                <w:p>
                  <w:pPr>
                    <w:spacing w:after="60" w:before="0" w:line="240" w:lineRule="auto"/>
                  </w:pPr>
                  <w:r>
                    <w:rPr>
                      <w:rFonts w:ascii="Arial" w:hAnsi="Arial" w:eastAsia="Arial"/>
                      <w:sz w:val="15"/>
                    </w:rPr>
                    <w:t>~500 TL</w:t>
                  </w:r>
                </w:p>
              </w:tc>
            </w:tr>
            <w:tr>
              <w:tc>
                <w:tcPr>
                  <w:tcW w:type="dxa" w:w="4890"/>
                  <w:vAlign w:val="top"/>
                </w:tcPr>
                <w:p>
                  <w:pPr>
                    <w:spacing w:after="60" w:before="0" w:line="240" w:lineRule="auto"/>
                  </w:pPr>
                </w:p>
                <w:p>
                  <w:pPr>
                    <w:spacing w:after="60" w:before="0" w:line="240" w:lineRule="auto"/>
                  </w:pPr>
                  <w:r>
                    <w:rPr>
                      <w:rFonts w:ascii="Arial" w:hAnsi="Arial" w:eastAsia="Arial"/>
                      <w:sz w:val="15"/>
                    </w:rPr>
                    <w:t>Depolama genişletme (ek sürücüler)</w:t>
                  </w:r>
                </w:p>
              </w:tc>
              <w:tc>
                <w:tcPr>
                  <w:tcW w:type="dxa" w:w="4890"/>
                  <w:vAlign w:val="top"/>
                </w:tcPr>
                <w:p>
                  <w:pPr>
                    <w:spacing w:after="60" w:before="0" w:line="240" w:lineRule="auto"/>
                  </w:pPr>
                </w:p>
                <w:p>
                  <w:pPr>
                    <w:spacing w:after="60" w:before="0" w:line="240" w:lineRule="auto"/>
                  </w:pPr>
                  <w:r>
                    <w:rPr>
                      <w:rFonts w:ascii="Arial" w:hAnsi="Arial" w:eastAsia="Arial"/>
                      <w:sz w:val="15"/>
                    </w:rPr>
                    <w:t>~3.000 TL</w:t>
                  </w:r>
                </w:p>
              </w:tc>
            </w:tr>
            <w:tr>
              <w:tc>
                <w:tcPr>
                  <w:tcW w:type="dxa" w:w="4890"/>
                  <w:vAlign w:val="top"/>
                </w:tcPr>
                <w:p>
                  <w:pPr>
                    <w:spacing w:after="60" w:before="0" w:line="240" w:lineRule="auto"/>
                  </w:pPr>
                </w:p>
                <w:p>
                  <w:pPr>
                    <w:spacing w:after="60" w:before="0" w:line="240" w:lineRule="auto"/>
                  </w:pPr>
                  <w:r>
                    <w:rPr>
                      <w:rFonts w:ascii="Arial" w:hAnsi="Arial" w:eastAsia="Arial"/>
                      <w:sz w:val="15"/>
                    </w:rPr>
                    <w:t>Toplam</w:t>
                  </w:r>
                </w:p>
              </w:tc>
              <w:tc>
                <w:tcPr>
                  <w:tcW w:type="dxa" w:w="4890"/>
                  <w:vAlign w:val="top"/>
                </w:tcPr>
                <w:p>
                  <w:pPr>
                    <w:spacing w:after="60" w:before="0" w:line="240" w:lineRule="auto"/>
                  </w:pPr>
                </w:p>
                <w:p>
                  <w:pPr>
                    <w:spacing w:after="60" w:before="0" w:line="240" w:lineRule="auto"/>
                  </w:pPr>
                  <w:r>
                    <w:rPr>
                      <w:rFonts w:ascii="Arial" w:hAnsi="Arial" w:eastAsia="Arial"/>
                      <w:b/>
                      <w:sz w:val="15"/>
                    </w:rPr>
                    <w:t>~12.500 TL/yıl</w:t>
                  </w:r>
                </w:p>
              </w:tc>
            </w:tr>
          </w:tbl>
          <w:p>
            <w:pPr>
              <w:spacing w:after="40" w:line="240" w:lineRule="auto"/>
            </w:pP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tbl>
            <w:tblPr>
              <w:tblW w:type="auto" w:w="0"/>
              <w:jc w:val="center"/>
              <w:tblLook w:firstColumn="1" w:firstRow="1" w:lastColumn="0" w:lastRow="0" w:noHBand="0" w:noVBand="1" w:val="04A0"/>
            </w:tblPr>
            <w:tblGrid>
              <w:gridCol w:w="3260"/>
              <w:gridCol w:w="3260"/>
              <w:gridCol w:w="3260"/>
            </w:tblGrid>
            <w:tr>
              <w:tc>
                <w:tcPr>
                  <w:tcW w:type="dxa" w:w="3260"/>
                  <w:vAlign w:val="top"/>
                </w:tcPr>
                <w:p>
                  <w:pPr>
                    <w:spacing w:after="60" w:before="0" w:line="240" w:lineRule="auto"/>
                  </w:pPr>
                </w:p>
                <w:p>
                  <w:pPr>
                    <w:spacing w:after="60" w:before="0" w:line="240" w:lineRule="auto"/>
                  </w:pPr>
                  <w:r>
                    <w:rPr>
                      <w:rFonts w:ascii="Arial" w:hAnsi="Arial" w:eastAsia="Arial"/>
                      <w:b/>
                      <w:sz w:val="15"/>
                    </w:rPr>
                    <w:t>Paradigma</w:t>
                  </w:r>
                </w:p>
              </w:tc>
              <w:tc>
                <w:tcPr>
                  <w:tcW w:type="dxa" w:w="3260"/>
                  <w:vAlign w:val="top"/>
                </w:tcPr>
                <w:p>
                  <w:pPr>
                    <w:spacing w:after="60" w:before="0" w:line="240" w:lineRule="auto"/>
                  </w:pPr>
                </w:p>
                <w:p>
                  <w:pPr>
                    <w:spacing w:after="60" w:before="0" w:line="240" w:lineRule="auto"/>
                  </w:pPr>
                  <w:r>
                    <w:rPr>
                      <w:rFonts w:ascii="Arial" w:hAnsi="Arial" w:eastAsia="Arial"/>
                      <w:b/>
                      <w:sz w:val="15"/>
                    </w:rPr>
                    <w:t>Temel Referanslar</w:t>
                  </w:r>
                </w:p>
              </w:tc>
              <w:tc>
                <w:tcPr>
                  <w:tcW w:type="dxa" w:w="3260"/>
                  <w:vAlign w:val="top"/>
                </w:tcPr>
                <w:p>
                  <w:pPr>
                    <w:spacing w:after="60" w:before="0" w:line="240" w:lineRule="auto"/>
                  </w:pPr>
                </w:p>
                <w:p>
                  <w:pPr>
                    <w:spacing w:after="60" w:before="0" w:line="240" w:lineRule="auto"/>
                  </w:pPr>
                  <w:r>
                    <w:rPr>
                      <w:rFonts w:ascii="Arial" w:hAnsi="Arial" w:eastAsia="Arial"/>
                      <w:b/>
                      <w:sz w:val="15"/>
                    </w:rPr>
                    <w:t>OpenNutri'deki Rolü</w:t>
                  </w:r>
                </w:p>
              </w:tc>
            </w:tr>
            <w:tr>
              <w:tc>
                <w:tcPr>
                  <w:tcW w:type="dxa" w:w="3260"/>
                  <w:vAlign w:val="top"/>
                </w:tcPr>
                <w:p>
                  <w:pPr>
                    <w:spacing w:after="60" w:before="0" w:line="240" w:lineRule="auto"/>
                  </w:pPr>
                </w:p>
                <w:p>
                  <w:pPr>
                    <w:spacing w:after="60" w:before="0" w:line="240" w:lineRule="auto"/>
                  </w:pPr>
                  <w:r>
                    <w:rPr>
                      <w:rFonts w:ascii="Arial" w:hAnsi="Arial" w:eastAsia="Arial"/>
                      <w:sz w:val="15"/>
                    </w:rPr>
                    <w:t>Kademeli sınıflandırıcılar</w:t>
                  </w:r>
                </w:p>
              </w:tc>
              <w:tc>
                <w:tcPr>
                  <w:tcW w:type="dxa" w:w="3260"/>
                  <w:vAlign w:val="top"/>
                </w:tcPr>
                <w:p>
                  <w:pPr>
                    <w:spacing w:after="60" w:before="0" w:line="240" w:lineRule="auto"/>
                  </w:pPr>
                </w:p>
                <w:p>
                  <w:pPr>
                    <w:spacing w:after="60" w:before="0" w:line="240" w:lineRule="auto"/>
                  </w:pPr>
                  <w:r>
                    <w:rPr>
                      <w:rFonts w:ascii="Arial" w:hAnsi="Arial" w:eastAsia="Arial"/>
                      <w:sz w:val="15"/>
                    </w:rPr>
                    <w:t>Viola ve Jones, 2001; Chen vd., 2012; Chen vd., 2023; Yue vd., 2024</w:t>
                  </w:r>
                </w:p>
              </w:tc>
              <w:tc>
                <w:tcPr>
                  <w:tcW w:type="dxa" w:w="3260"/>
                  <w:vAlign w:val="top"/>
                </w:tcPr>
                <w:p>
                  <w:pPr>
                    <w:spacing w:after="60" w:before="0" w:line="240" w:lineRule="auto"/>
                  </w:pPr>
                </w:p>
                <w:p>
                  <w:pPr>
                    <w:spacing w:after="60" w:before="0" w:line="240" w:lineRule="auto"/>
                  </w:pPr>
                  <w:r>
                    <w:rPr>
                      <w:rFonts w:ascii="Arial" w:hAnsi="Arial" w:eastAsia="Arial"/>
                      <w:sz w:val="15"/>
                    </w:rPr>
                    <w:t>Girdileri giderek daha pahalı ve yetenekli katmanlara yalnızca gerektiğinde taşır.</w:t>
                  </w:r>
                </w:p>
              </w:tc>
            </w:tr>
            <w:tr>
              <w:tc>
                <w:tcPr>
                  <w:tcW w:type="dxa" w:w="3260"/>
                  <w:vAlign w:val="top"/>
                </w:tcPr>
                <w:p>
                  <w:pPr>
                    <w:spacing w:after="60" w:before="0" w:line="240" w:lineRule="auto"/>
                  </w:pPr>
                </w:p>
                <w:p>
                  <w:pPr>
                    <w:spacing w:after="60" w:before="0" w:line="240" w:lineRule="auto"/>
                  </w:pPr>
                  <w:r>
                    <w:rPr>
                      <w:rFonts w:ascii="Arial" w:hAnsi="Arial" w:eastAsia="Arial"/>
                      <w:sz w:val="15"/>
                    </w:rPr>
                    <w:t>Uzman karışımı / yönlendirme</w:t>
                  </w:r>
                </w:p>
              </w:tc>
              <w:tc>
                <w:tcPr>
                  <w:tcW w:type="dxa" w:w="3260"/>
                  <w:vAlign w:val="top"/>
                </w:tcPr>
                <w:p>
                  <w:pPr>
                    <w:spacing w:after="60" w:before="0" w:line="240" w:lineRule="auto"/>
                  </w:pPr>
                </w:p>
                <w:p>
                  <w:pPr>
                    <w:spacing w:after="60" w:before="0" w:line="240" w:lineRule="auto"/>
                  </w:pPr>
                  <w:r>
                    <w:rPr>
                      <w:rFonts w:ascii="Arial" w:hAnsi="Arial" w:eastAsia="Arial"/>
                      <w:sz w:val="15"/>
                    </w:rPr>
                    <w:t>Shazeer vd., 2017; Fedus vd., 2022</w:t>
                  </w:r>
                </w:p>
              </w:tc>
              <w:tc>
                <w:tcPr>
                  <w:tcW w:type="dxa" w:w="3260"/>
                  <w:vAlign w:val="top"/>
                </w:tcPr>
                <w:p>
                  <w:pPr>
                    <w:spacing w:after="60" w:before="0" w:line="240" w:lineRule="auto"/>
                  </w:pPr>
                </w:p>
                <w:p>
                  <w:pPr>
                    <w:spacing w:after="60" w:before="0" w:line="240" w:lineRule="auto"/>
                  </w:pPr>
                  <w:r>
                    <w:rPr>
                      <w:rFonts w:ascii="Arial" w:hAnsi="Arial" w:eastAsia="Arial"/>
                      <w:sz w:val="15"/>
                    </w:rPr>
                    <w:t>Her alt görev için en uygun model veya kural bileşenini seçer.</w:t>
                  </w:r>
                </w:p>
              </w:tc>
            </w:tr>
            <w:tr>
              <w:tc>
                <w:tcPr>
                  <w:tcW w:type="dxa" w:w="3260"/>
                  <w:vAlign w:val="top"/>
                </w:tcPr>
                <w:p>
                  <w:pPr>
                    <w:spacing w:after="60" w:before="0" w:line="240" w:lineRule="auto"/>
                  </w:pPr>
                </w:p>
                <w:p>
                  <w:pPr>
                    <w:spacing w:after="60" w:before="0" w:line="240" w:lineRule="auto"/>
                  </w:pPr>
                  <w:r>
                    <w:rPr>
                      <w:rFonts w:ascii="Arial" w:hAnsi="Arial" w:eastAsia="Arial"/>
                      <w:sz w:val="15"/>
                    </w:rPr>
                    <w:t>Uzman geri bildirimli öğrenme</w:t>
                  </w:r>
                </w:p>
              </w:tc>
              <w:tc>
                <w:tcPr>
                  <w:tcW w:type="dxa" w:w="3260"/>
                  <w:vAlign w:val="top"/>
                </w:tcPr>
                <w:p>
                  <w:pPr>
                    <w:spacing w:after="60" w:before="0" w:line="240" w:lineRule="auto"/>
                  </w:pPr>
                </w:p>
                <w:p>
                  <w:pPr>
                    <w:spacing w:after="60" w:before="0" w:line="240" w:lineRule="auto"/>
                  </w:pPr>
                  <w:r>
                    <w:rPr>
                      <w:rFonts w:ascii="Arial" w:hAnsi="Arial" w:eastAsia="Arial"/>
                      <w:sz w:val="15"/>
                    </w:rPr>
                    <w:t>Ouyang vd., 2022</w:t>
                  </w:r>
                </w:p>
              </w:tc>
              <w:tc>
                <w:tcPr>
                  <w:tcW w:type="dxa" w:w="3260"/>
                  <w:vAlign w:val="top"/>
                </w:tcPr>
                <w:p>
                  <w:pPr>
                    <w:spacing w:after="60" w:before="0" w:line="240" w:lineRule="auto"/>
                  </w:pPr>
                </w:p>
                <w:p>
                  <w:pPr>
                    <w:spacing w:after="60" w:before="0" w:line="240" w:lineRule="auto"/>
                  </w:pPr>
                  <w:r>
                    <w:rPr>
                      <w:rFonts w:ascii="Arial" w:hAnsi="Arial" w:eastAsia="Arial"/>
                      <w:sz w:val="15"/>
                    </w:rPr>
                    <w:t>Uzman düzeltmelerini model iyileştirme sinyaline dönüştürür.</w:t>
                  </w:r>
                </w:p>
              </w:tc>
            </w:tr>
            <w:tr>
              <w:tc>
                <w:tcPr>
                  <w:tcW w:type="dxa" w:w="3260"/>
                  <w:vAlign w:val="top"/>
                </w:tcPr>
                <w:p>
                  <w:pPr>
                    <w:spacing w:after="60" w:before="0" w:line="240" w:lineRule="auto"/>
                  </w:pPr>
                </w:p>
                <w:p>
                  <w:pPr>
                    <w:spacing w:after="60" w:before="0" w:line="240" w:lineRule="auto"/>
                  </w:pPr>
                  <w:r>
                    <w:rPr>
                      <w:rFonts w:ascii="Arial" w:hAnsi="Arial" w:eastAsia="Arial"/>
                      <w:sz w:val="15"/>
                    </w:rPr>
                    <w:t>Aktif öğrenme</w:t>
                  </w:r>
                </w:p>
              </w:tc>
              <w:tc>
                <w:tcPr>
                  <w:tcW w:type="dxa" w:w="3260"/>
                  <w:vAlign w:val="top"/>
                </w:tcPr>
                <w:p>
                  <w:pPr>
                    <w:spacing w:after="60" w:before="0" w:line="240" w:lineRule="auto"/>
                  </w:pPr>
                </w:p>
                <w:p>
                  <w:pPr>
                    <w:spacing w:after="60" w:before="0" w:line="240" w:lineRule="auto"/>
                  </w:pPr>
                  <w:r>
                    <w:rPr>
                      <w:rFonts w:ascii="Arial" w:hAnsi="Arial" w:eastAsia="Arial"/>
                      <w:sz w:val="15"/>
                    </w:rPr>
                    <w:t>Settles, 2012</w:t>
                  </w:r>
                </w:p>
              </w:tc>
              <w:tc>
                <w:tcPr>
                  <w:tcW w:type="dxa" w:w="3260"/>
                  <w:vAlign w:val="top"/>
                </w:tcPr>
                <w:p>
                  <w:pPr>
                    <w:spacing w:after="60" w:before="0" w:line="240" w:lineRule="auto"/>
                  </w:pPr>
                </w:p>
                <w:p>
                  <w:pPr>
                    <w:spacing w:after="60" w:before="0" w:line="240" w:lineRule="auto"/>
                  </w:pPr>
                  <w:r>
                    <w:rPr>
                      <w:rFonts w:ascii="Arial" w:hAnsi="Arial" w:eastAsia="Arial"/>
                      <w:sz w:val="15"/>
                    </w:rPr>
                    <w:t>İnsan doğrulamasını en yüksek eğitim değeri taşıyan örneklere önceliklendirir.</w:t>
                  </w:r>
                </w:p>
              </w:tc>
            </w:tr>
          </w:tbl>
          <w:p>
            <w:pPr>
              <w:spacing w:after="40" w:line="240" w:lineRule="auto"/>
            </w:pP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tbl>
            <w:tblPr>
              <w:tblW w:type="auto" w:w="0"/>
              <w:jc w:val="center"/>
              <w:tblLook w:firstColumn="1" w:firstRow="1" w:lastColumn="0" w:lastRow="0" w:noHBand="0" w:noVBand="1" w:val="04A0"/>
            </w:tblPr>
            <w:tblGrid>
              <w:gridCol w:w="3260"/>
              <w:gridCol w:w="3260"/>
              <w:gridCol w:w="3260"/>
            </w:tblGrid>
            <w:tr>
              <w:tc>
                <w:tcPr>
                  <w:tcW w:type="dxa" w:w="3260"/>
                  <w:vAlign w:val="top"/>
                </w:tcPr>
                <w:p>
                  <w:pPr>
                    <w:spacing w:after="60" w:before="0" w:line="240" w:lineRule="auto"/>
                  </w:pPr>
                </w:p>
                <w:p>
                  <w:pPr>
                    <w:spacing w:after="60" w:before="0" w:line="240" w:lineRule="auto"/>
                  </w:pPr>
                  <w:r>
                    <w:rPr>
                      <w:rFonts w:ascii="Arial" w:hAnsi="Arial" w:eastAsia="Arial"/>
                      <w:b/>
                      <w:sz w:val="15"/>
                    </w:rPr>
                    <w:t>Alt Görev</w:t>
                  </w:r>
                </w:p>
              </w:tc>
              <w:tc>
                <w:tcPr>
                  <w:tcW w:type="dxa" w:w="3260"/>
                  <w:vAlign w:val="top"/>
                </w:tcPr>
                <w:p>
                  <w:pPr>
                    <w:spacing w:after="60" w:before="0" w:line="240" w:lineRule="auto"/>
                  </w:pPr>
                </w:p>
                <w:p>
                  <w:pPr>
                    <w:spacing w:after="60" w:before="0" w:line="240" w:lineRule="auto"/>
                  </w:pPr>
                  <w:r>
                    <w:rPr>
                      <w:rFonts w:ascii="Arial" w:hAnsi="Arial" w:eastAsia="Arial"/>
                      <w:b/>
                      <w:sz w:val="15"/>
                    </w:rPr>
                    <w:t>Açıklama</w:t>
                  </w:r>
                </w:p>
              </w:tc>
              <w:tc>
                <w:tcPr>
                  <w:tcW w:type="dxa" w:w="3260"/>
                  <w:vAlign w:val="top"/>
                </w:tcPr>
                <w:p>
                  <w:pPr>
                    <w:spacing w:after="60" w:before="0" w:line="240" w:lineRule="auto"/>
                  </w:pPr>
                </w:p>
                <w:p>
                  <w:pPr>
                    <w:spacing w:after="60" w:before="0" w:line="240" w:lineRule="auto"/>
                  </w:pPr>
                  <w:r>
                    <w:rPr>
                      <w:rFonts w:ascii="Arial" w:hAnsi="Arial" w:eastAsia="Arial"/>
                      <w:b/>
                      <w:sz w:val="15"/>
                    </w:rPr>
                    <w:t>Model / Yöntem</w:t>
                  </w:r>
                </w:p>
              </w:tc>
            </w:tr>
            <w:tr>
              <w:tc>
                <w:tcPr>
                  <w:tcW w:type="dxa" w:w="3260"/>
                  <w:vAlign w:val="top"/>
                </w:tcPr>
                <w:p>
                  <w:pPr>
                    <w:spacing w:after="60" w:before="0" w:line="240" w:lineRule="auto"/>
                  </w:pPr>
                </w:p>
                <w:p>
                  <w:pPr>
                    <w:spacing w:after="60" w:before="0" w:line="240" w:lineRule="auto"/>
                  </w:pPr>
                  <w:r>
                    <w:rPr>
                      <w:rFonts w:ascii="Arial" w:hAnsi="Arial" w:eastAsia="Arial"/>
                      <w:sz w:val="15"/>
                    </w:rPr>
                    <w:t>Tablo algılama ve ayrıştırma</w:t>
                  </w:r>
                </w:p>
              </w:tc>
              <w:tc>
                <w:tcPr>
                  <w:tcW w:type="dxa" w:w="3260"/>
                  <w:vAlign w:val="top"/>
                </w:tcPr>
                <w:p>
                  <w:pPr>
                    <w:spacing w:after="60" w:before="0" w:line="240" w:lineRule="auto"/>
                  </w:pPr>
                </w:p>
                <w:p>
                  <w:pPr>
                    <w:spacing w:after="60" w:before="0" w:line="240" w:lineRule="auto"/>
                  </w:pPr>
                  <w:r>
                    <w:rPr>
                      <w:rFonts w:ascii="Arial" w:hAnsi="Arial" w:eastAsia="Arial"/>
                      <w:sz w:val="15"/>
                    </w:rPr>
                    <w:t>PDF'lerde tablo, satır, sütun ve başlıkları bulma.</w:t>
                  </w:r>
                </w:p>
              </w:tc>
              <w:tc>
                <w:tcPr>
                  <w:tcW w:type="dxa" w:w="3260"/>
                  <w:vAlign w:val="top"/>
                </w:tcPr>
                <w:p>
                  <w:pPr>
                    <w:spacing w:after="60" w:before="0" w:line="240" w:lineRule="auto"/>
                  </w:pPr>
                </w:p>
                <w:p>
                  <w:pPr>
                    <w:spacing w:after="60" w:before="0" w:line="240" w:lineRule="auto"/>
                  </w:pPr>
                  <w:r>
                    <w:rPr>
                      <w:rFonts w:ascii="Arial" w:hAnsi="Arial" w:eastAsia="Arial"/>
                      <w:sz w:val="15"/>
                    </w:rPr>
                    <w:t>Görsel-dil modeli veya özel tablo çıkarıcı; gerektiğinde Tablo Dönüştürücü benzeri modeller (Smock vd., 2022).</w:t>
                  </w:r>
                </w:p>
              </w:tc>
            </w:tr>
            <w:tr>
              <w:tc>
                <w:tcPr>
                  <w:tcW w:type="dxa" w:w="3260"/>
                  <w:vAlign w:val="top"/>
                </w:tcPr>
                <w:p>
                  <w:pPr>
                    <w:spacing w:after="60" w:before="0" w:line="240" w:lineRule="auto"/>
                  </w:pPr>
                </w:p>
                <w:p>
                  <w:pPr>
                    <w:spacing w:after="60" w:before="0" w:line="240" w:lineRule="auto"/>
                  </w:pPr>
                  <w:r>
                    <w:rPr>
                      <w:rFonts w:ascii="Arial" w:hAnsi="Arial" w:eastAsia="Arial"/>
                      <w:sz w:val="15"/>
                    </w:rPr>
                    <w:t>Tablo anlamsal yorumlama</w:t>
                  </w:r>
                </w:p>
              </w:tc>
              <w:tc>
                <w:tcPr>
                  <w:tcW w:type="dxa" w:w="3260"/>
                  <w:vAlign w:val="top"/>
                </w:tcPr>
                <w:p>
                  <w:pPr>
                    <w:spacing w:after="60" w:before="0" w:line="240" w:lineRule="auto"/>
                  </w:pPr>
                </w:p>
                <w:p>
                  <w:pPr>
                    <w:spacing w:after="60" w:before="0" w:line="240" w:lineRule="auto"/>
                  </w:pPr>
                  <w:r>
                    <w:rPr>
                      <w:rFonts w:ascii="Arial" w:hAnsi="Arial" w:eastAsia="Arial"/>
                      <w:sz w:val="15"/>
                    </w:rPr>
                    <w:t>Sütun başlığı, birim, dipnot ve ölçüm bağlamını anlama.</w:t>
                  </w:r>
                </w:p>
              </w:tc>
              <w:tc>
                <w:tcPr>
                  <w:tcW w:type="dxa" w:w="3260"/>
                  <w:vAlign w:val="top"/>
                </w:tcPr>
                <w:p>
                  <w:pPr>
                    <w:spacing w:after="60" w:before="0" w:line="240" w:lineRule="auto"/>
                  </w:pPr>
                </w:p>
                <w:p>
                  <w:pPr>
                    <w:spacing w:after="60" w:before="0" w:line="240" w:lineRule="auto"/>
                  </w:pPr>
                  <w:r>
                    <w:rPr>
                      <w:rFonts w:ascii="Arial" w:hAnsi="Arial" w:eastAsia="Arial"/>
                      <w:sz w:val="15"/>
                    </w:rPr>
                    <w:t>LoRA/QLoRA ile ince ayarlı LLM.</w:t>
                  </w:r>
                </w:p>
              </w:tc>
            </w:tr>
            <w:tr>
              <w:tc>
                <w:tcPr>
                  <w:tcW w:type="dxa" w:w="3260"/>
                  <w:vAlign w:val="top"/>
                </w:tcPr>
                <w:p>
                  <w:pPr>
                    <w:spacing w:after="60" w:before="0" w:line="240" w:lineRule="auto"/>
                  </w:pPr>
                </w:p>
                <w:p>
                  <w:pPr>
                    <w:spacing w:after="60" w:before="0" w:line="240" w:lineRule="auto"/>
                  </w:pPr>
                  <w:r>
                    <w:rPr>
                      <w:rFonts w:ascii="Arial" w:hAnsi="Arial" w:eastAsia="Arial"/>
                      <w:sz w:val="15"/>
                    </w:rPr>
                    <w:t>Bağlam çıkarımı</w:t>
                  </w:r>
                </w:p>
              </w:tc>
              <w:tc>
                <w:tcPr>
                  <w:tcW w:type="dxa" w:w="3260"/>
                  <w:vAlign w:val="top"/>
                </w:tcPr>
                <w:p>
                  <w:pPr>
                    <w:spacing w:after="60" w:before="0" w:line="240" w:lineRule="auto"/>
                  </w:pPr>
                </w:p>
                <w:p>
                  <w:pPr>
                    <w:spacing w:after="60" w:before="0" w:line="240" w:lineRule="auto"/>
                  </w:pPr>
                  <w:r>
                    <w:rPr>
                      <w:rFonts w:ascii="Arial" w:hAnsi="Arial" w:eastAsia="Arial"/>
                      <w:sz w:val="15"/>
                    </w:rPr>
                    <w:t>Gıda adı, numune kaynağı, hazırlama yöntemi, analiz yöntemi ve baz bilgisini çıkarma.</w:t>
                  </w:r>
                </w:p>
              </w:tc>
              <w:tc>
                <w:tcPr>
                  <w:tcW w:type="dxa" w:w="3260"/>
                  <w:vAlign w:val="top"/>
                </w:tcPr>
                <w:p>
                  <w:pPr>
                    <w:spacing w:after="60" w:before="0" w:line="240" w:lineRule="auto"/>
                  </w:pPr>
                </w:p>
                <w:p>
                  <w:pPr>
                    <w:spacing w:after="60" w:before="0" w:line="240" w:lineRule="auto"/>
                  </w:pPr>
                  <w:r>
                    <w:rPr>
                      <w:rFonts w:ascii="Arial" w:hAnsi="Arial" w:eastAsia="Arial"/>
                      <w:sz w:val="15"/>
                    </w:rPr>
                    <w:t>Alt göreve özgü ince ayarlı LLM.</w:t>
                  </w:r>
                </w:p>
              </w:tc>
            </w:tr>
            <w:tr>
              <w:tc>
                <w:tcPr>
                  <w:tcW w:type="dxa" w:w="3260"/>
                  <w:vAlign w:val="top"/>
                </w:tcPr>
                <w:p>
                  <w:pPr>
                    <w:spacing w:after="60" w:before="0" w:line="240" w:lineRule="auto"/>
                  </w:pPr>
                </w:p>
                <w:p>
                  <w:pPr>
                    <w:spacing w:after="60" w:before="0" w:line="240" w:lineRule="auto"/>
                  </w:pPr>
                  <w:r>
                    <w:rPr>
                      <w:rFonts w:ascii="Arial" w:hAnsi="Arial" w:eastAsia="Arial"/>
                      <w:sz w:val="15"/>
                    </w:rPr>
                    <w:t>Birim normalizasyonu</w:t>
                  </w:r>
                </w:p>
              </w:tc>
              <w:tc>
                <w:tcPr>
                  <w:tcW w:type="dxa" w:w="3260"/>
                  <w:vAlign w:val="top"/>
                </w:tcPr>
                <w:p>
                  <w:pPr>
                    <w:spacing w:after="60" w:before="0" w:line="240" w:lineRule="auto"/>
                  </w:pPr>
                </w:p>
                <w:p>
                  <w:pPr>
                    <w:spacing w:after="60" w:before="0" w:line="240" w:lineRule="auto"/>
                  </w:pPr>
                  <w:r>
                    <w:rPr>
                      <w:rFonts w:ascii="Arial" w:hAnsi="Arial" w:eastAsia="Arial"/>
                      <w:sz w:val="15"/>
                    </w:rPr>
                    <w:t>mg/100 g, µg/100 g, %, ppm, porsiyon gibi birimleri standart baza dönüştürme.</w:t>
                  </w:r>
                </w:p>
              </w:tc>
              <w:tc>
                <w:tcPr>
                  <w:tcW w:type="dxa" w:w="3260"/>
                  <w:vAlign w:val="top"/>
                </w:tcPr>
                <w:p>
                  <w:pPr>
                    <w:spacing w:after="60" w:before="0" w:line="240" w:lineRule="auto"/>
                  </w:pPr>
                </w:p>
                <w:p>
                  <w:pPr>
                    <w:spacing w:after="60" w:before="0" w:line="240" w:lineRule="auto"/>
                  </w:pPr>
                  <w:r>
                    <w:rPr>
                      <w:rFonts w:ascii="Arial" w:hAnsi="Arial" w:eastAsia="Arial"/>
                      <w:sz w:val="15"/>
                    </w:rPr>
                    <w:t>Kural tabanlı motor + denetimli yardımcı sınıflandırıcı.</w:t>
                  </w:r>
                </w:p>
              </w:tc>
            </w:tr>
            <w:tr>
              <w:tc>
                <w:tcPr>
                  <w:tcW w:type="dxa" w:w="3260"/>
                  <w:vAlign w:val="top"/>
                </w:tcPr>
                <w:p>
                  <w:pPr>
                    <w:spacing w:after="60" w:before="0" w:line="240" w:lineRule="auto"/>
                  </w:pPr>
                </w:p>
                <w:p>
                  <w:pPr>
                    <w:spacing w:after="60" w:before="0" w:line="240" w:lineRule="auto"/>
                  </w:pPr>
                  <w:r>
                    <w:rPr>
                      <w:rFonts w:ascii="Arial" w:hAnsi="Arial" w:eastAsia="Arial"/>
                      <w:sz w:val="15"/>
                    </w:rPr>
                    <w:t>Varlık bağlama</w:t>
                  </w:r>
                </w:p>
              </w:tc>
              <w:tc>
                <w:tcPr>
                  <w:tcW w:type="dxa" w:w="3260"/>
                  <w:vAlign w:val="top"/>
                </w:tcPr>
                <w:p>
                  <w:pPr>
                    <w:spacing w:after="60" w:before="0" w:line="240" w:lineRule="auto"/>
                  </w:pPr>
                </w:p>
                <w:p>
                  <w:pPr>
                    <w:spacing w:after="60" w:before="0" w:line="240" w:lineRule="auto"/>
                  </w:pPr>
                  <w:r>
                    <w:rPr>
                      <w:rFonts w:ascii="Arial" w:hAnsi="Arial" w:eastAsia="Arial"/>
                      <w:sz w:val="15"/>
                    </w:rPr>
                    <w:t>Gıda ve besin adlarını LanguaL, FoodEx2, INFOODS ve yerel kataloglarla eşleme (FAO/INFOODS, 2012).</w:t>
                  </w:r>
                </w:p>
              </w:tc>
              <w:tc>
                <w:tcPr>
                  <w:tcW w:type="dxa" w:w="3260"/>
                  <w:vAlign w:val="top"/>
                </w:tcPr>
                <w:p>
                  <w:pPr>
                    <w:spacing w:after="60" w:before="0" w:line="240" w:lineRule="auto"/>
                  </w:pPr>
                </w:p>
                <w:p>
                  <w:pPr>
                    <w:spacing w:after="60" w:before="0" w:line="240" w:lineRule="auto"/>
                  </w:pPr>
                  <w:r>
                    <w:rPr>
                      <w:rFonts w:ascii="Arial" w:hAnsi="Arial" w:eastAsia="Arial"/>
                      <w:sz w:val="15"/>
                    </w:rPr>
                    <w:t>Gömme tabanlı benzerlik, takma ad eşlemesi ve uzman onaylı özel kayıtlar.</w:t>
                  </w:r>
                </w:p>
              </w:tc>
            </w:tr>
          </w:tbl>
          <w:p>
            <w:pPr>
              <w:spacing w:after="40" w:line="240" w:lineRule="auto"/>
            </w:pP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tbl>
            <w:tblPr>
              <w:tblW w:type="auto" w:w="0"/>
              <w:jc w:val="center"/>
              <w:tblLook w:firstColumn="1" w:firstRow="1" w:lastColumn="0" w:lastRow="0" w:noHBand="0" w:noVBand="1" w:val="04A0"/>
            </w:tblPr>
            <w:tblGrid>
              <w:gridCol w:w="3260"/>
              <w:gridCol w:w="3260"/>
              <w:gridCol w:w="3260"/>
            </w:tblGrid>
            <w:tr>
              <w:tc>
                <w:tcPr>
                  <w:tcW w:type="dxa" w:w="3260"/>
                  <w:vAlign w:val="top"/>
                </w:tcPr>
                <w:p>
                  <w:pPr>
                    <w:spacing w:after="60" w:before="0" w:line="240" w:lineRule="auto"/>
                  </w:pPr>
                </w:p>
                <w:p>
                  <w:pPr>
                    <w:spacing w:after="60" w:before="0" w:line="240" w:lineRule="auto"/>
                  </w:pPr>
                  <w:r>
                    <w:rPr>
                      <w:rFonts w:ascii="Arial" w:hAnsi="Arial" w:eastAsia="Arial"/>
                      <w:b/>
                      <w:sz w:val="15"/>
                    </w:rPr>
                    <w:t>Son İşleme Katmanı</w:t>
                  </w:r>
                </w:p>
              </w:tc>
              <w:tc>
                <w:tcPr>
                  <w:tcW w:type="dxa" w:w="3260"/>
                  <w:vAlign w:val="top"/>
                </w:tcPr>
                <w:p>
                  <w:pPr>
                    <w:spacing w:after="60" w:before="0" w:line="240" w:lineRule="auto"/>
                  </w:pPr>
                </w:p>
                <w:p>
                  <w:pPr>
                    <w:spacing w:after="60" w:before="0" w:line="240" w:lineRule="auto"/>
                  </w:pPr>
                  <w:r>
                    <w:rPr>
                      <w:rFonts w:ascii="Arial" w:hAnsi="Arial" w:eastAsia="Arial"/>
                      <w:b/>
                      <w:sz w:val="15"/>
                    </w:rPr>
                    <w:t>Eğitim Sinyalini Alan Katmanlar</w:t>
                  </w:r>
                </w:p>
              </w:tc>
              <w:tc>
                <w:tcPr>
                  <w:tcW w:type="dxa" w:w="3260"/>
                  <w:vAlign w:val="top"/>
                </w:tcPr>
                <w:p>
                  <w:pPr>
                    <w:spacing w:after="60" w:before="0" w:line="240" w:lineRule="auto"/>
                  </w:pPr>
                </w:p>
                <w:p>
                  <w:pPr>
                    <w:spacing w:after="60" w:before="0" w:line="240" w:lineRule="auto"/>
                  </w:pPr>
                  <w:r>
                    <w:rPr>
                      <w:rFonts w:ascii="Arial" w:hAnsi="Arial" w:eastAsia="Arial"/>
                      <w:b/>
                      <w:sz w:val="15"/>
                    </w:rPr>
                    <w:t>Sinyal Türü</w:t>
                  </w:r>
                </w:p>
              </w:tc>
            </w:tr>
            <w:tr>
              <w:tc>
                <w:tcPr>
                  <w:tcW w:type="dxa" w:w="3260"/>
                  <w:vAlign w:val="top"/>
                </w:tcPr>
                <w:p>
                  <w:pPr>
                    <w:spacing w:after="60" w:before="0" w:line="240" w:lineRule="auto"/>
                  </w:pPr>
                </w:p>
                <w:p>
                  <w:pPr>
                    <w:spacing w:after="60" w:before="0" w:line="240" w:lineRule="auto"/>
                  </w:pPr>
                  <w:r>
                    <w:rPr>
                      <w:rFonts w:ascii="Arial" w:hAnsi="Arial" w:eastAsia="Arial"/>
                      <w:sz w:val="15"/>
                    </w:rPr>
                    <w:t>L2'de elenen yayın</w:t>
                  </w:r>
                </w:p>
              </w:tc>
              <w:tc>
                <w:tcPr>
                  <w:tcW w:type="dxa" w:w="3260"/>
                  <w:vAlign w:val="top"/>
                </w:tcPr>
                <w:p>
                  <w:pPr>
                    <w:spacing w:after="60" w:before="0" w:line="240" w:lineRule="auto"/>
                  </w:pPr>
                </w:p>
                <w:p>
                  <w:pPr>
                    <w:spacing w:after="60" w:before="0" w:line="240" w:lineRule="auto"/>
                  </w:pPr>
                  <w:r>
                    <w:rPr>
                      <w:rFonts w:ascii="Arial" w:hAnsi="Arial" w:eastAsia="Arial"/>
                      <w:sz w:val="15"/>
                    </w:rPr>
                    <w:t>L1, L2</w:t>
                  </w:r>
                </w:p>
              </w:tc>
              <w:tc>
                <w:tcPr>
                  <w:tcW w:type="dxa" w:w="3260"/>
                  <w:vAlign w:val="top"/>
                </w:tcPr>
                <w:p>
                  <w:pPr>
                    <w:spacing w:after="60" w:before="0" w:line="240" w:lineRule="auto"/>
                  </w:pPr>
                </w:p>
                <w:p>
                  <w:pPr>
                    <w:spacing w:after="60" w:before="0" w:line="240" w:lineRule="auto"/>
                  </w:pPr>
                  <w:r>
                    <w:rPr>
                      <w:rFonts w:ascii="Arial" w:hAnsi="Arial" w:eastAsia="Arial"/>
                      <w:sz w:val="15"/>
                    </w:rPr>
                    <w:t>Negatif alaka etiketi ve sorgu terimi geri bildirimi.</w:t>
                  </w:r>
                </w:p>
              </w:tc>
            </w:tr>
            <w:tr>
              <w:tc>
                <w:tcPr>
                  <w:tcW w:type="dxa" w:w="3260"/>
                  <w:vAlign w:val="top"/>
                </w:tcPr>
                <w:p>
                  <w:pPr>
                    <w:spacing w:after="60" w:before="0" w:line="240" w:lineRule="auto"/>
                  </w:pPr>
                </w:p>
                <w:p>
                  <w:pPr>
                    <w:spacing w:after="60" w:before="0" w:line="240" w:lineRule="auto"/>
                  </w:pPr>
                  <w:r>
                    <w:rPr>
                      <w:rFonts w:ascii="Arial" w:hAnsi="Arial" w:eastAsia="Arial"/>
                      <w:sz w:val="15"/>
                    </w:rPr>
                    <w:t>L3'te kabul edilen kayıt</w:t>
                  </w:r>
                </w:p>
              </w:tc>
              <w:tc>
                <w:tcPr>
                  <w:tcW w:type="dxa" w:w="3260"/>
                  <w:vAlign w:val="top"/>
                </w:tcPr>
                <w:p>
                  <w:pPr>
                    <w:spacing w:after="60" w:before="0" w:line="240" w:lineRule="auto"/>
                  </w:pPr>
                </w:p>
                <w:p>
                  <w:pPr>
                    <w:spacing w:after="60" w:before="0" w:line="240" w:lineRule="auto"/>
                  </w:pPr>
                  <w:r>
                    <w:rPr>
                      <w:rFonts w:ascii="Arial" w:hAnsi="Arial" w:eastAsia="Arial"/>
                      <w:sz w:val="15"/>
                    </w:rPr>
                    <w:t>L1, L2, L3</w:t>
                  </w:r>
                </w:p>
              </w:tc>
              <w:tc>
                <w:tcPr>
                  <w:tcW w:type="dxa" w:w="3260"/>
                  <w:vAlign w:val="top"/>
                </w:tcPr>
                <w:p>
                  <w:pPr>
                    <w:spacing w:after="60" w:before="0" w:line="240" w:lineRule="auto"/>
                  </w:pPr>
                </w:p>
                <w:p>
                  <w:pPr>
                    <w:spacing w:after="60" w:before="0" w:line="240" w:lineRule="auto"/>
                  </w:pPr>
                  <w:r>
                    <w:rPr>
                      <w:rFonts w:ascii="Arial" w:hAnsi="Arial" w:eastAsia="Arial"/>
                      <w:sz w:val="15"/>
                    </w:rPr>
                    <w:t>Pozitif alaka etiketi, çıkarım örneği, doğrulama kuralı geçişi.</w:t>
                  </w:r>
                </w:p>
              </w:tc>
            </w:tr>
            <w:tr>
              <w:tc>
                <w:tcPr>
                  <w:tcW w:type="dxa" w:w="3260"/>
                  <w:vAlign w:val="top"/>
                </w:tcPr>
                <w:p>
                  <w:pPr>
                    <w:spacing w:after="60" w:before="0" w:line="240" w:lineRule="auto"/>
                  </w:pPr>
                </w:p>
                <w:p>
                  <w:pPr>
                    <w:spacing w:after="60" w:before="0" w:line="240" w:lineRule="auto"/>
                  </w:pPr>
                  <w:r>
                    <w:rPr>
                      <w:rFonts w:ascii="Arial" w:hAnsi="Arial" w:eastAsia="Arial"/>
                      <w:sz w:val="15"/>
                    </w:rPr>
                    <w:t>L4'te çözülen alt görev</w:t>
                  </w:r>
                </w:p>
              </w:tc>
              <w:tc>
                <w:tcPr>
                  <w:tcW w:type="dxa" w:w="3260"/>
                  <w:vAlign w:val="top"/>
                </w:tcPr>
                <w:p>
                  <w:pPr>
                    <w:spacing w:after="60" w:before="0" w:line="240" w:lineRule="auto"/>
                  </w:pPr>
                </w:p>
                <w:p>
                  <w:pPr>
                    <w:spacing w:after="60" w:before="0" w:line="240" w:lineRule="auto"/>
                  </w:pPr>
                  <w:r>
                    <w:rPr>
                      <w:rFonts w:ascii="Arial" w:hAnsi="Arial" w:eastAsia="Arial"/>
                      <w:sz w:val="15"/>
                    </w:rPr>
                    <w:t>L1-L4</w:t>
                  </w:r>
                </w:p>
              </w:tc>
              <w:tc>
                <w:tcPr>
                  <w:tcW w:type="dxa" w:w="3260"/>
                  <w:vAlign w:val="top"/>
                </w:tcPr>
                <w:p>
                  <w:pPr>
                    <w:spacing w:after="60" w:before="0" w:line="240" w:lineRule="auto"/>
                  </w:pPr>
                </w:p>
                <w:p>
                  <w:pPr>
                    <w:spacing w:after="60" w:before="0" w:line="240" w:lineRule="auto"/>
                  </w:pPr>
                  <w:r>
                    <w:rPr>
                      <w:rFonts w:ascii="Arial" w:hAnsi="Arial" w:eastAsia="Arial"/>
                      <w:sz w:val="15"/>
                    </w:rPr>
                    <w:t>L3 hata örneği, ticari model çözümü, istem/RAG iyileştirme sinyali.</w:t>
                  </w:r>
                </w:p>
              </w:tc>
            </w:tr>
            <w:tr>
              <w:tc>
                <w:tcPr>
                  <w:tcW w:type="dxa" w:w="3260"/>
                  <w:vAlign w:val="top"/>
                </w:tcPr>
                <w:p>
                  <w:pPr>
                    <w:spacing w:after="60" w:before="0" w:line="240" w:lineRule="auto"/>
                  </w:pPr>
                </w:p>
                <w:p>
                  <w:pPr>
                    <w:spacing w:after="60" w:before="0" w:line="240" w:lineRule="auto"/>
                  </w:pPr>
                  <w:r>
                    <w:rPr>
                      <w:rFonts w:ascii="Arial" w:hAnsi="Arial" w:eastAsia="Arial"/>
                      <w:sz w:val="15"/>
                    </w:rPr>
                    <w:t>L5 uzman doğrulaması</w:t>
                  </w:r>
                </w:p>
              </w:tc>
              <w:tc>
                <w:tcPr>
                  <w:tcW w:type="dxa" w:w="3260"/>
                  <w:vAlign w:val="top"/>
                </w:tcPr>
                <w:p>
                  <w:pPr>
                    <w:spacing w:after="60" w:before="0" w:line="240" w:lineRule="auto"/>
                  </w:pPr>
                </w:p>
                <w:p>
                  <w:pPr>
                    <w:spacing w:after="60" w:before="0" w:line="240" w:lineRule="auto"/>
                  </w:pPr>
                  <w:r>
                    <w:rPr>
                      <w:rFonts w:ascii="Arial" w:hAnsi="Arial" w:eastAsia="Arial"/>
                      <w:sz w:val="15"/>
                    </w:rPr>
                    <w:t>L1-L5 ve yönlendirici</w:t>
                  </w:r>
                </w:p>
              </w:tc>
              <w:tc>
                <w:tcPr>
                  <w:tcW w:type="dxa" w:w="3260"/>
                  <w:vAlign w:val="top"/>
                </w:tcPr>
                <w:p>
                  <w:pPr>
                    <w:spacing w:after="60" w:before="0" w:line="240" w:lineRule="auto"/>
                  </w:pPr>
                </w:p>
                <w:p>
                  <w:pPr>
                    <w:spacing w:after="60" w:before="0" w:line="240" w:lineRule="auto"/>
                  </w:pPr>
                  <w:r>
                    <w:rPr>
                      <w:rFonts w:ascii="Arial" w:hAnsi="Arial" w:eastAsia="Arial"/>
                      <w:sz w:val="15"/>
                    </w:rPr>
                    <w:t>Altın standart kayıt, hata kategorisi, zorluk derecesi, maliyet/doğruluk etiketi.</w:t>
                  </w:r>
                </w:p>
              </w:tc>
            </w:tr>
          </w:tbl>
          <w:p>
            <w:pPr>
              <w:spacing w:after="40" w:line="240" w:lineRule="auto"/>
            </w:pP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tbl>
            <w:tblPr>
              <w:tblW w:type="auto" w:w="0"/>
              <w:jc w:val="center"/>
              <w:tblLook w:firstColumn="1" w:firstRow="1" w:lastColumn="0" w:lastRow="0" w:noHBand="0" w:noVBand="1" w:val="04A0"/>
            </w:tblPr>
            <w:tblGrid>
              <w:gridCol w:w="1956"/>
              <w:gridCol w:w="1956"/>
              <w:gridCol w:w="1956"/>
              <w:gridCol w:w="1956"/>
              <w:gridCol w:w="1956"/>
            </w:tblGrid>
            <w:tr>
              <w:tc>
                <w:tcPr>
                  <w:tcW w:type="dxa" w:w="1956"/>
                  <w:vAlign w:val="top"/>
                </w:tcPr>
                <w:p>
                  <w:pPr>
                    <w:spacing w:after="60" w:before="0" w:line="240" w:lineRule="auto"/>
                  </w:pPr>
                </w:p>
                <w:p>
                  <w:pPr>
                    <w:spacing w:after="60" w:before="0" w:line="240" w:lineRule="auto"/>
                  </w:pPr>
                  <w:r>
                    <w:rPr>
                      <w:rFonts w:ascii="Arial" w:hAnsi="Arial" w:eastAsia="Arial"/>
                      <w:b/>
                      <w:sz w:val="15"/>
                    </w:rPr>
                    <w:t>Kaynak</w:t>
                  </w:r>
                </w:p>
              </w:tc>
              <w:tc>
                <w:tcPr>
                  <w:tcW w:type="dxa" w:w="1956"/>
                  <w:vAlign w:val="top"/>
                </w:tcPr>
                <w:p>
                  <w:pPr>
                    <w:spacing w:after="60" w:before="0" w:line="240" w:lineRule="auto"/>
                  </w:pPr>
                </w:p>
                <w:p>
                  <w:pPr>
                    <w:spacing w:after="60" w:before="0" w:line="240" w:lineRule="auto"/>
                  </w:pPr>
                  <w:r>
                    <w:rPr>
                      <w:rFonts w:ascii="Arial" w:hAnsi="Arial" w:eastAsia="Arial"/>
                      <w:b/>
                      <w:sz w:val="15"/>
                    </w:rPr>
                    <w:t>Tür</w:t>
                  </w:r>
                </w:p>
              </w:tc>
              <w:tc>
                <w:tcPr>
                  <w:tcW w:type="dxa" w:w="1956"/>
                  <w:vAlign w:val="top"/>
                </w:tcPr>
                <w:p>
                  <w:pPr>
                    <w:spacing w:after="60" w:before="0" w:line="240" w:lineRule="auto"/>
                  </w:pPr>
                </w:p>
                <w:p>
                  <w:pPr>
                    <w:spacing w:after="60" w:before="0" w:line="240" w:lineRule="auto"/>
                  </w:pPr>
                  <w:r>
                    <w:rPr>
                      <w:rFonts w:ascii="Arial" w:hAnsi="Arial" w:eastAsia="Arial"/>
                      <w:b/>
                      <w:sz w:val="15"/>
                    </w:rPr>
                    <w:t>Dil</w:t>
                  </w:r>
                </w:p>
              </w:tc>
              <w:tc>
                <w:tcPr>
                  <w:tcW w:type="dxa" w:w="1956"/>
                  <w:vAlign w:val="top"/>
                </w:tcPr>
                <w:p>
                  <w:pPr>
                    <w:spacing w:after="60" w:before="0" w:line="240" w:lineRule="auto"/>
                  </w:pPr>
                </w:p>
                <w:p>
                  <w:pPr>
                    <w:spacing w:after="60" w:before="0" w:line="240" w:lineRule="auto"/>
                  </w:pPr>
                  <w:r>
                    <w:rPr>
                      <w:rFonts w:ascii="Arial" w:hAnsi="Arial" w:eastAsia="Arial"/>
                      <w:b/>
                      <w:sz w:val="15"/>
                    </w:rPr>
                    <w:t>Erişim Yöntemi</w:t>
                  </w:r>
                </w:p>
              </w:tc>
              <w:tc>
                <w:tcPr>
                  <w:tcW w:type="dxa" w:w="1956"/>
                  <w:vAlign w:val="top"/>
                </w:tcPr>
                <w:p>
                  <w:pPr>
                    <w:spacing w:after="60" w:before="0" w:line="240" w:lineRule="auto"/>
                  </w:pPr>
                </w:p>
                <w:p>
                  <w:pPr>
                    <w:spacing w:after="60" w:before="0" w:line="240" w:lineRule="auto"/>
                  </w:pPr>
                  <w:r>
                    <w:rPr>
                      <w:rFonts w:ascii="Arial" w:hAnsi="Arial" w:eastAsia="Arial"/>
                      <w:b/>
                      <w:sz w:val="15"/>
                    </w:rPr>
                    <w:t>Beklenen Kullanım</w:t>
                  </w:r>
                </w:p>
              </w:tc>
            </w:tr>
            <w:tr>
              <w:tc>
                <w:tcPr>
                  <w:tcW w:type="dxa" w:w="1956"/>
                  <w:vAlign w:val="top"/>
                </w:tcPr>
                <w:p>
                  <w:pPr>
                    <w:spacing w:after="60" w:before="0" w:line="240" w:lineRule="auto"/>
                  </w:pPr>
                </w:p>
                <w:p>
                  <w:pPr>
                    <w:spacing w:after="60" w:before="0" w:line="240" w:lineRule="auto"/>
                  </w:pPr>
                  <w:r>
                    <w:rPr>
                      <w:rFonts w:ascii="Arial" w:hAnsi="Arial" w:eastAsia="Arial"/>
                      <w:sz w:val="15"/>
                    </w:rPr>
                    <w:t>Europe PMC / PubMed Central</w:t>
                  </w:r>
                </w:p>
              </w:tc>
              <w:tc>
                <w:tcPr>
                  <w:tcW w:type="dxa" w:w="1956"/>
                  <w:vAlign w:val="top"/>
                </w:tcPr>
                <w:p>
                  <w:pPr>
                    <w:spacing w:after="60" w:before="0" w:line="240" w:lineRule="auto"/>
                  </w:pPr>
                </w:p>
                <w:p>
                  <w:pPr>
                    <w:spacing w:after="60" w:before="0" w:line="240" w:lineRule="auto"/>
                  </w:pPr>
                  <w:r>
                    <w:rPr>
                      <w:rFonts w:ascii="Arial" w:hAnsi="Arial" w:eastAsia="Arial"/>
                      <w:sz w:val="15"/>
                    </w:rPr>
                    <w:t>Açık erişimli biyomedikal ve gıda bilimi yayınları</w:t>
                  </w:r>
                </w:p>
              </w:tc>
              <w:tc>
                <w:tcPr>
                  <w:tcW w:type="dxa" w:w="1956"/>
                  <w:vAlign w:val="top"/>
                </w:tcPr>
                <w:p>
                  <w:pPr>
                    <w:spacing w:after="60" w:before="0" w:line="240" w:lineRule="auto"/>
                  </w:pPr>
                </w:p>
                <w:p>
                  <w:pPr>
                    <w:spacing w:after="60" w:before="0" w:line="240" w:lineRule="auto"/>
                  </w:pPr>
                  <w:r>
                    <w:rPr>
                      <w:rFonts w:ascii="Arial" w:hAnsi="Arial" w:eastAsia="Arial"/>
                      <w:sz w:val="15"/>
                    </w:rPr>
                    <w:t>İngilizce</w:t>
                  </w:r>
                </w:p>
              </w:tc>
              <w:tc>
                <w:tcPr>
                  <w:tcW w:type="dxa" w:w="1956"/>
                  <w:vAlign w:val="top"/>
                </w:tcPr>
                <w:p>
                  <w:pPr>
                    <w:spacing w:after="60" w:before="0" w:line="240" w:lineRule="auto"/>
                  </w:pPr>
                </w:p>
                <w:p>
                  <w:pPr>
                    <w:spacing w:after="60" w:before="0" w:line="240" w:lineRule="auto"/>
                  </w:pPr>
                  <w:r>
                    <w:rPr>
                      <w:rFonts w:ascii="Arial" w:hAnsi="Arial" w:eastAsia="Arial"/>
                      <w:sz w:val="15"/>
                    </w:rPr>
                    <w:t>API/OAI-PMH ve açık tam metin</w:t>
                  </w:r>
                </w:p>
              </w:tc>
              <w:tc>
                <w:tcPr>
                  <w:tcW w:type="dxa" w:w="1956"/>
                  <w:vAlign w:val="top"/>
                </w:tcPr>
                <w:p>
                  <w:pPr>
                    <w:spacing w:after="60" w:before="0" w:line="240" w:lineRule="auto"/>
                  </w:pPr>
                </w:p>
                <w:p>
                  <w:pPr>
                    <w:spacing w:after="60" w:before="0" w:line="240" w:lineRule="auto"/>
                  </w:pPr>
                  <w:r>
                    <w:rPr>
                      <w:rFonts w:ascii="Arial" w:hAnsi="Arial" w:eastAsia="Arial"/>
                      <w:sz w:val="15"/>
                    </w:rPr>
                    <w:t>Ana açık literatür kaynağı</w:t>
                  </w:r>
                </w:p>
              </w:tc>
            </w:tr>
            <w:tr>
              <w:tc>
                <w:tcPr>
                  <w:tcW w:type="dxa" w:w="1956"/>
                  <w:vAlign w:val="top"/>
                </w:tcPr>
                <w:p>
                  <w:pPr>
                    <w:spacing w:after="60" w:before="0" w:line="240" w:lineRule="auto"/>
                  </w:pPr>
                </w:p>
                <w:p>
                  <w:pPr>
                    <w:spacing w:after="60" w:before="0" w:line="240" w:lineRule="auto"/>
                  </w:pPr>
                  <w:r>
                    <w:rPr>
                      <w:rFonts w:ascii="Arial" w:hAnsi="Arial" w:eastAsia="Arial"/>
                      <w:sz w:val="15"/>
                    </w:rPr>
                    <w:t>DergiPark</w:t>
                  </w:r>
                </w:p>
              </w:tc>
              <w:tc>
                <w:tcPr>
                  <w:tcW w:type="dxa" w:w="1956"/>
                  <w:vAlign w:val="top"/>
                </w:tcPr>
                <w:p>
                  <w:pPr>
                    <w:spacing w:after="60" w:before="0" w:line="240" w:lineRule="auto"/>
                  </w:pPr>
                </w:p>
                <w:p>
                  <w:pPr>
                    <w:spacing w:after="60" w:before="0" w:line="240" w:lineRule="auto"/>
                  </w:pPr>
                  <w:r>
                    <w:rPr>
                      <w:rFonts w:ascii="Arial" w:hAnsi="Arial" w:eastAsia="Arial"/>
                      <w:sz w:val="15"/>
                    </w:rPr>
                    <w:t>Türk dergileri</w:t>
                  </w:r>
                </w:p>
              </w:tc>
              <w:tc>
                <w:tcPr>
                  <w:tcW w:type="dxa" w:w="1956"/>
                  <w:vAlign w:val="top"/>
                </w:tcPr>
                <w:p>
                  <w:pPr>
                    <w:spacing w:after="60" w:before="0" w:line="240" w:lineRule="auto"/>
                  </w:pPr>
                </w:p>
                <w:p>
                  <w:pPr>
                    <w:spacing w:after="60" w:before="0" w:line="240" w:lineRule="auto"/>
                  </w:pPr>
                  <w:r>
                    <w:rPr>
                      <w:rFonts w:ascii="Arial" w:hAnsi="Arial" w:eastAsia="Arial"/>
                      <w:sz w:val="15"/>
                    </w:rPr>
                    <w:t>Türkçe / İngilizce</w:t>
                  </w:r>
                </w:p>
              </w:tc>
              <w:tc>
                <w:tcPr>
                  <w:tcW w:type="dxa" w:w="1956"/>
                  <w:vAlign w:val="top"/>
                </w:tcPr>
                <w:p>
                  <w:pPr>
                    <w:spacing w:after="60" w:before="0" w:line="240" w:lineRule="auto"/>
                  </w:pPr>
                </w:p>
                <w:p>
                  <w:pPr>
                    <w:spacing w:after="60" w:before="0" w:line="240" w:lineRule="auto"/>
                  </w:pPr>
                  <w:r>
                    <w:rPr>
                      <w:rFonts w:ascii="Arial" w:hAnsi="Arial" w:eastAsia="Arial"/>
                      <w:sz w:val="15"/>
                    </w:rPr>
                    <w:t>OAI-PMH meta veri + açık tam metin</w:t>
                  </w:r>
                </w:p>
              </w:tc>
              <w:tc>
                <w:tcPr>
                  <w:tcW w:type="dxa" w:w="1956"/>
                  <w:vAlign w:val="top"/>
                </w:tcPr>
                <w:p>
                  <w:pPr>
                    <w:spacing w:after="60" w:before="0" w:line="240" w:lineRule="auto"/>
                  </w:pPr>
                </w:p>
                <w:p>
                  <w:pPr>
                    <w:spacing w:after="60" w:before="0" w:line="240" w:lineRule="auto"/>
                  </w:pPr>
                  <w:r>
                    <w:rPr>
                      <w:rFonts w:ascii="Arial" w:hAnsi="Arial" w:eastAsia="Arial"/>
                      <w:sz w:val="15"/>
                    </w:rPr>
                    <w:t>Türkçe literatür ve yerel gıdalar</w:t>
                  </w:r>
                </w:p>
              </w:tc>
            </w:tr>
            <w:tr>
              <w:tc>
                <w:tcPr>
                  <w:tcW w:type="dxa" w:w="1956"/>
                  <w:vAlign w:val="top"/>
                </w:tcPr>
                <w:p>
                  <w:pPr>
                    <w:spacing w:after="60" w:before="0" w:line="240" w:lineRule="auto"/>
                  </w:pPr>
                </w:p>
                <w:p>
                  <w:pPr>
                    <w:spacing w:after="60" w:before="0" w:line="240" w:lineRule="auto"/>
                  </w:pPr>
                  <w:r>
                    <w:rPr>
                      <w:rFonts w:ascii="Arial" w:hAnsi="Arial" w:eastAsia="Arial"/>
                      <w:sz w:val="15"/>
                    </w:rPr>
                    <w:t>OpenAlex</w:t>
                  </w:r>
                </w:p>
              </w:tc>
              <w:tc>
                <w:tcPr>
                  <w:tcW w:type="dxa" w:w="1956"/>
                  <w:vAlign w:val="top"/>
                </w:tcPr>
                <w:p>
                  <w:pPr>
                    <w:spacing w:after="60" w:before="0" w:line="240" w:lineRule="auto"/>
                  </w:pPr>
                </w:p>
                <w:p>
                  <w:pPr>
                    <w:spacing w:after="60" w:before="0" w:line="240" w:lineRule="auto"/>
                  </w:pPr>
                  <w:r>
                    <w:rPr>
                      <w:rFonts w:ascii="Arial" w:hAnsi="Arial" w:eastAsia="Arial"/>
                      <w:sz w:val="15"/>
                    </w:rPr>
                    <w:t>Açık akademik meta veri</w:t>
                  </w:r>
                </w:p>
              </w:tc>
              <w:tc>
                <w:tcPr>
                  <w:tcW w:type="dxa" w:w="1956"/>
                  <w:vAlign w:val="top"/>
                </w:tcPr>
                <w:p>
                  <w:pPr>
                    <w:spacing w:after="60" w:before="0" w:line="240" w:lineRule="auto"/>
                  </w:pPr>
                </w:p>
                <w:p>
                  <w:pPr>
                    <w:spacing w:after="60" w:before="0" w:line="240" w:lineRule="auto"/>
                  </w:pPr>
                  <w:r>
                    <w:rPr>
                      <w:rFonts w:ascii="Arial" w:hAnsi="Arial" w:eastAsia="Arial"/>
                      <w:sz w:val="15"/>
                    </w:rPr>
                    <w:t>Çok dilli</w:t>
                  </w:r>
                </w:p>
              </w:tc>
              <w:tc>
                <w:tcPr>
                  <w:tcW w:type="dxa" w:w="1956"/>
                  <w:vAlign w:val="top"/>
                </w:tcPr>
                <w:p>
                  <w:pPr>
                    <w:spacing w:after="60" w:before="0" w:line="240" w:lineRule="auto"/>
                  </w:pPr>
                </w:p>
                <w:p>
                  <w:pPr>
                    <w:spacing w:after="60" w:before="0" w:line="240" w:lineRule="auto"/>
                  </w:pPr>
                  <w:r>
                    <w:rPr>
                      <w:rFonts w:ascii="Arial" w:hAnsi="Arial" w:eastAsia="Arial"/>
                      <w:sz w:val="15"/>
                    </w:rPr>
                    <w:t>REST API</w:t>
                  </w:r>
                </w:p>
              </w:tc>
              <w:tc>
                <w:tcPr>
                  <w:tcW w:type="dxa" w:w="1956"/>
                  <w:vAlign w:val="top"/>
                </w:tcPr>
                <w:p>
                  <w:pPr>
                    <w:spacing w:after="60" w:before="0" w:line="240" w:lineRule="auto"/>
                  </w:pPr>
                </w:p>
                <w:p>
                  <w:pPr>
                    <w:spacing w:after="60" w:before="0" w:line="240" w:lineRule="auto"/>
                  </w:pPr>
                  <w:r>
                    <w:rPr>
                      <w:rFonts w:ascii="Arial" w:hAnsi="Arial" w:eastAsia="Arial"/>
                      <w:sz w:val="15"/>
                    </w:rPr>
                    <w:t>Tekilleştirme, atıf grafiği ve keşif</w:t>
                  </w:r>
                </w:p>
              </w:tc>
            </w:tr>
            <w:tr>
              <w:tc>
                <w:tcPr>
                  <w:tcW w:type="dxa" w:w="1956"/>
                  <w:vAlign w:val="top"/>
                </w:tcPr>
                <w:p>
                  <w:pPr>
                    <w:spacing w:after="60" w:before="0" w:line="240" w:lineRule="auto"/>
                  </w:pPr>
                </w:p>
                <w:p>
                  <w:pPr>
                    <w:spacing w:after="60" w:before="0" w:line="240" w:lineRule="auto"/>
                  </w:pPr>
                  <w:r>
                    <w:rPr>
                      <w:rFonts w:ascii="Arial" w:hAnsi="Arial" w:eastAsia="Arial"/>
                      <w:sz w:val="15"/>
                    </w:rPr>
                    <w:t>Semantic Scholar</w:t>
                  </w:r>
                </w:p>
              </w:tc>
              <w:tc>
                <w:tcPr>
                  <w:tcW w:type="dxa" w:w="1956"/>
                  <w:vAlign w:val="top"/>
                </w:tcPr>
                <w:p>
                  <w:pPr>
                    <w:spacing w:after="60" w:before="0" w:line="240" w:lineRule="auto"/>
                  </w:pPr>
                </w:p>
                <w:p>
                  <w:pPr>
                    <w:spacing w:after="60" w:before="0" w:line="240" w:lineRule="auto"/>
                  </w:pPr>
                  <w:r>
                    <w:rPr>
                      <w:rFonts w:ascii="Arial" w:hAnsi="Arial" w:eastAsia="Arial"/>
                      <w:sz w:val="15"/>
                    </w:rPr>
                    <w:t>Akademik grafik ve PDF bağlantıları</w:t>
                  </w:r>
                </w:p>
              </w:tc>
              <w:tc>
                <w:tcPr>
                  <w:tcW w:type="dxa" w:w="1956"/>
                  <w:vAlign w:val="top"/>
                </w:tcPr>
                <w:p>
                  <w:pPr>
                    <w:spacing w:after="60" w:before="0" w:line="240" w:lineRule="auto"/>
                  </w:pPr>
                </w:p>
                <w:p>
                  <w:pPr>
                    <w:spacing w:after="60" w:before="0" w:line="240" w:lineRule="auto"/>
                  </w:pPr>
                  <w:r>
                    <w:rPr>
                      <w:rFonts w:ascii="Arial" w:hAnsi="Arial" w:eastAsia="Arial"/>
                      <w:sz w:val="15"/>
                    </w:rPr>
                    <w:t>Çok dilli</w:t>
                  </w:r>
                </w:p>
              </w:tc>
              <w:tc>
                <w:tcPr>
                  <w:tcW w:type="dxa" w:w="1956"/>
                  <w:vAlign w:val="top"/>
                </w:tcPr>
                <w:p>
                  <w:pPr>
                    <w:spacing w:after="60" w:before="0" w:line="240" w:lineRule="auto"/>
                  </w:pPr>
                </w:p>
                <w:p>
                  <w:pPr>
                    <w:spacing w:after="60" w:before="0" w:line="240" w:lineRule="auto"/>
                  </w:pPr>
                  <w:r>
                    <w:rPr>
                      <w:rFonts w:ascii="Arial" w:hAnsi="Arial" w:eastAsia="Arial"/>
                      <w:sz w:val="15"/>
                    </w:rPr>
                    <w:t>REST API ve açık veri setleri (Semantic Scholar, 2026)</w:t>
                  </w:r>
                </w:p>
              </w:tc>
              <w:tc>
                <w:tcPr>
                  <w:tcW w:type="dxa" w:w="1956"/>
                  <w:vAlign w:val="top"/>
                </w:tcPr>
                <w:p>
                  <w:pPr>
                    <w:spacing w:after="60" w:before="0" w:line="240" w:lineRule="auto"/>
                  </w:pPr>
                </w:p>
                <w:p>
                  <w:pPr>
                    <w:spacing w:after="60" w:before="0" w:line="240" w:lineRule="auto"/>
                  </w:pPr>
                  <w:r>
                    <w:rPr>
                      <w:rFonts w:ascii="Arial" w:hAnsi="Arial" w:eastAsia="Arial"/>
                      <w:sz w:val="15"/>
                    </w:rPr>
                    <w:t>Anlamsal arama ve meta veri zenginleştirme</w:t>
                  </w:r>
                </w:p>
              </w:tc>
            </w:tr>
            <w:tr>
              <w:tc>
                <w:tcPr>
                  <w:tcW w:type="dxa" w:w="1956"/>
                  <w:vAlign w:val="top"/>
                </w:tcPr>
                <w:p>
                  <w:pPr>
                    <w:spacing w:after="60" w:before="0" w:line="240" w:lineRule="auto"/>
                  </w:pPr>
                </w:p>
                <w:p>
                  <w:pPr>
                    <w:spacing w:after="60" w:before="0" w:line="240" w:lineRule="auto"/>
                  </w:pPr>
                  <w:r>
                    <w:rPr>
                      <w:rFonts w:ascii="Arial" w:hAnsi="Arial" w:eastAsia="Arial"/>
                      <w:sz w:val="15"/>
                    </w:rPr>
                    <w:t>Crossref</w:t>
                  </w:r>
                </w:p>
              </w:tc>
              <w:tc>
                <w:tcPr>
                  <w:tcW w:type="dxa" w:w="1956"/>
                  <w:vAlign w:val="top"/>
                </w:tcPr>
                <w:p>
                  <w:pPr>
                    <w:spacing w:after="60" w:before="0" w:line="240" w:lineRule="auto"/>
                  </w:pPr>
                </w:p>
                <w:p>
                  <w:pPr>
                    <w:spacing w:after="60" w:before="0" w:line="240" w:lineRule="auto"/>
                  </w:pPr>
                  <w:r>
                    <w:rPr>
                      <w:rFonts w:ascii="Arial" w:hAnsi="Arial" w:eastAsia="Arial"/>
                      <w:sz w:val="15"/>
                    </w:rPr>
                    <w:t>DOI meta verileri</w:t>
                  </w:r>
                </w:p>
              </w:tc>
              <w:tc>
                <w:tcPr>
                  <w:tcW w:type="dxa" w:w="1956"/>
                  <w:vAlign w:val="top"/>
                </w:tcPr>
                <w:p>
                  <w:pPr>
                    <w:spacing w:after="60" w:before="0" w:line="240" w:lineRule="auto"/>
                  </w:pPr>
                </w:p>
                <w:p>
                  <w:pPr>
                    <w:spacing w:after="60" w:before="0" w:line="240" w:lineRule="auto"/>
                  </w:pPr>
                  <w:r>
                    <w:rPr>
                      <w:rFonts w:ascii="Arial" w:hAnsi="Arial" w:eastAsia="Arial"/>
                      <w:sz w:val="15"/>
                    </w:rPr>
                    <w:t>Çok dilli</w:t>
                  </w:r>
                </w:p>
              </w:tc>
              <w:tc>
                <w:tcPr>
                  <w:tcW w:type="dxa" w:w="1956"/>
                  <w:vAlign w:val="top"/>
                </w:tcPr>
                <w:p>
                  <w:pPr>
                    <w:spacing w:after="60" w:before="0" w:line="240" w:lineRule="auto"/>
                  </w:pPr>
                </w:p>
                <w:p>
                  <w:pPr>
                    <w:spacing w:after="60" w:before="0" w:line="240" w:lineRule="auto"/>
                  </w:pPr>
                  <w:r>
                    <w:rPr>
                      <w:rFonts w:ascii="Arial" w:hAnsi="Arial" w:eastAsia="Arial"/>
                      <w:sz w:val="15"/>
                    </w:rPr>
                    <w:t>REST API</w:t>
                  </w:r>
                </w:p>
              </w:tc>
              <w:tc>
                <w:tcPr>
                  <w:tcW w:type="dxa" w:w="1956"/>
                  <w:vAlign w:val="top"/>
                </w:tcPr>
                <w:p>
                  <w:pPr>
                    <w:spacing w:after="60" w:before="0" w:line="240" w:lineRule="auto"/>
                  </w:pPr>
                </w:p>
                <w:p>
                  <w:pPr>
                    <w:spacing w:after="60" w:before="0" w:line="240" w:lineRule="auto"/>
                  </w:pPr>
                  <w:r>
                    <w:rPr>
                      <w:rFonts w:ascii="Arial" w:hAnsi="Arial" w:eastAsia="Arial"/>
                      <w:sz w:val="15"/>
                    </w:rPr>
                    <w:t>DOI doğrulama ve kaynak bağlantısı</w:t>
                  </w:r>
                </w:p>
              </w:tc>
            </w:tr>
            <w:tr>
              <w:tc>
                <w:tcPr>
                  <w:tcW w:type="dxa" w:w="1956"/>
                  <w:vAlign w:val="top"/>
                </w:tcPr>
                <w:p>
                  <w:pPr>
                    <w:spacing w:after="60" w:before="0" w:line="240" w:lineRule="auto"/>
                  </w:pPr>
                </w:p>
                <w:p>
                  <w:pPr>
                    <w:spacing w:after="60" w:before="0" w:line="240" w:lineRule="auto"/>
                  </w:pPr>
                  <w:r>
                    <w:rPr>
                      <w:rFonts w:ascii="Arial" w:hAnsi="Arial" w:eastAsia="Arial"/>
                      <w:sz w:val="15"/>
                    </w:rPr>
                    <w:t>Scopus / Web of Science / ScienceDirect</w:t>
                  </w:r>
                </w:p>
              </w:tc>
              <w:tc>
                <w:tcPr>
                  <w:tcW w:type="dxa" w:w="1956"/>
                  <w:vAlign w:val="top"/>
                </w:tcPr>
                <w:p>
                  <w:pPr>
                    <w:spacing w:after="60" w:before="0" w:line="240" w:lineRule="auto"/>
                  </w:pPr>
                </w:p>
                <w:p>
                  <w:pPr>
                    <w:spacing w:after="60" w:before="0" w:line="240" w:lineRule="auto"/>
                  </w:pPr>
                  <w:r>
                    <w:rPr>
                      <w:rFonts w:ascii="Arial" w:hAnsi="Arial" w:eastAsia="Arial"/>
                      <w:sz w:val="15"/>
                    </w:rPr>
                    <w:t>Kurumsal erişimli yayınlar</w:t>
                  </w:r>
                </w:p>
              </w:tc>
              <w:tc>
                <w:tcPr>
                  <w:tcW w:type="dxa" w:w="1956"/>
                  <w:vAlign w:val="top"/>
                </w:tcPr>
                <w:p>
                  <w:pPr>
                    <w:spacing w:after="60" w:before="0" w:line="240" w:lineRule="auto"/>
                  </w:pPr>
                </w:p>
                <w:p>
                  <w:pPr>
                    <w:spacing w:after="60" w:before="0" w:line="240" w:lineRule="auto"/>
                  </w:pPr>
                  <w:r>
                    <w:rPr>
                      <w:rFonts w:ascii="Arial" w:hAnsi="Arial" w:eastAsia="Arial"/>
                      <w:sz w:val="15"/>
                    </w:rPr>
                    <w:t>Çok dilli</w:t>
                  </w:r>
                </w:p>
              </w:tc>
              <w:tc>
                <w:tcPr>
                  <w:tcW w:type="dxa" w:w="1956"/>
                  <w:vAlign w:val="top"/>
                </w:tcPr>
                <w:p>
                  <w:pPr>
                    <w:spacing w:after="60" w:before="0" w:line="240" w:lineRule="auto"/>
                  </w:pPr>
                </w:p>
                <w:p>
                  <w:pPr>
                    <w:spacing w:after="60" w:before="0" w:line="240" w:lineRule="auto"/>
                  </w:pPr>
                  <w:r>
                    <w:rPr>
                      <w:rFonts w:ascii="Arial" w:hAnsi="Arial" w:eastAsia="Arial"/>
                      <w:sz w:val="15"/>
                    </w:rPr>
                    <w:t>EKUAL ve üniversite kütüphanesi erişimi</w:t>
                  </w:r>
                </w:p>
              </w:tc>
              <w:tc>
                <w:tcPr>
                  <w:tcW w:type="dxa" w:w="1956"/>
                  <w:vAlign w:val="top"/>
                </w:tcPr>
                <w:p>
                  <w:pPr>
                    <w:spacing w:after="60" w:before="0" w:line="240" w:lineRule="auto"/>
                  </w:pPr>
                </w:p>
                <w:p>
                  <w:pPr>
                    <w:spacing w:after="60" w:before="0" w:line="240" w:lineRule="auto"/>
                  </w:pPr>
                  <w:r>
                    <w:rPr>
                      <w:rFonts w:ascii="Arial" w:hAnsi="Arial" w:eastAsia="Arial"/>
                      <w:sz w:val="15"/>
                    </w:rPr>
                    <w:t>Lisans koşullarına uygun tam metin doğrulama</w:t>
                  </w:r>
                </w:p>
              </w:tc>
            </w:tr>
            <w:tr>
              <w:tc>
                <w:tcPr>
                  <w:tcW w:type="dxa" w:w="1956"/>
                  <w:vAlign w:val="top"/>
                </w:tcPr>
                <w:p>
                  <w:pPr>
                    <w:spacing w:after="60" w:before="0" w:line="240" w:lineRule="auto"/>
                  </w:pPr>
                </w:p>
                <w:p>
                  <w:pPr>
                    <w:spacing w:after="60" w:before="0" w:line="240" w:lineRule="auto"/>
                  </w:pPr>
                  <w:r>
                    <w:rPr>
                      <w:rFonts w:ascii="Arial" w:hAnsi="Arial" w:eastAsia="Arial"/>
                      <w:sz w:val="15"/>
                    </w:rPr>
                    <w:t>Google Scholar</w:t>
                  </w:r>
                </w:p>
              </w:tc>
              <w:tc>
                <w:tcPr>
                  <w:tcW w:type="dxa" w:w="1956"/>
                  <w:vAlign w:val="top"/>
                </w:tcPr>
                <w:p>
                  <w:pPr>
                    <w:spacing w:after="60" w:before="0" w:line="240" w:lineRule="auto"/>
                  </w:pPr>
                </w:p>
                <w:p>
                  <w:pPr>
                    <w:spacing w:after="60" w:before="0" w:line="240" w:lineRule="auto"/>
                  </w:pPr>
                  <w:r>
                    <w:rPr>
                      <w:rFonts w:ascii="Arial" w:hAnsi="Arial" w:eastAsia="Arial"/>
                      <w:sz w:val="15"/>
                    </w:rPr>
                    <w:t>Geniş akademik arama</w:t>
                  </w:r>
                </w:p>
              </w:tc>
              <w:tc>
                <w:tcPr>
                  <w:tcW w:type="dxa" w:w="1956"/>
                  <w:vAlign w:val="top"/>
                </w:tcPr>
                <w:p>
                  <w:pPr>
                    <w:spacing w:after="60" w:before="0" w:line="240" w:lineRule="auto"/>
                  </w:pPr>
                </w:p>
                <w:p>
                  <w:pPr>
                    <w:spacing w:after="60" w:before="0" w:line="240" w:lineRule="auto"/>
                  </w:pPr>
                  <w:r>
                    <w:rPr>
                      <w:rFonts w:ascii="Arial" w:hAnsi="Arial" w:eastAsia="Arial"/>
                      <w:sz w:val="15"/>
                    </w:rPr>
                    <w:t>Çok dilli</w:t>
                  </w:r>
                </w:p>
              </w:tc>
              <w:tc>
                <w:tcPr>
                  <w:tcW w:type="dxa" w:w="1956"/>
                  <w:vAlign w:val="top"/>
                </w:tcPr>
                <w:p>
                  <w:pPr>
                    <w:spacing w:after="60" w:before="0" w:line="240" w:lineRule="auto"/>
                  </w:pPr>
                </w:p>
                <w:p>
                  <w:pPr>
                    <w:spacing w:after="60" w:before="0" w:line="240" w:lineRule="auto"/>
                  </w:pPr>
                  <w:r>
                    <w:rPr>
                      <w:rFonts w:ascii="Arial" w:hAnsi="Arial" w:eastAsia="Arial"/>
                      <w:sz w:val="15"/>
                    </w:rPr>
                    <w:t>Manuel/kurumsal keşif; resmi API yok</w:t>
                  </w:r>
                </w:p>
              </w:tc>
              <w:tc>
                <w:tcPr>
                  <w:tcW w:type="dxa" w:w="1956"/>
                  <w:vAlign w:val="top"/>
                </w:tcPr>
                <w:p>
                  <w:pPr>
                    <w:spacing w:after="60" w:before="0" w:line="240" w:lineRule="auto"/>
                  </w:pPr>
                </w:p>
                <w:p>
                  <w:pPr>
                    <w:spacing w:after="60" w:before="0" w:line="240" w:lineRule="auto"/>
                  </w:pPr>
                  <w:r>
                    <w:rPr>
                      <w:rFonts w:ascii="Arial" w:hAnsi="Arial" w:eastAsia="Arial"/>
                      <w:sz w:val="15"/>
                    </w:rPr>
                    <w:t>Eksik kaynakların doğrulanması, temel otomasyon değil</w:t>
                  </w:r>
                </w:p>
              </w:tc>
            </w:tr>
          </w:tbl>
          <w:p>
            <w:pPr>
              <w:spacing w:after="40" w:line="240" w:lineRule="auto"/>
            </w:pP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tbl>
            <w:tblPr>
              <w:tblW w:type="auto" w:w="0"/>
              <w:jc w:val="center"/>
              <w:tblLook w:firstColumn="1" w:firstRow="1" w:lastColumn="0" w:lastRow="0" w:noHBand="0" w:noVBand="1" w:val="04A0"/>
            </w:tblPr>
            <w:tblGrid>
              <w:gridCol w:w="4890"/>
              <w:gridCol w:w="4890"/>
            </w:tblGrid>
            <w:tr>
              <w:tc>
                <w:tcPr>
                  <w:tcW w:type="dxa" w:w="4890"/>
                  <w:vAlign w:val="top"/>
                </w:tcPr>
                <w:p>
                  <w:pPr>
                    <w:spacing w:after="60" w:before="0" w:line="240" w:lineRule="auto"/>
                  </w:pPr>
                </w:p>
                <w:p>
                  <w:pPr>
                    <w:spacing w:after="60" w:before="0" w:line="240" w:lineRule="auto"/>
                  </w:pPr>
                  <w:r>
                    <w:rPr>
                      <w:rFonts w:ascii="Arial" w:hAnsi="Arial" w:eastAsia="Arial"/>
                      <w:b/>
                      <w:sz w:val="15"/>
                    </w:rPr>
                    <w:t>Standart</w:t>
                  </w:r>
                </w:p>
              </w:tc>
              <w:tc>
                <w:tcPr>
                  <w:tcW w:type="dxa" w:w="4890"/>
                  <w:vAlign w:val="top"/>
                </w:tcPr>
                <w:p>
                  <w:pPr>
                    <w:spacing w:after="60" w:before="0" w:line="240" w:lineRule="auto"/>
                  </w:pPr>
                </w:p>
                <w:p>
                  <w:pPr>
                    <w:spacing w:after="60" w:before="0" w:line="240" w:lineRule="auto"/>
                  </w:pPr>
                  <w:r>
                    <w:rPr>
                      <w:rFonts w:ascii="Arial" w:hAnsi="Arial" w:eastAsia="Arial"/>
                      <w:b/>
                      <w:sz w:val="15"/>
                    </w:rPr>
                    <w:t>Amaç</w:t>
                  </w:r>
                </w:p>
              </w:tc>
            </w:tr>
            <w:tr>
              <w:tc>
                <w:tcPr>
                  <w:tcW w:type="dxa" w:w="4890"/>
                  <w:vAlign w:val="top"/>
                </w:tcPr>
                <w:p>
                  <w:pPr>
                    <w:spacing w:after="60" w:before="0" w:line="240" w:lineRule="auto"/>
                  </w:pPr>
                </w:p>
                <w:p>
                  <w:pPr>
                    <w:spacing w:after="60" w:before="0" w:line="240" w:lineRule="auto"/>
                  </w:pPr>
                  <w:r>
                    <w:rPr>
                      <w:rFonts w:ascii="Arial" w:hAnsi="Arial" w:eastAsia="Arial"/>
                      <w:sz w:val="15"/>
                    </w:rPr>
                    <w:t>INFOODS etiket adları (Klensin vd., 1989)</w:t>
                  </w:r>
                </w:p>
              </w:tc>
              <w:tc>
                <w:tcPr>
                  <w:tcW w:type="dxa" w:w="4890"/>
                  <w:vAlign w:val="top"/>
                </w:tcPr>
                <w:p>
                  <w:pPr>
                    <w:spacing w:after="60" w:before="0" w:line="240" w:lineRule="auto"/>
                  </w:pPr>
                </w:p>
                <w:p>
                  <w:pPr>
                    <w:spacing w:after="60" w:before="0" w:line="240" w:lineRule="auto"/>
                  </w:pPr>
                  <w:r>
                    <w:rPr>
                      <w:rFonts w:ascii="Arial" w:hAnsi="Arial" w:eastAsia="Arial"/>
                      <w:sz w:val="15"/>
                    </w:rPr>
                    <w:t>Besin bileşeni tanımlama ve birim standardizasyonu.</w:t>
                  </w:r>
                </w:p>
              </w:tc>
            </w:tr>
            <w:tr>
              <w:tc>
                <w:tcPr>
                  <w:tcW w:type="dxa" w:w="4890"/>
                  <w:vAlign w:val="top"/>
                </w:tcPr>
                <w:p>
                  <w:pPr>
                    <w:spacing w:after="60" w:before="0" w:line="240" w:lineRule="auto"/>
                  </w:pPr>
                </w:p>
                <w:p>
                  <w:pPr>
                    <w:spacing w:after="60" w:before="0" w:line="240" w:lineRule="auto"/>
                  </w:pPr>
                  <w:r>
                    <w:rPr>
                      <w:rFonts w:ascii="Arial" w:hAnsi="Arial" w:eastAsia="Arial"/>
                      <w:sz w:val="15"/>
                    </w:rPr>
                    <w:t>FoodEx2 (EFSA, 2015)</w:t>
                  </w:r>
                </w:p>
              </w:tc>
              <w:tc>
                <w:tcPr>
                  <w:tcW w:type="dxa" w:w="4890"/>
                  <w:vAlign w:val="top"/>
                </w:tcPr>
                <w:p>
                  <w:pPr>
                    <w:spacing w:after="60" w:before="0" w:line="240" w:lineRule="auto"/>
                  </w:pPr>
                </w:p>
                <w:p>
                  <w:pPr>
                    <w:spacing w:after="60" w:before="0" w:line="240" w:lineRule="auto"/>
                  </w:pPr>
                  <w:r>
                    <w:rPr>
                      <w:rFonts w:ascii="Arial" w:hAnsi="Arial" w:eastAsia="Arial"/>
                      <w:sz w:val="15"/>
                    </w:rPr>
                    <w:t>Gıda sınıflandırması ve Avrupa veri altyapılarıyla uyum.</w:t>
                  </w:r>
                </w:p>
              </w:tc>
            </w:tr>
            <w:tr>
              <w:tc>
                <w:tcPr>
                  <w:tcW w:type="dxa" w:w="4890"/>
                  <w:vAlign w:val="top"/>
                </w:tcPr>
                <w:p>
                  <w:pPr>
                    <w:spacing w:after="60" w:before="0" w:line="240" w:lineRule="auto"/>
                  </w:pPr>
                </w:p>
                <w:p>
                  <w:pPr>
                    <w:spacing w:after="60" w:before="0" w:line="240" w:lineRule="auto"/>
                  </w:pPr>
                  <w:r>
                    <w:rPr>
                      <w:rFonts w:ascii="Arial" w:hAnsi="Arial" w:eastAsia="Arial"/>
                      <w:sz w:val="15"/>
                    </w:rPr>
                    <w:t>LanguaL thesaurus (Møller vd., 2008)</w:t>
                  </w:r>
                </w:p>
              </w:tc>
              <w:tc>
                <w:tcPr>
                  <w:tcW w:type="dxa" w:w="4890"/>
                  <w:vAlign w:val="top"/>
                </w:tcPr>
                <w:p>
                  <w:pPr>
                    <w:spacing w:after="60" w:before="0" w:line="240" w:lineRule="auto"/>
                  </w:pPr>
                </w:p>
                <w:p>
                  <w:pPr>
                    <w:spacing w:after="60" w:before="0" w:line="240" w:lineRule="auto"/>
                  </w:pPr>
                  <w:r>
                    <w:rPr>
                      <w:rFonts w:ascii="Arial" w:hAnsi="Arial" w:eastAsia="Arial"/>
                      <w:sz w:val="15"/>
                    </w:rPr>
                    <w:t>Gıda tanımlayıcı özellikleri ve hazırlama durumu.</w:t>
                  </w:r>
                </w:p>
              </w:tc>
            </w:tr>
            <w:tr>
              <w:tc>
                <w:tcPr>
                  <w:tcW w:type="dxa" w:w="4890"/>
                  <w:vAlign w:val="top"/>
                </w:tcPr>
                <w:p>
                  <w:pPr>
                    <w:spacing w:after="60" w:before="0" w:line="240" w:lineRule="auto"/>
                  </w:pPr>
                </w:p>
                <w:p>
                  <w:pPr>
                    <w:spacing w:after="60" w:before="0" w:line="240" w:lineRule="auto"/>
                  </w:pPr>
                  <w:r>
                    <w:rPr>
                      <w:rFonts w:ascii="Arial" w:hAnsi="Arial" w:eastAsia="Arial"/>
                      <w:sz w:val="15"/>
                    </w:rPr>
                    <w:t>100 g yenilebilir kısım standardizasyonu</w:t>
                  </w:r>
                </w:p>
              </w:tc>
              <w:tc>
                <w:tcPr>
                  <w:tcW w:type="dxa" w:w="4890"/>
                  <w:vAlign w:val="top"/>
                </w:tcPr>
                <w:p>
                  <w:pPr>
                    <w:spacing w:after="60" w:before="0" w:line="240" w:lineRule="auto"/>
                  </w:pPr>
                </w:p>
                <w:p>
                  <w:pPr>
                    <w:spacing w:after="60" w:before="0" w:line="240" w:lineRule="auto"/>
                  </w:pPr>
                  <w:r>
                    <w:rPr>
                      <w:rFonts w:ascii="Arial" w:hAnsi="Arial" w:eastAsia="Arial"/>
                      <w:sz w:val="15"/>
                    </w:rPr>
                    <w:t>Farklı birim ve bazların karşılaştırılabilir biçime dönüştürülmesi.</w:t>
                  </w:r>
                </w:p>
              </w:tc>
            </w:tr>
            <w:tr>
              <w:tc>
                <w:tcPr>
                  <w:tcW w:type="dxa" w:w="4890"/>
                  <w:vAlign w:val="top"/>
                </w:tcPr>
                <w:p>
                  <w:pPr>
                    <w:spacing w:after="60" w:before="0" w:line="240" w:lineRule="auto"/>
                  </w:pPr>
                </w:p>
                <w:p>
                  <w:pPr>
                    <w:spacing w:after="60" w:before="0" w:line="240" w:lineRule="auto"/>
                  </w:pPr>
                  <w:r>
                    <w:rPr>
                      <w:rFonts w:ascii="Arial" w:hAnsi="Arial" w:eastAsia="Arial"/>
                      <w:sz w:val="15"/>
                    </w:rPr>
                    <w:t>Kaynak izlenebilirliği</w:t>
                  </w:r>
                </w:p>
              </w:tc>
              <w:tc>
                <w:tcPr>
                  <w:tcW w:type="dxa" w:w="4890"/>
                  <w:vAlign w:val="top"/>
                </w:tcPr>
                <w:p>
                  <w:pPr>
                    <w:spacing w:after="60" w:before="0" w:line="240" w:lineRule="auto"/>
                  </w:pPr>
                </w:p>
                <w:p>
                  <w:pPr>
                    <w:spacing w:after="60" w:before="0" w:line="240" w:lineRule="auto"/>
                  </w:pPr>
                  <w:r>
                    <w:rPr>
                      <w:rFonts w:ascii="Arial" w:hAnsi="Arial" w:eastAsia="Arial"/>
                      <w:sz w:val="15"/>
                    </w:rPr>
                    <w:t>DOI, sayfa, tablo, satır, kaynak alıntısı ve çıkarım katmanı kaydı.</w:t>
                  </w:r>
                </w:p>
              </w:tc>
            </w:tr>
          </w:tbl>
          <w:p>
            <w:pPr>
              <w:spacing w:after="40" w:line="240" w:lineRule="auto"/>
            </w:pP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tbl>
            <w:tblPr>
              <w:tblW w:type="auto" w:w="0"/>
              <w:jc w:val="center"/>
              <w:tblLook w:firstColumn="1" w:firstRow="1" w:lastColumn="0" w:lastRow="0" w:noHBand="0" w:noVBand="1" w:val="04A0"/>
            </w:tblPr>
            <w:tblGrid>
              <w:gridCol w:w="4890"/>
              <w:gridCol w:w="4890"/>
            </w:tblGrid>
            <w:tr>
              <w:tc>
                <w:tcPr>
                  <w:tcW w:type="dxa" w:w="4890"/>
                  <w:vAlign w:val="top"/>
                </w:tcPr>
                <w:p>
                  <w:pPr>
                    <w:spacing w:after="60" w:before="0" w:line="240" w:lineRule="auto"/>
                  </w:pPr>
                </w:p>
                <w:p>
                  <w:pPr>
                    <w:spacing w:after="60" w:before="0" w:line="240" w:lineRule="auto"/>
                  </w:pPr>
                  <w:r>
                    <w:rPr>
                      <w:rFonts w:ascii="Arial" w:hAnsi="Arial" w:eastAsia="Arial"/>
                      <w:b/>
                      <w:sz w:val="15"/>
                    </w:rPr>
                    <w:t>Bileşen</w:t>
                  </w:r>
                </w:p>
              </w:tc>
              <w:tc>
                <w:tcPr>
                  <w:tcW w:type="dxa" w:w="4890"/>
                  <w:vAlign w:val="top"/>
                </w:tcPr>
                <w:p>
                  <w:pPr>
                    <w:spacing w:after="60" w:before="0" w:line="240" w:lineRule="auto"/>
                  </w:pPr>
                </w:p>
                <w:p>
                  <w:pPr>
                    <w:spacing w:after="60" w:before="0" w:line="240" w:lineRule="auto"/>
                  </w:pPr>
                  <w:r>
                    <w:rPr>
                      <w:rFonts w:ascii="Arial" w:hAnsi="Arial" w:eastAsia="Arial"/>
                      <w:b/>
                      <w:sz w:val="15"/>
                    </w:rPr>
                    <w:t>Durum (mevcut prototip)</w:t>
                  </w:r>
                </w:p>
              </w:tc>
            </w:tr>
            <w:tr>
              <w:tc>
                <w:tcPr>
                  <w:tcW w:type="dxa" w:w="4890"/>
                  <w:vAlign w:val="top"/>
                </w:tcPr>
                <w:p>
                  <w:pPr>
                    <w:spacing w:after="60" w:before="0" w:line="240" w:lineRule="auto"/>
                  </w:pPr>
                </w:p>
                <w:p>
                  <w:pPr>
                    <w:spacing w:after="60" w:before="0" w:line="240" w:lineRule="auto"/>
                  </w:pPr>
                  <w:r>
                    <w:rPr>
                      <w:rFonts w:ascii="Arial" w:hAnsi="Arial" w:eastAsia="Arial"/>
                      <w:sz w:val="15"/>
                    </w:rPr>
                    <w:t>Entegre kaynaklar</w:t>
                  </w:r>
                </w:p>
              </w:tc>
              <w:tc>
                <w:tcPr>
                  <w:tcW w:type="dxa" w:w="4890"/>
                  <w:vAlign w:val="top"/>
                </w:tcPr>
                <w:p>
                  <w:pPr>
                    <w:spacing w:after="60" w:before="0" w:line="240" w:lineRule="auto"/>
                  </w:pPr>
                </w:p>
                <w:p>
                  <w:pPr>
                    <w:spacing w:after="60" w:before="0" w:line="240" w:lineRule="auto"/>
                  </w:pPr>
                  <w:r>
                    <w:rPr>
                      <w:rFonts w:ascii="Arial" w:hAnsi="Arial" w:eastAsia="Arial"/>
                      <w:sz w:val="15"/>
                    </w:rPr>
                    <w:t>Europe PMC, OpenAlex, Semantic Scholar; DergiPark yolu kuruludur.</w:t>
                  </w:r>
                </w:p>
              </w:tc>
            </w:tr>
            <w:tr>
              <w:tc>
                <w:tcPr>
                  <w:tcW w:type="dxa" w:w="4890"/>
                  <w:vAlign w:val="top"/>
                </w:tcPr>
                <w:p>
                  <w:pPr>
                    <w:spacing w:after="60" w:before="0" w:line="240" w:lineRule="auto"/>
                  </w:pPr>
                </w:p>
                <w:p>
                  <w:pPr>
                    <w:spacing w:after="60" w:before="0" w:line="240" w:lineRule="auto"/>
                  </w:pPr>
                  <w:r>
                    <w:rPr>
                      <w:rFonts w:ascii="Arial" w:hAnsi="Arial" w:eastAsia="Arial"/>
                      <w:sz w:val="15"/>
                    </w:rPr>
                    <w:t>Tarama kapasitesi</w:t>
                  </w:r>
                </w:p>
              </w:tc>
              <w:tc>
                <w:tcPr>
                  <w:tcW w:type="dxa" w:w="4890"/>
                  <w:vAlign w:val="top"/>
                </w:tcPr>
                <w:p>
                  <w:pPr>
                    <w:spacing w:after="60" w:before="0" w:line="240" w:lineRule="auto"/>
                  </w:pPr>
                </w:p>
                <w:p>
                  <w:pPr>
                    <w:spacing w:after="60" w:before="0" w:line="240" w:lineRule="auto"/>
                  </w:pPr>
                  <w:r>
                    <w:rPr>
                      <w:rFonts w:ascii="Arial" w:hAnsi="Arial" w:eastAsia="Arial"/>
                      <w:sz w:val="15"/>
                    </w:rPr>
                    <w:t>Günlük yaklaşık 1.500 aday makale tarama/önceliklendirme kapasitesi.</w:t>
                  </w:r>
                </w:p>
              </w:tc>
            </w:tr>
            <w:tr>
              <w:tc>
                <w:tcPr>
                  <w:tcW w:type="dxa" w:w="4890"/>
                  <w:vAlign w:val="top"/>
                </w:tcPr>
                <w:p>
                  <w:pPr>
                    <w:spacing w:after="60" w:before="0" w:line="240" w:lineRule="auto"/>
                  </w:pPr>
                </w:p>
                <w:p>
                  <w:pPr>
                    <w:spacing w:after="60" w:before="0" w:line="240" w:lineRule="auto"/>
                  </w:pPr>
                  <w:r>
                    <w:rPr>
                      <w:rFonts w:ascii="Arial" w:hAnsi="Arial" w:eastAsia="Arial"/>
                      <w:sz w:val="15"/>
                    </w:rPr>
                    <w:t>Model kademesi</w:t>
                  </w:r>
                </w:p>
              </w:tc>
              <w:tc>
                <w:tcPr>
                  <w:tcW w:type="dxa" w:w="4890"/>
                  <w:vAlign w:val="top"/>
                </w:tcPr>
                <w:p>
                  <w:pPr>
                    <w:spacing w:after="60" w:before="0" w:line="240" w:lineRule="auto"/>
                  </w:pPr>
                </w:p>
                <w:p>
                  <w:pPr>
                    <w:spacing w:after="60" w:before="0" w:line="240" w:lineRule="auto"/>
                  </w:pPr>
                  <w:r>
                    <w:rPr>
                      <w:rFonts w:ascii="Arial" w:hAnsi="Arial" w:eastAsia="Arial"/>
                      <w:sz w:val="15"/>
                    </w:rPr>
                    <w:t>Tarama → triyaj → nihai çıkarım şeklinde çalışan 3 aktif model aşaması.</w:t>
                  </w:r>
                </w:p>
              </w:tc>
            </w:tr>
            <w:tr>
              <w:tc>
                <w:tcPr>
                  <w:tcW w:type="dxa" w:w="4890"/>
                  <w:vAlign w:val="top"/>
                </w:tcPr>
                <w:p>
                  <w:pPr>
                    <w:spacing w:after="60" w:before="0" w:line="240" w:lineRule="auto"/>
                  </w:pPr>
                </w:p>
                <w:p>
                  <w:pPr>
                    <w:spacing w:after="60" w:before="0" w:line="240" w:lineRule="auto"/>
                  </w:pPr>
                  <w:r>
                    <w:rPr>
                      <w:rFonts w:ascii="Arial" w:hAnsi="Arial" w:eastAsia="Arial"/>
                      <w:sz w:val="15"/>
                    </w:rPr>
                    <w:t>Normalizasyon</w:t>
                  </w:r>
                </w:p>
              </w:tc>
              <w:tc>
                <w:tcPr>
                  <w:tcW w:type="dxa" w:w="4890"/>
                  <w:vAlign w:val="top"/>
                </w:tcPr>
                <w:p>
                  <w:pPr>
                    <w:spacing w:after="60" w:before="0" w:line="240" w:lineRule="auto"/>
                  </w:pPr>
                </w:p>
                <w:p>
                  <w:pPr>
                    <w:spacing w:after="60" w:before="0" w:line="240" w:lineRule="auto"/>
                  </w:pPr>
                  <w:r>
                    <w:rPr>
                      <w:rFonts w:ascii="Arial" w:hAnsi="Arial" w:eastAsia="Arial"/>
                      <w:sz w:val="15"/>
                    </w:rPr>
                    <w:t>g/100 g, mg/100 g, µg/100 g, kcal/100 g vb. birim ve baz dönüşümleri; referans gıda/besin kataloglarıyla eşleme.</w:t>
                  </w:r>
                </w:p>
              </w:tc>
            </w:tr>
            <w:tr>
              <w:tc>
                <w:tcPr>
                  <w:tcW w:type="dxa" w:w="4890"/>
                  <w:vAlign w:val="top"/>
                </w:tcPr>
                <w:p>
                  <w:pPr>
                    <w:spacing w:after="60" w:before="0" w:line="240" w:lineRule="auto"/>
                  </w:pPr>
                </w:p>
                <w:p>
                  <w:pPr>
                    <w:spacing w:after="60" w:before="0" w:line="240" w:lineRule="auto"/>
                  </w:pPr>
                  <w:r>
                    <w:rPr>
                      <w:rFonts w:ascii="Arial" w:hAnsi="Arial" w:eastAsia="Arial"/>
                      <w:sz w:val="15"/>
                    </w:rPr>
                    <w:t>Temel veri katmanı</w:t>
                  </w:r>
                </w:p>
              </w:tc>
              <w:tc>
                <w:tcPr>
                  <w:tcW w:type="dxa" w:w="4890"/>
                  <w:vAlign w:val="top"/>
                </w:tcPr>
                <w:p>
                  <w:pPr>
                    <w:spacing w:after="60" w:before="0" w:line="240" w:lineRule="auto"/>
                  </w:pPr>
                </w:p>
                <w:p>
                  <w:pPr>
                    <w:spacing w:after="60" w:before="0" w:line="240" w:lineRule="auto"/>
                  </w:pPr>
                  <w:r>
                    <w:rPr>
                      <w:rFonts w:ascii="Arial" w:hAnsi="Arial" w:eastAsia="Arial"/>
                      <w:sz w:val="15"/>
                    </w:rPr>
                    <w:t>USDA FoodData Central referans verisi sisteme alınmıştır.</w:t>
                  </w:r>
                </w:p>
              </w:tc>
            </w:tr>
            <w:tr>
              <w:tc>
                <w:tcPr>
                  <w:tcW w:type="dxa" w:w="4890"/>
                  <w:vAlign w:val="top"/>
                </w:tcPr>
                <w:p>
                  <w:pPr>
                    <w:spacing w:after="60" w:before="0" w:line="240" w:lineRule="auto"/>
                  </w:pPr>
                </w:p>
                <w:p>
                  <w:pPr>
                    <w:spacing w:after="60" w:before="0" w:line="240" w:lineRule="auto"/>
                  </w:pPr>
                  <w:r>
                    <w:rPr>
                      <w:rFonts w:ascii="Arial" w:hAnsi="Arial" w:eastAsia="Arial"/>
                      <w:sz w:val="15"/>
                    </w:rPr>
                    <w:t>Uzman doğrulama platformu</w:t>
                  </w:r>
                </w:p>
              </w:tc>
              <w:tc>
                <w:tcPr>
                  <w:tcW w:type="dxa" w:w="4890"/>
                  <w:vAlign w:val="top"/>
                </w:tcPr>
                <w:p>
                  <w:pPr>
                    <w:spacing w:after="60" w:before="0" w:line="240" w:lineRule="auto"/>
                  </w:pPr>
                </w:p>
                <w:p>
                  <w:pPr>
                    <w:spacing w:after="60" w:before="0" w:line="240" w:lineRule="auto"/>
                  </w:pPr>
                  <w:r>
                    <w:rPr>
                      <w:rFonts w:ascii="Arial" w:hAnsi="Arial" w:eastAsia="Arial"/>
                      <w:sz w:val="15"/>
                    </w:rPr>
                    <w:t>Kimlik doğrulamalı web arayüzü; PDF görüntüleyici, kaynak vurgulama, yapılandırılmış düzeltme ve hata farkı (diff) kaydı.</w:t>
                  </w:r>
                </w:p>
              </w:tc>
            </w:tr>
            <w:tr>
              <w:tc>
                <w:tcPr>
                  <w:tcW w:type="dxa" w:w="4890"/>
                  <w:vAlign w:val="top"/>
                </w:tcPr>
                <w:p>
                  <w:pPr>
                    <w:spacing w:after="60" w:before="0" w:line="240" w:lineRule="auto"/>
                  </w:pPr>
                </w:p>
                <w:p>
                  <w:pPr>
                    <w:spacing w:after="60" w:before="0" w:line="240" w:lineRule="auto"/>
                  </w:pPr>
                  <w:r>
                    <w:rPr>
                      <w:rFonts w:ascii="Arial" w:hAnsi="Arial" w:eastAsia="Arial"/>
                      <w:sz w:val="15"/>
                    </w:rPr>
                    <w:t>Operasyon</w:t>
                  </w:r>
                </w:p>
              </w:tc>
              <w:tc>
                <w:tcPr>
                  <w:tcW w:type="dxa" w:w="4890"/>
                  <w:vAlign w:val="top"/>
                </w:tcPr>
                <w:p>
                  <w:pPr>
                    <w:spacing w:after="60" w:before="0" w:line="240" w:lineRule="auto"/>
                  </w:pPr>
                </w:p>
                <w:p>
                  <w:pPr>
                    <w:spacing w:after="60" w:before="0" w:line="240" w:lineRule="auto"/>
                  </w:pPr>
                  <w:r>
                    <w:rPr>
                      <w:rFonts w:ascii="Arial" w:hAnsi="Arial" w:eastAsia="Arial"/>
                      <w:sz w:val="15"/>
                    </w:rPr>
                    <w:t>Zamanlanmış otomasyonla tara → çıkar → yönlendir → incele döngüsü çalışır durumdadır.</w:t>
                  </w:r>
                </w:p>
              </w:tc>
            </w:tr>
            <w:tr>
              <w:tc>
                <w:tcPr>
                  <w:tcW w:type="dxa" w:w="4890"/>
                  <w:vAlign w:val="top"/>
                </w:tcPr>
                <w:p>
                  <w:pPr>
                    <w:spacing w:after="60" w:before="0" w:line="240" w:lineRule="auto"/>
                  </w:pPr>
                </w:p>
                <w:p>
                  <w:pPr>
                    <w:spacing w:after="60" w:before="0" w:line="240" w:lineRule="auto"/>
                  </w:pPr>
                  <w:r>
                    <w:rPr>
                      <w:rFonts w:ascii="Arial" w:hAnsi="Arial" w:eastAsia="Arial"/>
                      <w:sz w:val="15"/>
                    </w:rPr>
                    <w:t>Gösterge metrikleri</w:t>
                  </w:r>
                </w:p>
              </w:tc>
              <w:tc>
                <w:tcPr>
                  <w:tcW w:type="dxa" w:w="4890"/>
                  <w:vAlign w:val="top"/>
                </w:tcPr>
                <w:p>
                  <w:pPr>
                    <w:spacing w:after="60" w:before="0" w:line="240" w:lineRule="auto"/>
                  </w:pPr>
                </w:p>
                <w:p>
                  <w:pPr>
                    <w:spacing w:after="60" w:before="0" w:line="240" w:lineRule="auto"/>
                  </w:pPr>
                  <w:r>
                    <w:rPr>
                      <w:rFonts w:ascii="Arial" w:hAnsi="Arial" w:eastAsia="Arial"/>
                      <w:sz w:val="15"/>
                    </w:rPr>
                    <w:t>16 Haziran 2026 itibarıyla 23.561 arama sonucu/hit kaydedilmiş, 4.733 benzersiz makale kaydı sisteme alınmış, 4.999 yapay zekâ çıkarım denemesi üretilmiş ve 339 makale uzman inceleme kuyruğuna yönlendirilmiştir.</w:t>
                  </w:r>
                </w:p>
              </w:tc>
            </w:tr>
          </w:tbl>
          <w:p>
            <w:pPr>
              <w:spacing w:after="40" w:line="240" w:lineRule="auto"/>
            </w:pP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 modellerden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500'den fazla analiz edilmiş gıda için güçlü bir temel sunsa da Türkiye'nin tarımsal ve kültürel gıda çeşitliliği çok daha geniştir. Bilimsel literatürde belgelenen birçok yerel gıda, yöresel ürün ve ürün varyantı USDA FoodData Central veya EuroFIR gibi uluslararası gıda bileşimi veri tabanlarında bulunmamaktadır.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tbl>
            <w:tblPr>
              <w:tblW w:type="auto" w:w="0"/>
              <w:jc w:val="center"/>
              <w:tblLook w:firstColumn="1" w:firstRow="1" w:lastColumn="0" w:lastRow="0" w:noHBand="0" w:noVBand="1" w:val="04A0"/>
            </w:tblPr>
            <w:tblGrid>
              <w:gridCol w:w="2445"/>
              <w:gridCol w:w="2445"/>
              <w:gridCol w:w="2445"/>
              <w:gridCol w:w="2445"/>
            </w:tblGrid>
            <w:tr>
              <w:tc>
                <w:tcPr>
                  <w:tcW w:type="dxa" w:w="2445"/>
                  <w:vAlign w:val="top"/>
                </w:tcPr>
                <w:p>
                  <w:pPr>
                    <w:spacing w:after="60" w:before="0" w:line="240" w:lineRule="auto"/>
                  </w:pPr>
                </w:p>
                <w:p>
                  <w:pPr>
                    <w:spacing w:after="60" w:before="0" w:line="240" w:lineRule="auto"/>
                  </w:pPr>
                  <w:r>
                    <w:rPr>
                      <w:rFonts w:ascii="Arial" w:hAnsi="Arial" w:eastAsia="Arial"/>
                      <w:b/>
                      <w:sz w:val="15"/>
                    </w:rPr>
                    <w:t>Değişken</w:t>
                  </w:r>
                </w:p>
              </w:tc>
              <w:tc>
                <w:tcPr>
                  <w:tcW w:type="dxa" w:w="2445"/>
                  <w:vAlign w:val="top"/>
                </w:tcPr>
                <w:p>
                  <w:pPr>
                    <w:spacing w:after="60" w:before="0" w:line="240" w:lineRule="auto"/>
                  </w:pPr>
                </w:p>
                <w:p>
                  <w:pPr>
                    <w:spacing w:after="60" w:before="0" w:line="240" w:lineRule="auto"/>
                  </w:pPr>
                  <w:r>
                    <w:rPr>
                      <w:rFonts w:ascii="Arial" w:hAnsi="Arial" w:eastAsia="Arial"/>
                      <w:b/>
                      <w:sz w:val="15"/>
                    </w:rPr>
                    <w:t>Tanım</w:t>
                  </w:r>
                </w:p>
              </w:tc>
              <w:tc>
                <w:tcPr>
                  <w:tcW w:type="dxa" w:w="2445"/>
                  <w:vAlign w:val="top"/>
                </w:tcPr>
                <w:p>
                  <w:pPr>
                    <w:spacing w:after="60" w:before="0" w:line="240" w:lineRule="auto"/>
                  </w:pPr>
                </w:p>
                <w:p>
                  <w:pPr>
                    <w:spacing w:after="60" w:before="0" w:line="240" w:lineRule="auto"/>
                  </w:pPr>
                  <w:r>
                    <w:rPr>
                      <w:rFonts w:ascii="Arial" w:hAnsi="Arial" w:eastAsia="Arial"/>
                      <w:b/>
                      <w:sz w:val="15"/>
                    </w:rPr>
                    <w:t>Ölçüm</w:t>
                  </w:r>
                </w:p>
              </w:tc>
              <w:tc>
                <w:tcPr>
                  <w:tcW w:type="dxa" w:w="2445"/>
                  <w:vAlign w:val="top"/>
                </w:tcPr>
                <w:p>
                  <w:pPr>
                    <w:spacing w:after="60" w:before="0" w:line="240" w:lineRule="auto"/>
                  </w:pPr>
                </w:p>
                <w:p>
                  <w:pPr>
                    <w:spacing w:after="60" w:before="0" w:line="240" w:lineRule="auto"/>
                  </w:pPr>
                  <w:r>
                    <w:rPr>
                      <w:rFonts w:ascii="Arial" w:hAnsi="Arial" w:eastAsia="Arial"/>
                      <w:b/>
                      <w:sz w:val="15"/>
                    </w:rPr>
                    <w:t>Birim</w:t>
                  </w:r>
                </w:p>
              </w:tc>
            </w:tr>
            <w:tr>
              <w:tc>
                <w:tcPr>
                  <w:tcW w:type="dxa" w:w="2445"/>
                  <w:vAlign w:val="top"/>
                </w:tcPr>
                <w:p>
                  <w:pPr>
                    <w:spacing w:after="60" w:before="0" w:line="240" w:lineRule="auto"/>
                  </w:pPr>
                </w:p>
                <w:p>
                  <w:pPr>
                    <w:spacing w:after="60" w:before="0" w:line="240" w:lineRule="auto"/>
                  </w:pPr>
                  <w:r>
                    <w:rPr>
                      <w:rFonts w:ascii="Arial" w:hAnsi="Arial" w:eastAsia="Arial"/>
                      <w:sz w:val="15"/>
                    </w:rPr>
                    <w:t>Otomatik onay doğruluğu</w:t>
                  </w:r>
                </w:p>
              </w:tc>
              <w:tc>
                <w:tcPr>
                  <w:tcW w:type="dxa" w:w="2445"/>
                  <w:vAlign w:val="top"/>
                </w:tcPr>
                <w:p>
                  <w:pPr>
                    <w:spacing w:after="60" w:before="0" w:line="240" w:lineRule="auto"/>
                  </w:pPr>
                </w:p>
                <w:p>
                  <w:pPr>
                    <w:spacing w:after="60" w:before="0" w:line="240" w:lineRule="auto"/>
                  </w:pPr>
                  <w:r>
                    <w:rPr>
                      <w:rFonts w:ascii="Arial" w:hAnsi="Arial" w:eastAsia="Arial"/>
                      <w:sz w:val="15"/>
                    </w:rPr>
                    <w:t>İnsan incelemesi olmadan kabul edilen kayıtların doğru olan yüzdesi.</w:t>
                  </w:r>
                </w:p>
              </w:tc>
              <w:tc>
                <w:tcPr>
                  <w:tcW w:type="dxa" w:w="2445"/>
                  <w:vAlign w:val="top"/>
                </w:tcPr>
                <w:p>
                  <w:pPr>
                    <w:spacing w:after="60" w:before="0" w:line="240" w:lineRule="auto"/>
                  </w:pPr>
                </w:p>
                <w:p>
                  <w:pPr>
                    <w:spacing w:after="60" w:before="0" w:line="240" w:lineRule="auto"/>
                  </w:pPr>
                  <w:r>
                    <w:rPr>
                      <w:rFonts w:ascii="Arial" w:hAnsi="Arial" w:eastAsia="Arial"/>
                      <w:sz w:val="15"/>
                    </w:rPr>
                    <w:t>Periyodik rastgele uzman denetimi.</w:t>
                  </w:r>
                </w:p>
              </w:tc>
              <w:tc>
                <w:tcPr>
                  <w:tcW w:type="dxa" w:w="2445"/>
                  <w:vAlign w:val="top"/>
                </w:tcPr>
                <w:p>
                  <w:pPr>
                    <w:spacing w:after="60" w:before="0" w:line="240" w:lineRule="auto"/>
                  </w:pPr>
                </w:p>
                <w:p>
                  <w:pPr>
                    <w:spacing w:after="60" w:before="0" w:line="240" w:lineRule="auto"/>
                  </w:pPr>
                  <w:r>
                    <w:rPr>
                      <w:rFonts w:ascii="Arial" w:hAnsi="Arial" w:eastAsia="Arial"/>
                      <w:sz w:val="15"/>
                    </w:rPr>
                    <w:t>%</w:t>
                  </w:r>
                </w:p>
              </w:tc>
            </w:tr>
            <w:tr>
              <w:tc>
                <w:tcPr>
                  <w:tcW w:type="dxa" w:w="2445"/>
                  <w:vAlign w:val="top"/>
                </w:tcPr>
                <w:p>
                  <w:pPr>
                    <w:spacing w:after="60" w:before="0" w:line="240" w:lineRule="auto"/>
                  </w:pPr>
                </w:p>
                <w:p>
                  <w:pPr>
                    <w:spacing w:after="60" w:before="0" w:line="240" w:lineRule="auto"/>
                  </w:pPr>
                  <w:r>
                    <w:rPr>
                      <w:rFonts w:ascii="Arial" w:hAnsi="Arial" w:eastAsia="Arial"/>
                      <w:sz w:val="15"/>
                    </w:rPr>
                    <w:t>Otomatik onay oranı</w:t>
                  </w:r>
                </w:p>
              </w:tc>
              <w:tc>
                <w:tcPr>
                  <w:tcW w:type="dxa" w:w="2445"/>
                  <w:vAlign w:val="top"/>
                </w:tcPr>
                <w:p>
                  <w:pPr>
                    <w:spacing w:after="60" w:before="0" w:line="240" w:lineRule="auto"/>
                  </w:pPr>
                </w:p>
                <w:p>
                  <w:pPr>
                    <w:spacing w:after="60" w:before="0" w:line="240" w:lineRule="auto"/>
                  </w:pPr>
                  <w:r>
                    <w:rPr>
                      <w:rFonts w:ascii="Arial" w:hAnsi="Arial" w:eastAsia="Arial"/>
                      <w:sz w:val="15"/>
                    </w:rPr>
                    <w:t>İnsan müdahalesi olmadan tamamlanan makalelerin oranı.</w:t>
                  </w:r>
                </w:p>
              </w:tc>
              <w:tc>
                <w:tcPr>
                  <w:tcW w:type="dxa" w:w="2445"/>
                  <w:vAlign w:val="top"/>
                </w:tcPr>
                <w:p>
                  <w:pPr>
                    <w:spacing w:after="60" w:before="0" w:line="240" w:lineRule="auto"/>
                  </w:pPr>
                </w:p>
                <w:p>
                  <w:pPr>
                    <w:spacing w:after="60" w:before="0" w:line="240" w:lineRule="auto"/>
                  </w:pPr>
                  <w:r>
                    <w:rPr>
                      <w:rFonts w:ascii="Arial" w:hAnsi="Arial" w:eastAsia="Arial"/>
                      <w:sz w:val="15"/>
                    </w:rPr>
                    <w:t>Toplam işlenen makaleye oran.</w:t>
                  </w:r>
                </w:p>
              </w:tc>
              <w:tc>
                <w:tcPr>
                  <w:tcW w:type="dxa" w:w="2445"/>
                  <w:vAlign w:val="top"/>
                </w:tcPr>
                <w:p>
                  <w:pPr>
                    <w:spacing w:after="60" w:before="0" w:line="240" w:lineRule="auto"/>
                  </w:pPr>
                </w:p>
                <w:p>
                  <w:pPr>
                    <w:spacing w:after="60" w:before="0" w:line="240" w:lineRule="auto"/>
                  </w:pPr>
                  <w:r>
                    <w:rPr>
                      <w:rFonts w:ascii="Arial" w:hAnsi="Arial" w:eastAsia="Arial"/>
                      <w:sz w:val="15"/>
                    </w:rPr>
                    <w:t>%</w:t>
                  </w:r>
                </w:p>
              </w:tc>
            </w:tr>
            <w:tr>
              <w:tc>
                <w:tcPr>
                  <w:tcW w:type="dxa" w:w="2445"/>
                  <w:vAlign w:val="top"/>
                </w:tcPr>
                <w:p>
                  <w:pPr>
                    <w:spacing w:after="60" w:before="0" w:line="240" w:lineRule="auto"/>
                  </w:pPr>
                </w:p>
                <w:p>
                  <w:pPr>
                    <w:spacing w:after="60" w:before="0" w:line="240" w:lineRule="auto"/>
                  </w:pPr>
                  <w:r>
                    <w:rPr>
                      <w:rFonts w:ascii="Arial" w:hAnsi="Arial" w:eastAsia="Arial"/>
                      <w:sz w:val="15"/>
                    </w:rPr>
                    <w:t>Veri tabanı hata oranı</w:t>
                  </w:r>
                </w:p>
              </w:tc>
              <w:tc>
                <w:tcPr>
                  <w:tcW w:type="dxa" w:w="2445"/>
                  <w:vAlign w:val="top"/>
                </w:tcPr>
                <w:p>
                  <w:pPr>
                    <w:spacing w:after="60" w:before="0" w:line="240" w:lineRule="auto"/>
                  </w:pPr>
                </w:p>
                <w:p>
                  <w:pPr>
                    <w:spacing w:after="60" w:before="0" w:line="240" w:lineRule="auto"/>
                  </w:pPr>
                  <w:r>
                    <w:rPr>
                      <w:rFonts w:ascii="Arial" w:hAnsi="Arial" w:eastAsia="Arial"/>
                      <w:sz w:val="15"/>
                    </w:rPr>
                    <w:t>Hata içeren kabul edilmiş kayıtların oranı.</w:t>
                  </w:r>
                </w:p>
              </w:tc>
              <w:tc>
                <w:tcPr>
                  <w:tcW w:type="dxa" w:w="2445"/>
                  <w:vAlign w:val="top"/>
                </w:tcPr>
                <w:p>
                  <w:pPr>
                    <w:spacing w:after="60" w:before="0" w:line="240" w:lineRule="auto"/>
                  </w:pPr>
                </w:p>
                <w:p>
                  <w:pPr>
                    <w:spacing w:after="60" w:before="0" w:line="240" w:lineRule="auto"/>
                  </w:pPr>
                  <w:r>
                    <w:rPr>
                      <w:rFonts w:ascii="Arial" w:hAnsi="Arial" w:eastAsia="Arial"/>
                      <w:sz w:val="15"/>
                    </w:rPr>
                    <w:t>Otomatik + insan doğrulamalı kayıtların rastgele denetimi.</w:t>
                  </w:r>
                </w:p>
              </w:tc>
              <w:tc>
                <w:tcPr>
                  <w:tcW w:type="dxa" w:w="2445"/>
                  <w:vAlign w:val="top"/>
                </w:tcPr>
                <w:p>
                  <w:pPr>
                    <w:spacing w:after="60" w:before="0" w:line="240" w:lineRule="auto"/>
                  </w:pPr>
                </w:p>
                <w:p>
                  <w:pPr>
                    <w:spacing w:after="60" w:before="0" w:line="240" w:lineRule="auto"/>
                  </w:pPr>
                  <w:r>
                    <w:rPr>
                      <w:rFonts w:ascii="Arial" w:hAnsi="Arial" w:eastAsia="Arial"/>
                      <w:sz w:val="15"/>
                    </w:rPr>
                    <w:t>%</w:t>
                  </w:r>
                </w:p>
              </w:tc>
            </w:tr>
            <w:tr>
              <w:tc>
                <w:tcPr>
                  <w:tcW w:type="dxa" w:w="2445"/>
                  <w:vAlign w:val="top"/>
                </w:tcPr>
                <w:p>
                  <w:pPr>
                    <w:spacing w:after="60" w:before="0" w:line="240" w:lineRule="auto"/>
                  </w:pPr>
                </w:p>
                <w:p>
                  <w:pPr>
                    <w:spacing w:after="60" w:before="0" w:line="240" w:lineRule="auto"/>
                  </w:pPr>
                  <w:r>
                    <w:rPr>
                      <w:rFonts w:ascii="Arial" w:hAnsi="Arial" w:eastAsia="Arial"/>
                      <w:sz w:val="15"/>
                    </w:rPr>
                    <w:t>Makale başına otomatik işlem maliyeti</w:t>
                  </w:r>
                </w:p>
              </w:tc>
              <w:tc>
                <w:tcPr>
                  <w:tcW w:type="dxa" w:w="2445"/>
                  <w:vAlign w:val="top"/>
                </w:tcPr>
                <w:p>
                  <w:pPr>
                    <w:spacing w:after="60" w:before="0" w:line="240" w:lineRule="auto"/>
                  </w:pPr>
                </w:p>
                <w:p>
                  <w:pPr>
                    <w:spacing w:after="60" w:before="0" w:line="240" w:lineRule="auto"/>
                  </w:pPr>
                  <w:r>
                    <w:rPr>
                      <w:rFonts w:ascii="Arial" w:hAnsi="Arial" w:eastAsia="Arial"/>
                      <w:sz w:val="15"/>
                    </w:rPr>
                    <w:t>Bir makaleyi otomatik olarak kabul edilebilir kaliteye getirmenin işlem maliyeti (insan doğrulama emeği hariç).</w:t>
                  </w:r>
                </w:p>
              </w:tc>
              <w:tc>
                <w:tcPr>
                  <w:tcW w:type="dxa" w:w="2445"/>
                  <w:vAlign w:val="top"/>
                </w:tcPr>
                <w:p>
                  <w:pPr>
                    <w:spacing w:after="60" w:before="0" w:line="240" w:lineRule="auto"/>
                  </w:pPr>
                </w:p>
                <w:p>
                  <w:pPr>
                    <w:spacing w:after="60" w:before="0" w:line="240" w:lineRule="auto"/>
                  </w:pPr>
                  <w:r>
                    <w:rPr>
                      <w:rFonts w:ascii="Arial" w:hAnsi="Arial" w:eastAsia="Arial"/>
                      <w:sz w:val="15"/>
                    </w:rPr>
                    <w:t>GPU saati + API maliyeti.</w:t>
                  </w:r>
                </w:p>
              </w:tc>
              <w:tc>
                <w:tcPr>
                  <w:tcW w:type="dxa" w:w="2445"/>
                  <w:vAlign w:val="top"/>
                </w:tcPr>
                <w:p>
                  <w:pPr>
                    <w:spacing w:after="60" w:before="0" w:line="240" w:lineRule="auto"/>
                  </w:pPr>
                </w:p>
                <w:p>
                  <w:pPr>
                    <w:spacing w:after="60" w:before="0" w:line="240" w:lineRule="auto"/>
                  </w:pPr>
                  <w:r>
                    <w:rPr>
                      <w:rFonts w:ascii="Arial" w:hAnsi="Arial" w:eastAsia="Arial"/>
                      <w:sz w:val="15"/>
                    </w:rPr>
                    <w:t>USD</w:t>
                  </w:r>
                </w:p>
              </w:tc>
            </w:tr>
            <w:tr>
              <w:tc>
                <w:tcPr>
                  <w:tcW w:type="dxa" w:w="2445"/>
                  <w:vAlign w:val="top"/>
                </w:tcPr>
                <w:p>
                  <w:pPr>
                    <w:spacing w:after="60" w:before="0" w:line="240" w:lineRule="auto"/>
                  </w:pPr>
                </w:p>
                <w:p>
                  <w:pPr>
                    <w:spacing w:after="60" w:before="0" w:line="240" w:lineRule="auto"/>
                  </w:pPr>
                  <w:r>
                    <w:rPr>
                      <w:rFonts w:ascii="Arial" w:hAnsi="Arial" w:eastAsia="Arial"/>
                      <w:sz w:val="15"/>
                    </w:rPr>
                    <w:t>Çıkarma gecikmesi</w:t>
                  </w:r>
                </w:p>
              </w:tc>
              <w:tc>
                <w:tcPr>
                  <w:tcW w:type="dxa" w:w="2445"/>
                  <w:vAlign w:val="top"/>
                </w:tcPr>
                <w:p>
                  <w:pPr>
                    <w:spacing w:after="60" w:before="0" w:line="240" w:lineRule="auto"/>
                  </w:pPr>
                </w:p>
                <w:p>
                  <w:pPr>
                    <w:spacing w:after="60" w:before="0" w:line="240" w:lineRule="auto"/>
                  </w:pPr>
                  <w:r>
                    <w:rPr>
                      <w:rFonts w:ascii="Arial" w:hAnsi="Arial" w:eastAsia="Arial"/>
                      <w:sz w:val="15"/>
                    </w:rPr>
                    <w:t>Veri alımından yapılandırılmış çıktıya kadar geçen süre.</w:t>
                  </w:r>
                </w:p>
              </w:tc>
              <w:tc>
                <w:tcPr>
                  <w:tcW w:type="dxa" w:w="2445"/>
                  <w:vAlign w:val="top"/>
                </w:tcPr>
                <w:p>
                  <w:pPr>
                    <w:spacing w:after="60" w:before="0" w:line="240" w:lineRule="auto"/>
                  </w:pPr>
                </w:p>
                <w:p>
                  <w:pPr>
                    <w:spacing w:after="60" w:before="0" w:line="240" w:lineRule="auto"/>
                  </w:pPr>
                  <w:r>
                    <w:rPr>
                      <w:rFonts w:ascii="Arial" w:hAnsi="Arial" w:eastAsia="Arial"/>
                      <w:sz w:val="15"/>
                    </w:rPr>
                    <w:t>Gerçek zaman ölçümü.</w:t>
                  </w:r>
                </w:p>
              </w:tc>
              <w:tc>
                <w:tcPr>
                  <w:tcW w:type="dxa" w:w="2445"/>
                  <w:vAlign w:val="top"/>
                </w:tcPr>
                <w:p>
                  <w:pPr>
                    <w:spacing w:after="60" w:before="0" w:line="240" w:lineRule="auto"/>
                  </w:pPr>
                </w:p>
                <w:p>
                  <w:pPr>
                    <w:spacing w:after="60" w:before="0" w:line="240" w:lineRule="auto"/>
                  </w:pPr>
                  <w:r>
                    <w:rPr>
                      <w:rFonts w:ascii="Arial" w:hAnsi="Arial" w:eastAsia="Arial"/>
                      <w:sz w:val="15"/>
                    </w:rPr>
                    <w:t>saniye</w:t>
                  </w:r>
                </w:p>
              </w:tc>
            </w:tr>
            <w:tr>
              <w:tc>
                <w:tcPr>
                  <w:tcW w:type="dxa" w:w="2445"/>
                  <w:vAlign w:val="top"/>
                </w:tcPr>
                <w:p>
                  <w:pPr>
                    <w:spacing w:after="60" w:before="0" w:line="240" w:lineRule="auto"/>
                  </w:pPr>
                </w:p>
                <w:p>
                  <w:pPr>
                    <w:spacing w:after="60" w:before="0" w:line="240" w:lineRule="auto"/>
                  </w:pPr>
                  <w:r>
                    <w:rPr>
                      <w:rFonts w:ascii="Arial" w:hAnsi="Arial" w:eastAsia="Arial"/>
                      <w:sz w:val="15"/>
                    </w:rPr>
                    <w:t>Geri çağırma</w:t>
                  </w:r>
                </w:p>
              </w:tc>
              <w:tc>
                <w:tcPr>
                  <w:tcW w:type="dxa" w:w="2445"/>
                  <w:vAlign w:val="top"/>
                </w:tcPr>
                <w:p>
                  <w:pPr>
                    <w:spacing w:after="60" w:before="0" w:line="240" w:lineRule="auto"/>
                  </w:pPr>
                </w:p>
                <w:p>
                  <w:pPr>
                    <w:spacing w:after="60" w:before="0" w:line="240" w:lineRule="auto"/>
                  </w:pPr>
                  <w:r>
                    <w:rPr>
                      <w:rFonts w:ascii="Arial" w:hAnsi="Arial" w:eastAsia="Arial"/>
                      <w:sz w:val="15"/>
                    </w:rPr>
                    <w:t>Çıkarılabilir veriler arasında sistemin yakaladığı oran.</w:t>
                  </w:r>
                </w:p>
              </w:tc>
              <w:tc>
                <w:tcPr>
                  <w:tcW w:type="dxa" w:w="2445"/>
                  <w:vAlign w:val="top"/>
                </w:tcPr>
                <w:p>
                  <w:pPr>
                    <w:spacing w:after="60" w:before="0" w:line="240" w:lineRule="auto"/>
                  </w:pPr>
                </w:p>
                <w:p>
                  <w:pPr>
                    <w:spacing w:after="60" w:before="0" w:line="240" w:lineRule="auto"/>
                  </w:pPr>
                  <w:r>
                    <w:rPr>
                      <w:rFonts w:ascii="Arial" w:hAnsi="Arial" w:eastAsia="Arial"/>
                      <w:sz w:val="15"/>
                    </w:rPr>
                    <w:t>Uzman oluşturulmuş referansla karşılaştırma.</w:t>
                  </w:r>
                </w:p>
              </w:tc>
              <w:tc>
                <w:tcPr>
                  <w:tcW w:type="dxa" w:w="2445"/>
                  <w:vAlign w:val="top"/>
                </w:tcPr>
                <w:p>
                  <w:pPr>
                    <w:spacing w:after="60" w:before="0" w:line="240" w:lineRule="auto"/>
                  </w:pPr>
                </w:p>
                <w:p>
                  <w:pPr>
                    <w:spacing w:after="60" w:before="0" w:line="240" w:lineRule="auto"/>
                  </w:pPr>
                  <w:r>
                    <w:rPr>
                      <w:rFonts w:ascii="Arial" w:hAnsi="Arial" w:eastAsia="Arial"/>
                      <w:sz w:val="15"/>
                    </w:rPr>
                    <w:t>%</w:t>
                  </w:r>
                </w:p>
              </w:tc>
            </w:tr>
          </w:tbl>
          <w:p>
            <w:pPr>
              <w:spacing w:after="40" w:line="240" w:lineRule="auto"/>
            </w:pPr>
          </w:p>
          <w:p>
            <w:pPr>
              <w:spacing w:after="40" w:before="0" w:line="240" w:lineRule="auto"/>
            </w:pPr>
            <w:r>
              <w:rPr>
                <w:rFonts w:ascii="Arial" w:hAnsi="Arial" w:eastAsia="Arial"/>
                <w:sz w:val="18"/>
              </w:rPr>
              <w:t>Veri tabanı hata oranı denetimi, kabul edilmiş kayıtlar içinden gıda kategorisi, besin grubu, kaynak türü ve çıkarım katmanına göre tabakalı rastgele örnekleme ile yürütülecektir. Denetimde hedefin üzerinde hata örüntüsü görülürse ilgili sınıf için otomatik kabul eşiği yükseltilecek ve etkilenen kayıtlar L5 uzman doğrulamasına yönlendirilecektir.</w:t>
            </w:r>
          </w:p>
          <w:p>
            <w:pPr>
              <w:spacing w:after="40" w:before="0" w:line="240" w:lineRule="auto"/>
            </w:pPr>
            <w:r>
              <w:rPr>
                <w:rFonts w:ascii="Arial" w:hAnsi="Arial" w:eastAsia="Arial"/>
                <w:b/>
                <w:sz w:val="18"/>
              </w:rPr>
              <w:t>4.7.2. Bağımsız Değişkenler</w:t>
            </w:r>
          </w:p>
          <w:tbl>
            <w:tblPr>
              <w:tblW w:type="auto" w:w="0"/>
              <w:jc w:val="center"/>
              <w:tblLook w:firstColumn="1" w:firstRow="1" w:lastColumn="0" w:lastRow="0" w:noHBand="0" w:noVBand="1" w:val="04A0"/>
            </w:tblPr>
            <w:tblGrid>
              <w:gridCol w:w="3260"/>
              <w:gridCol w:w="3260"/>
              <w:gridCol w:w="3260"/>
            </w:tblGrid>
            <w:tr>
              <w:tc>
                <w:tcPr>
                  <w:tcW w:type="dxa" w:w="3260"/>
                  <w:vAlign w:val="top"/>
                </w:tcPr>
                <w:p>
                  <w:pPr>
                    <w:spacing w:after="60" w:before="0" w:line="240" w:lineRule="auto"/>
                  </w:pPr>
                </w:p>
                <w:p>
                  <w:pPr>
                    <w:spacing w:after="60" w:before="0" w:line="240" w:lineRule="auto"/>
                  </w:pPr>
                  <w:r>
                    <w:rPr>
                      <w:rFonts w:ascii="Arial" w:hAnsi="Arial" w:eastAsia="Arial"/>
                      <w:b/>
                      <w:sz w:val="15"/>
                    </w:rPr>
                    <w:t>Değişken</w:t>
                  </w:r>
                </w:p>
              </w:tc>
              <w:tc>
                <w:tcPr>
                  <w:tcW w:type="dxa" w:w="3260"/>
                  <w:vAlign w:val="top"/>
                </w:tcPr>
                <w:p>
                  <w:pPr>
                    <w:spacing w:after="60" w:before="0" w:line="240" w:lineRule="auto"/>
                  </w:pPr>
                </w:p>
                <w:p>
                  <w:pPr>
                    <w:spacing w:after="60" w:before="0" w:line="240" w:lineRule="auto"/>
                  </w:pPr>
                  <w:r>
                    <w:rPr>
                      <w:rFonts w:ascii="Arial" w:hAnsi="Arial" w:eastAsia="Arial"/>
                      <w:b/>
                      <w:sz w:val="15"/>
                    </w:rPr>
                    <w:t>Seviyeler / Aralık</w:t>
                  </w:r>
                </w:p>
              </w:tc>
              <w:tc>
                <w:tcPr>
                  <w:tcW w:type="dxa" w:w="3260"/>
                  <w:vAlign w:val="top"/>
                </w:tcPr>
                <w:p>
                  <w:pPr>
                    <w:spacing w:after="60" w:before="0" w:line="240" w:lineRule="auto"/>
                  </w:pPr>
                </w:p>
                <w:p>
                  <w:pPr>
                    <w:spacing w:after="60" w:before="0" w:line="240" w:lineRule="auto"/>
                  </w:pPr>
                  <w:r>
                    <w:rPr>
                      <w:rFonts w:ascii="Arial" w:hAnsi="Arial" w:eastAsia="Arial"/>
                      <w:b/>
                      <w:sz w:val="15"/>
                    </w:rPr>
                    <w:t>Doğrulama Hedefi</w:t>
                  </w:r>
                </w:p>
              </w:tc>
            </w:tr>
            <w:tr>
              <w:tc>
                <w:tcPr>
                  <w:tcW w:type="dxa" w:w="3260"/>
                  <w:vAlign w:val="top"/>
                </w:tcPr>
                <w:p>
                  <w:pPr>
                    <w:spacing w:after="60" w:before="0" w:line="240" w:lineRule="auto"/>
                  </w:pPr>
                </w:p>
                <w:p>
                  <w:pPr>
                    <w:spacing w:after="60" w:before="0" w:line="240" w:lineRule="auto"/>
                  </w:pPr>
                  <w:r>
                    <w:rPr>
                      <w:rFonts w:ascii="Arial" w:hAnsi="Arial" w:eastAsia="Arial"/>
                      <w:sz w:val="15"/>
                    </w:rPr>
                    <w:t>Model boyutu</w:t>
                  </w:r>
                </w:p>
              </w:tc>
              <w:tc>
                <w:tcPr>
                  <w:tcW w:type="dxa" w:w="3260"/>
                  <w:vAlign w:val="top"/>
                </w:tcPr>
                <w:p>
                  <w:pPr>
                    <w:spacing w:after="60" w:before="0" w:line="240" w:lineRule="auto"/>
                  </w:pPr>
                </w:p>
                <w:p>
                  <w:pPr>
                    <w:spacing w:after="60" w:before="0" w:line="240" w:lineRule="auto"/>
                  </w:pPr>
                  <w:r>
                    <w:rPr>
                      <w:rFonts w:ascii="Arial" w:hAnsi="Arial" w:eastAsia="Arial"/>
                      <w:sz w:val="15"/>
                    </w:rPr>
                    <w:t>1-3B, 7-13B, 30-70B parametre sınıfları</w:t>
                  </w:r>
                </w:p>
              </w:tc>
              <w:tc>
                <w:tcPr>
                  <w:tcW w:type="dxa" w:w="3260"/>
                  <w:vAlign w:val="top"/>
                </w:tcPr>
                <w:p>
                  <w:pPr>
                    <w:spacing w:after="60" w:before="0" w:line="240" w:lineRule="auto"/>
                  </w:pPr>
                </w:p>
                <w:p>
                  <w:pPr>
                    <w:spacing w:after="60" w:before="0" w:line="240" w:lineRule="auto"/>
                  </w:pPr>
                  <w:r>
                    <w:rPr>
                      <w:rFonts w:ascii="Arial" w:hAnsi="Arial" w:eastAsia="Arial"/>
                      <w:sz w:val="15"/>
                    </w:rPr>
                    <w:t>Boyut-doğruluk-maliyet dengesi.</w:t>
                  </w:r>
                </w:p>
              </w:tc>
            </w:tr>
            <w:tr>
              <w:tc>
                <w:tcPr>
                  <w:tcW w:type="dxa" w:w="3260"/>
                  <w:vAlign w:val="top"/>
                </w:tcPr>
                <w:p>
                  <w:pPr>
                    <w:spacing w:after="60" w:before="0" w:line="240" w:lineRule="auto"/>
                  </w:pPr>
                </w:p>
                <w:p>
                  <w:pPr>
                    <w:spacing w:after="60" w:before="0" w:line="240" w:lineRule="auto"/>
                  </w:pPr>
                  <w:r>
                    <w:rPr>
                      <w:rFonts w:ascii="Arial" w:hAnsi="Arial" w:eastAsia="Arial"/>
                      <w:sz w:val="15"/>
                    </w:rPr>
                    <w:t>İnce ayar yöntemi</w:t>
                  </w:r>
                </w:p>
              </w:tc>
              <w:tc>
                <w:tcPr>
                  <w:tcW w:type="dxa" w:w="3260"/>
                  <w:vAlign w:val="top"/>
                </w:tcPr>
                <w:p>
                  <w:pPr>
                    <w:spacing w:after="60" w:before="0" w:line="240" w:lineRule="auto"/>
                  </w:pPr>
                </w:p>
                <w:p>
                  <w:pPr>
                    <w:spacing w:after="60" w:before="0" w:line="240" w:lineRule="auto"/>
                  </w:pPr>
                  <w:r>
                    <w:rPr>
                      <w:rFonts w:ascii="Arial" w:hAnsi="Arial" w:eastAsia="Arial"/>
                      <w:sz w:val="15"/>
                    </w:rPr>
                    <w:t>LoRA, QLoRA, tam ince ayar</w:t>
                  </w:r>
                </w:p>
              </w:tc>
              <w:tc>
                <w:tcPr>
                  <w:tcW w:type="dxa" w:w="3260"/>
                  <w:vAlign w:val="top"/>
                </w:tcPr>
                <w:p>
                  <w:pPr>
                    <w:spacing w:after="60" w:before="0" w:line="240" w:lineRule="auto"/>
                  </w:pPr>
                </w:p>
                <w:p>
                  <w:pPr>
                    <w:spacing w:after="60" w:before="0" w:line="240" w:lineRule="auto"/>
                  </w:pPr>
                  <w:r>
                    <w:rPr>
                      <w:rFonts w:ascii="Arial" w:hAnsi="Arial" w:eastAsia="Arial"/>
                      <w:sz w:val="15"/>
                    </w:rPr>
                    <w:t>PEFT yöntemlerinin tam ince ayara göre verimini ölçmek.</w:t>
                  </w:r>
                </w:p>
              </w:tc>
            </w:tr>
            <w:tr>
              <w:tc>
                <w:tcPr>
                  <w:tcW w:type="dxa" w:w="3260"/>
                  <w:vAlign w:val="top"/>
                </w:tcPr>
                <w:p>
                  <w:pPr>
                    <w:spacing w:after="60" w:before="0" w:line="240" w:lineRule="auto"/>
                  </w:pPr>
                </w:p>
                <w:p>
                  <w:pPr>
                    <w:spacing w:after="60" w:before="0" w:line="240" w:lineRule="auto"/>
                  </w:pPr>
                  <w:r>
                    <w:rPr>
                      <w:rFonts w:ascii="Arial" w:hAnsi="Arial" w:eastAsia="Arial"/>
                      <w:sz w:val="15"/>
                    </w:rPr>
                    <w:t>Eğitim verisi hacmi</w:t>
                  </w:r>
                </w:p>
              </w:tc>
              <w:tc>
                <w:tcPr>
                  <w:tcW w:type="dxa" w:w="3260"/>
                  <w:vAlign w:val="top"/>
                </w:tcPr>
                <w:p>
                  <w:pPr>
                    <w:spacing w:after="60" w:before="0" w:line="240" w:lineRule="auto"/>
                  </w:pPr>
                </w:p>
                <w:p>
                  <w:pPr>
                    <w:spacing w:after="60" w:before="0" w:line="240" w:lineRule="auto"/>
                  </w:pPr>
                  <w:r>
                    <w:rPr>
                      <w:rFonts w:ascii="Arial" w:hAnsi="Arial" w:eastAsia="Arial"/>
                      <w:sz w:val="15"/>
                    </w:rPr>
                    <w:t>500, 1.000, 2.000, 4.000, 5.000 doğrulanmış makale</w:t>
                  </w:r>
                </w:p>
              </w:tc>
              <w:tc>
                <w:tcPr>
                  <w:tcW w:type="dxa" w:w="3260"/>
                  <w:vAlign w:val="top"/>
                </w:tcPr>
                <w:p>
                  <w:pPr>
                    <w:spacing w:after="60" w:before="0" w:line="240" w:lineRule="auto"/>
                  </w:pPr>
                </w:p>
                <w:p>
                  <w:pPr>
                    <w:spacing w:after="60" w:before="0" w:line="240" w:lineRule="auto"/>
                  </w:pPr>
                  <w:r>
                    <w:rPr>
                      <w:rFonts w:ascii="Arial" w:hAnsi="Arial" w:eastAsia="Arial"/>
                      <w:sz w:val="15"/>
                    </w:rPr>
                    <w:t>Öğrenme eğrileri ve azalan getiriler.</w:t>
                  </w:r>
                </w:p>
              </w:tc>
            </w:tr>
            <w:tr>
              <w:tc>
                <w:tcPr>
                  <w:tcW w:type="dxa" w:w="3260"/>
                  <w:vAlign w:val="top"/>
                </w:tcPr>
                <w:p>
                  <w:pPr>
                    <w:spacing w:after="60" w:before="0" w:line="240" w:lineRule="auto"/>
                  </w:pPr>
                </w:p>
                <w:p>
                  <w:pPr>
                    <w:spacing w:after="60" w:before="0" w:line="240" w:lineRule="auto"/>
                  </w:pPr>
                  <w:r>
                    <w:rPr>
                      <w:rFonts w:ascii="Arial" w:hAnsi="Arial" w:eastAsia="Arial"/>
                      <w:sz w:val="15"/>
                    </w:rPr>
                    <w:t>Modüler / monolitik tasarım</w:t>
                  </w:r>
                </w:p>
              </w:tc>
              <w:tc>
                <w:tcPr>
                  <w:tcW w:type="dxa" w:w="3260"/>
                  <w:vAlign w:val="top"/>
                </w:tcPr>
                <w:p>
                  <w:pPr>
                    <w:spacing w:after="60" w:before="0" w:line="240" w:lineRule="auto"/>
                  </w:pPr>
                </w:p>
                <w:p>
                  <w:pPr>
                    <w:spacing w:after="60" w:before="0" w:line="240" w:lineRule="auto"/>
                  </w:pPr>
                  <w:r>
                    <w:rPr>
                      <w:rFonts w:ascii="Arial" w:hAnsi="Arial" w:eastAsia="Arial"/>
                      <w:sz w:val="15"/>
                    </w:rPr>
                    <w:t>Alt göreve özgü modeller vs. tek model</w:t>
                  </w:r>
                </w:p>
              </w:tc>
              <w:tc>
                <w:tcPr>
                  <w:tcW w:type="dxa" w:w="3260"/>
                  <w:vAlign w:val="top"/>
                </w:tcPr>
                <w:p>
                  <w:pPr>
                    <w:spacing w:after="60" w:before="0" w:line="240" w:lineRule="auto"/>
                  </w:pPr>
                </w:p>
                <w:p>
                  <w:pPr>
                    <w:spacing w:after="60" w:before="0" w:line="240" w:lineRule="auto"/>
                  </w:pPr>
                  <w:r>
                    <w:rPr>
                      <w:rFonts w:ascii="Arial" w:hAnsi="Arial" w:eastAsia="Arial"/>
                      <w:sz w:val="15"/>
                    </w:rPr>
                    <w:t>Modüler mimarinin üstünlüğünü test etmek.</w:t>
                  </w:r>
                </w:p>
              </w:tc>
            </w:tr>
            <w:tr>
              <w:tc>
                <w:tcPr>
                  <w:tcW w:type="dxa" w:w="3260"/>
                  <w:vAlign w:val="top"/>
                </w:tcPr>
                <w:p>
                  <w:pPr>
                    <w:spacing w:after="60" w:before="0" w:line="240" w:lineRule="auto"/>
                  </w:pPr>
                </w:p>
                <w:p>
                  <w:pPr>
                    <w:spacing w:after="60" w:before="0" w:line="240" w:lineRule="auto"/>
                  </w:pPr>
                  <w:r>
                    <w:rPr>
                      <w:rFonts w:ascii="Arial" w:hAnsi="Arial" w:eastAsia="Arial"/>
                      <w:sz w:val="15"/>
                    </w:rPr>
                    <w:t>Güven eşiği</w:t>
                  </w:r>
                </w:p>
              </w:tc>
              <w:tc>
                <w:tcPr>
                  <w:tcW w:type="dxa" w:w="3260"/>
                  <w:vAlign w:val="top"/>
                </w:tcPr>
                <w:p>
                  <w:pPr>
                    <w:spacing w:after="60" w:before="0" w:line="240" w:lineRule="auto"/>
                  </w:pPr>
                </w:p>
                <w:p>
                  <w:pPr>
                    <w:spacing w:after="60" w:before="0" w:line="240" w:lineRule="auto"/>
                  </w:pPr>
                  <w:r>
                    <w:rPr>
                      <w:rFonts w:ascii="Arial" w:hAnsi="Arial" w:eastAsia="Arial"/>
                      <w:sz w:val="15"/>
                    </w:rPr>
                    <w:t>0,70-0,95 aralığı</w:t>
                  </w:r>
                </w:p>
              </w:tc>
              <w:tc>
                <w:tcPr>
                  <w:tcW w:type="dxa" w:w="3260"/>
                  <w:vAlign w:val="top"/>
                </w:tcPr>
                <w:p>
                  <w:pPr>
                    <w:spacing w:after="60" w:before="0" w:line="240" w:lineRule="auto"/>
                  </w:pPr>
                </w:p>
                <w:p>
                  <w:pPr>
                    <w:spacing w:after="60" w:before="0" w:line="240" w:lineRule="auto"/>
                  </w:pPr>
                  <w:r>
                    <w:rPr>
                      <w:rFonts w:ascii="Arial" w:hAnsi="Arial" w:eastAsia="Arial"/>
                      <w:sz w:val="15"/>
                    </w:rPr>
                    <w:t>Kabul/yükseltme kararlarını &lt;%0,5 hata kısıtı altında optimize etmek.</w:t>
                  </w:r>
                </w:p>
              </w:tc>
            </w:tr>
            <w:tr>
              <w:tc>
                <w:tcPr>
                  <w:tcW w:type="dxa" w:w="3260"/>
                  <w:vAlign w:val="top"/>
                </w:tcPr>
                <w:p>
                  <w:pPr>
                    <w:spacing w:after="60" w:before="0" w:line="240" w:lineRule="auto"/>
                  </w:pPr>
                </w:p>
                <w:p>
                  <w:pPr>
                    <w:spacing w:after="60" w:before="0" w:line="240" w:lineRule="auto"/>
                  </w:pPr>
                  <w:r>
                    <w:rPr>
                      <w:rFonts w:ascii="Arial" w:hAnsi="Arial" w:eastAsia="Arial"/>
                      <w:sz w:val="15"/>
                    </w:rPr>
                    <w:t>Makale özellikleri</w:t>
                  </w:r>
                </w:p>
              </w:tc>
              <w:tc>
                <w:tcPr>
                  <w:tcW w:type="dxa" w:w="3260"/>
                  <w:vAlign w:val="top"/>
                </w:tcPr>
                <w:p>
                  <w:pPr>
                    <w:spacing w:after="60" w:before="0" w:line="240" w:lineRule="auto"/>
                  </w:pPr>
                </w:p>
                <w:p>
                  <w:pPr>
                    <w:spacing w:after="60" w:before="0" w:line="240" w:lineRule="auto"/>
                  </w:pPr>
                  <w:r>
                    <w:rPr>
                      <w:rFonts w:ascii="Arial" w:hAnsi="Arial" w:eastAsia="Arial"/>
                      <w:sz w:val="15"/>
                    </w:rPr>
                    <w:t>Dil, kaynak, tablo karmaşıklığı, gıda kategorisi</w:t>
                  </w:r>
                </w:p>
              </w:tc>
              <w:tc>
                <w:tcPr>
                  <w:tcW w:type="dxa" w:w="3260"/>
                  <w:vAlign w:val="top"/>
                </w:tcPr>
                <w:p>
                  <w:pPr>
                    <w:spacing w:after="60" w:before="0" w:line="240" w:lineRule="auto"/>
                  </w:pPr>
                </w:p>
                <w:p>
                  <w:pPr>
                    <w:spacing w:after="60" w:before="0" w:line="240" w:lineRule="auto"/>
                  </w:pPr>
                  <w:r>
                    <w:rPr>
                      <w:rFonts w:ascii="Arial" w:hAnsi="Arial" w:eastAsia="Arial"/>
                      <w:sz w:val="15"/>
                    </w:rPr>
                    <w:t>Sistematik performans farklılıklarını belirlemek.</w:t>
                  </w:r>
                </w:p>
              </w:tc>
            </w:tr>
          </w:tbl>
          <w:p>
            <w:pPr>
              <w:spacing w:after="40" w:line="240" w:lineRule="auto"/>
            </w:pP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tbl>
            <w:tblPr>
              <w:tblW w:type="auto" w:w="0"/>
              <w:jc w:val="center"/>
              <w:tblLook w:firstColumn="1" w:firstRow="1" w:lastColumn="0" w:lastRow="0" w:noHBand="0" w:noVBand="1" w:val="04A0"/>
            </w:tblPr>
            <w:tblGrid>
              <w:gridCol w:w="2445"/>
              <w:gridCol w:w="2445"/>
              <w:gridCol w:w="2445"/>
              <w:gridCol w:w="2445"/>
            </w:tblGrid>
            <w:tr>
              <w:tc>
                <w:tcPr>
                  <w:tcW w:type="dxa" w:w="2445"/>
                  <w:vAlign w:val="top"/>
                </w:tcPr>
                <w:p>
                  <w:pPr>
                    <w:spacing w:after="60" w:before="0" w:line="240" w:lineRule="auto"/>
                  </w:pPr>
                </w:p>
                <w:p>
                  <w:pPr>
                    <w:spacing w:after="60" w:before="0" w:line="240" w:lineRule="auto"/>
                  </w:pPr>
                  <w:r>
                    <w:rPr>
                      <w:rFonts w:ascii="Arial" w:hAnsi="Arial" w:eastAsia="Arial"/>
                      <w:b/>
                      <w:sz w:val="15"/>
                    </w:rPr>
                    <w:t>Yöntem Bileşeni</w:t>
                  </w:r>
                </w:p>
              </w:tc>
              <w:tc>
                <w:tcPr>
                  <w:tcW w:type="dxa" w:w="2445"/>
                  <w:vAlign w:val="top"/>
                </w:tcPr>
                <w:p>
                  <w:pPr>
                    <w:spacing w:after="60" w:before="0" w:line="240" w:lineRule="auto"/>
                  </w:pPr>
                </w:p>
                <w:p>
                  <w:pPr>
                    <w:spacing w:after="60" w:before="0" w:line="240" w:lineRule="auto"/>
                  </w:pPr>
                  <w:r>
                    <w:rPr>
                      <w:rFonts w:ascii="Arial" w:hAnsi="Arial" w:eastAsia="Arial"/>
                      <w:b/>
                      <w:sz w:val="15"/>
                    </w:rPr>
                    <w:t>Birincil Çalışma Paketi</w:t>
                  </w:r>
                </w:p>
              </w:tc>
              <w:tc>
                <w:tcPr>
                  <w:tcW w:type="dxa" w:w="2445"/>
                  <w:vAlign w:val="top"/>
                </w:tcPr>
                <w:p>
                  <w:pPr>
                    <w:spacing w:after="60" w:before="0" w:line="240" w:lineRule="auto"/>
                  </w:pPr>
                </w:p>
                <w:p>
                  <w:pPr>
                    <w:spacing w:after="60" w:before="0" w:line="240" w:lineRule="auto"/>
                  </w:pPr>
                  <w:r>
                    <w:rPr>
                      <w:rFonts w:ascii="Arial" w:hAnsi="Arial" w:eastAsia="Arial"/>
                      <w:b/>
                      <w:sz w:val="15"/>
                    </w:rPr>
                    <w:t>Zaman Aralığı</w:t>
                  </w:r>
                </w:p>
              </w:tc>
              <w:tc>
                <w:tcPr>
                  <w:tcW w:type="dxa" w:w="2445"/>
                  <w:vAlign w:val="top"/>
                </w:tcPr>
                <w:p>
                  <w:pPr>
                    <w:spacing w:after="60" w:before="0" w:line="240" w:lineRule="auto"/>
                  </w:pPr>
                </w:p>
                <w:p>
                  <w:pPr>
                    <w:spacing w:after="60" w:before="0" w:line="240" w:lineRule="auto"/>
                  </w:pPr>
                  <w:r>
                    <w:rPr>
                      <w:rFonts w:ascii="Arial" w:hAnsi="Arial" w:eastAsia="Arial"/>
                      <w:b/>
                      <w:sz w:val="15"/>
                    </w:rPr>
                    <w:t>Rolü</w:t>
                  </w:r>
                </w:p>
              </w:tc>
            </w:tr>
            <w:tr>
              <w:tc>
                <w:tcPr>
                  <w:tcW w:type="dxa" w:w="2445"/>
                  <w:vAlign w:val="top"/>
                </w:tcPr>
                <w:p>
                  <w:pPr>
                    <w:spacing w:after="60" w:before="0" w:line="240" w:lineRule="auto"/>
                  </w:pPr>
                </w:p>
                <w:p>
                  <w:pPr>
                    <w:spacing w:after="60" w:before="0" w:line="240" w:lineRule="auto"/>
                  </w:pPr>
                  <w:r>
                    <w:rPr>
                      <w:rFonts w:ascii="Arial" w:hAnsi="Arial" w:eastAsia="Arial"/>
                      <w:sz w:val="15"/>
                    </w:rPr>
                    <w:t>L1 tarayıcı + L2 sınıflandırıcı</w:t>
                  </w:r>
                </w:p>
              </w:tc>
              <w:tc>
                <w:tcPr>
                  <w:tcW w:type="dxa" w:w="2445"/>
                  <w:vAlign w:val="top"/>
                </w:tcPr>
                <w:p>
                  <w:pPr>
                    <w:spacing w:after="60" w:before="0" w:line="240" w:lineRule="auto"/>
                  </w:pPr>
                </w:p>
                <w:p>
                  <w:pPr>
                    <w:spacing w:after="60" w:before="0" w:line="240" w:lineRule="auto"/>
                  </w:pPr>
                  <w:r>
                    <w:rPr>
                      <w:rFonts w:ascii="Arial" w:hAnsi="Arial" w:eastAsia="Arial"/>
                      <w:sz w:val="15"/>
                    </w:rPr>
                    <w:t>WP1</w:t>
                  </w:r>
                </w:p>
              </w:tc>
              <w:tc>
                <w:tcPr>
                  <w:tcW w:type="dxa" w:w="2445"/>
                  <w:vAlign w:val="top"/>
                </w:tcPr>
                <w:p>
                  <w:pPr>
                    <w:spacing w:after="60" w:before="0" w:line="240" w:lineRule="auto"/>
                  </w:pPr>
                </w:p>
                <w:p>
                  <w:pPr>
                    <w:spacing w:after="60" w:before="0" w:line="240" w:lineRule="auto"/>
                  </w:pPr>
                  <w:r>
                    <w:rPr>
                      <w:rFonts w:ascii="Arial" w:hAnsi="Arial" w:eastAsia="Arial"/>
                      <w:sz w:val="15"/>
                    </w:rPr>
                    <w:t>1-4. Aylar</w:t>
                  </w:r>
                </w:p>
              </w:tc>
              <w:tc>
                <w:tcPr>
                  <w:tcW w:type="dxa" w:w="2445"/>
                  <w:vAlign w:val="top"/>
                </w:tcPr>
                <w:p>
                  <w:pPr>
                    <w:spacing w:after="60" w:before="0" w:line="240" w:lineRule="auto"/>
                  </w:pPr>
                </w:p>
                <w:p>
                  <w:pPr>
                    <w:spacing w:after="60" w:before="0" w:line="240" w:lineRule="auto"/>
                  </w:pPr>
                  <w:r>
                    <w:rPr>
                      <w:rFonts w:ascii="Arial" w:hAnsi="Arial" w:eastAsia="Arial"/>
                      <w:sz w:val="15"/>
                    </w:rPr>
                    <w:t>Akıllı tarama ve aday havuz oluşturma.</w:t>
                  </w:r>
                </w:p>
              </w:tc>
            </w:tr>
            <w:tr>
              <w:tc>
                <w:tcPr>
                  <w:tcW w:type="dxa" w:w="2445"/>
                  <w:vAlign w:val="top"/>
                </w:tcPr>
                <w:p>
                  <w:pPr>
                    <w:spacing w:after="60" w:before="0" w:line="240" w:lineRule="auto"/>
                  </w:pPr>
                </w:p>
                <w:p>
                  <w:pPr>
                    <w:spacing w:after="60" w:before="0" w:line="240" w:lineRule="auto"/>
                  </w:pPr>
                  <w:r>
                    <w:rPr>
                      <w:rFonts w:ascii="Arial" w:hAnsi="Arial" w:eastAsia="Arial"/>
                      <w:sz w:val="15"/>
                    </w:rPr>
                    <w:t>L3 ağırlıkları açık çıkarım + doğrulama kuralları</w:t>
                  </w:r>
                </w:p>
              </w:tc>
              <w:tc>
                <w:tcPr>
                  <w:tcW w:type="dxa" w:w="2445"/>
                  <w:vAlign w:val="top"/>
                </w:tcPr>
                <w:p>
                  <w:pPr>
                    <w:spacing w:after="60" w:before="0" w:line="240" w:lineRule="auto"/>
                  </w:pPr>
                </w:p>
                <w:p>
                  <w:pPr>
                    <w:spacing w:after="60" w:before="0" w:line="240" w:lineRule="auto"/>
                  </w:pPr>
                  <w:r>
                    <w:rPr>
                      <w:rFonts w:ascii="Arial" w:hAnsi="Arial" w:eastAsia="Arial"/>
                      <w:sz w:val="15"/>
                    </w:rPr>
                    <w:t>WP2</w:t>
                  </w:r>
                </w:p>
              </w:tc>
              <w:tc>
                <w:tcPr>
                  <w:tcW w:type="dxa" w:w="2445"/>
                  <w:vAlign w:val="top"/>
                </w:tcPr>
                <w:p>
                  <w:pPr>
                    <w:spacing w:after="60" w:before="0" w:line="240" w:lineRule="auto"/>
                  </w:pPr>
                </w:p>
                <w:p>
                  <w:pPr>
                    <w:spacing w:after="60" w:before="0" w:line="240" w:lineRule="auto"/>
                  </w:pPr>
                  <w:r>
                    <w:rPr>
                      <w:rFonts w:ascii="Arial" w:hAnsi="Arial" w:eastAsia="Arial"/>
                      <w:sz w:val="15"/>
                    </w:rPr>
                    <w:t>3-8. Aylar</w:t>
                  </w:r>
                </w:p>
              </w:tc>
              <w:tc>
                <w:tcPr>
                  <w:tcW w:type="dxa" w:w="2445"/>
                  <w:vAlign w:val="top"/>
                </w:tcPr>
                <w:p>
                  <w:pPr>
                    <w:spacing w:after="60" w:before="0" w:line="240" w:lineRule="auto"/>
                  </w:pPr>
                </w:p>
                <w:p>
                  <w:pPr>
                    <w:spacing w:after="60" w:before="0" w:line="240" w:lineRule="auto"/>
                  </w:pPr>
                  <w:r>
                    <w:rPr>
                      <w:rFonts w:ascii="Arial" w:hAnsi="Arial" w:eastAsia="Arial"/>
                      <w:sz w:val="15"/>
                    </w:rPr>
                    <w:t>Çekirdek veri çıkarma motoru.</w:t>
                  </w:r>
                </w:p>
              </w:tc>
            </w:tr>
            <w:tr>
              <w:tc>
                <w:tcPr>
                  <w:tcW w:type="dxa" w:w="2445"/>
                  <w:vAlign w:val="top"/>
                </w:tcPr>
                <w:p>
                  <w:pPr>
                    <w:spacing w:after="60" w:before="0" w:line="240" w:lineRule="auto"/>
                  </w:pPr>
                </w:p>
                <w:p>
                  <w:pPr>
                    <w:spacing w:after="60" w:before="0" w:line="240" w:lineRule="auto"/>
                  </w:pPr>
                  <w:r>
                    <w:rPr>
                      <w:rFonts w:ascii="Arial" w:hAnsi="Arial" w:eastAsia="Arial"/>
                      <w:sz w:val="15"/>
                    </w:rPr>
                    <w:t>L4 entegrasyon + Öğrenilmiş Yönlendirici</w:t>
                  </w:r>
                </w:p>
              </w:tc>
              <w:tc>
                <w:tcPr>
                  <w:tcW w:type="dxa" w:w="2445"/>
                  <w:vAlign w:val="top"/>
                </w:tcPr>
                <w:p>
                  <w:pPr>
                    <w:spacing w:after="60" w:before="0" w:line="240" w:lineRule="auto"/>
                  </w:pPr>
                </w:p>
                <w:p>
                  <w:pPr>
                    <w:spacing w:after="60" w:before="0" w:line="240" w:lineRule="auto"/>
                  </w:pPr>
                  <w:r>
                    <w:rPr>
                      <w:rFonts w:ascii="Arial" w:hAnsi="Arial" w:eastAsia="Arial"/>
                      <w:sz w:val="15"/>
                    </w:rPr>
                    <w:t>WP3</w:t>
                  </w:r>
                </w:p>
              </w:tc>
              <w:tc>
                <w:tcPr>
                  <w:tcW w:type="dxa" w:w="2445"/>
                  <w:vAlign w:val="top"/>
                </w:tcPr>
                <w:p>
                  <w:pPr>
                    <w:spacing w:after="60" w:before="0" w:line="240" w:lineRule="auto"/>
                  </w:pPr>
                </w:p>
                <w:p>
                  <w:pPr>
                    <w:spacing w:after="60" w:before="0" w:line="240" w:lineRule="auto"/>
                  </w:pPr>
                  <w:r>
                    <w:rPr>
                      <w:rFonts w:ascii="Arial" w:hAnsi="Arial" w:eastAsia="Arial"/>
                      <w:sz w:val="15"/>
                    </w:rPr>
                    <w:t>5-10. Aylar</w:t>
                  </w:r>
                </w:p>
              </w:tc>
              <w:tc>
                <w:tcPr>
                  <w:tcW w:type="dxa" w:w="2445"/>
                  <w:vAlign w:val="top"/>
                </w:tcPr>
                <w:p>
                  <w:pPr>
                    <w:spacing w:after="60" w:before="0" w:line="240" w:lineRule="auto"/>
                  </w:pPr>
                </w:p>
                <w:p>
                  <w:pPr>
                    <w:spacing w:after="60" w:before="0" w:line="240" w:lineRule="auto"/>
                  </w:pPr>
                  <w:r>
                    <w:rPr>
                      <w:rFonts w:ascii="Arial" w:hAnsi="Arial" w:eastAsia="Arial"/>
                      <w:sz w:val="15"/>
                    </w:rPr>
                    <w:t>Sistem entegrasyonu ve maliyet optimizasyonu.</w:t>
                  </w:r>
                </w:p>
              </w:tc>
            </w:tr>
            <w:tr>
              <w:tc>
                <w:tcPr>
                  <w:tcW w:type="dxa" w:w="2445"/>
                  <w:vAlign w:val="top"/>
                </w:tcPr>
                <w:p>
                  <w:pPr>
                    <w:spacing w:after="60" w:before="0" w:line="240" w:lineRule="auto"/>
                  </w:pPr>
                </w:p>
                <w:p>
                  <w:pPr>
                    <w:spacing w:after="60" w:before="0" w:line="240" w:lineRule="auto"/>
                  </w:pPr>
                  <w:r>
                    <w:rPr>
                      <w:rFonts w:ascii="Arial" w:hAnsi="Arial" w:eastAsia="Arial"/>
                      <w:sz w:val="15"/>
                    </w:rPr>
                    <w:t>L5 uzman doğrulaması + katmanlar arası öğrenme</w:t>
                  </w:r>
                </w:p>
              </w:tc>
              <w:tc>
                <w:tcPr>
                  <w:tcW w:type="dxa" w:w="2445"/>
                  <w:vAlign w:val="top"/>
                </w:tcPr>
                <w:p>
                  <w:pPr>
                    <w:spacing w:after="60" w:before="0" w:line="240" w:lineRule="auto"/>
                  </w:pPr>
                </w:p>
                <w:p>
                  <w:pPr>
                    <w:spacing w:after="60" w:before="0" w:line="240" w:lineRule="auto"/>
                  </w:pPr>
                  <w:r>
                    <w:rPr>
                      <w:rFonts w:ascii="Arial" w:hAnsi="Arial" w:eastAsia="Arial"/>
                      <w:sz w:val="15"/>
                    </w:rPr>
                    <w:t>WP4</w:t>
                  </w:r>
                </w:p>
              </w:tc>
              <w:tc>
                <w:tcPr>
                  <w:tcW w:type="dxa" w:w="2445"/>
                  <w:vAlign w:val="top"/>
                </w:tcPr>
                <w:p>
                  <w:pPr>
                    <w:spacing w:after="60" w:before="0" w:line="240" w:lineRule="auto"/>
                  </w:pPr>
                </w:p>
                <w:p>
                  <w:pPr>
                    <w:spacing w:after="60" w:before="0" w:line="240" w:lineRule="auto"/>
                  </w:pPr>
                  <w:r>
                    <w:rPr>
                      <w:rFonts w:ascii="Arial" w:hAnsi="Arial" w:eastAsia="Arial"/>
                      <w:sz w:val="15"/>
                    </w:rPr>
                    <w:t>4-16. Aylar</w:t>
                  </w:r>
                </w:p>
              </w:tc>
              <w:tc>
                <w:tcPr>
                  <w:tcW w:type="dxa" w:w="2445"/>
                  <w:vAlign w:val="top"/>
                </w:tcPr>
                <w:p>
                  <w:pPr>
                    <w:spacing w:after="60" w:before="0" w:line="240" w:lineRule="auto"/>
                  </w:pPr>
                </w:p>
                <w:p>
                  <w:pPr>
                    <w:spacing w:after="60" w:before="0" w:line="240" w:lineRule="auto"/>
                  </w:pPr>
                  <w:r>
                    <w:rPr>
                      <w:rFonts w:ascii="Arial" w:hAnsi="Arial" w:eastAsia="Arial"/>
                      <w:sz w:val="15"/>
                    </w:rPr>
                    <w:t>Altın standart veri ve model iyileştirme.</w:t>
                  </w:r>
                </w:p>
              </w:tc>
            </w:tr>
            <w:tr>
              <w:tc>
                <w:tcPr>
                  <w:tcW w:type="dxa" w:w="2445"/>
                  <w:vAlign w:val="top"/>
                </w:tcPr>
                <w:p>
                  <w:pPr>
                    <w:spacing w:after="60" w:before="0" w:line="240" w:lineRule="auto"/>
                  </w:pPr>
                </w:p>
                <w:p>
                  <w:pPr>
                    <w:spacing w:after="60" w:before="0" w:line="240" w:lineRule="auto"/>
                  </w:pPr>
                  <w:r>
                    <w:rPr>
                      <w:rFonts w:ascii="Arial" w:hAnsi="Arial" w:eastAsia="Arial"/>
                      <w:sz w:val="15"/>
                    </w:rPr>
                    <w:t>Üretim API'si, kıyaslama doğrulaması ve açık araştırma çıktıları</w:t>
                  </w:r>
                </w:p>
              </w:tc>
              <w:tc>
                <w:tcPr>
                  <w:tcW w:type="dxa" w:w="2445"/>
                  <w:vAlign w:val="top"/>
                </w:tcPr>
                <w:p>
                  <w:pPr>
                    <w:spacing w:after="60" w:before="0" w:line="240" w:lineRule="auto"/>
                  </w:pPr>
                </w:p>
                <w:p>
                  <w:pPr>
                    <w:spacing w:after="60" w:before="0" w:line="240" w:lineRule="auto"/>
                  </w:pPr>
                  <w:r>
                    <w:rPr>
                      <w:rFonts w:ascii="Arial" w:hAnsi="Arial" w:eastAsia="Arial"/>
                      <w:sz w:val="15"/>
                    </w:rPr>
                    <w:t>WP5</w:t>
                  </w:r>
                </w:p>
              </w:tc>
              <w:tc>
                <w:tcPr>
                  <w:tcW w:type="dxa" w:w="2445"/>
                  <w:vAlign w:val="top"/>
                </w:tcPr>
                <w:p>
                  <w:pPr>
                    <w:spacing w:after="60" w:before="0" w:line="240" w:lineRule="auto"/>
                  </w:pPr>
                </w:p>
                <w:p>
                  <w:pPr>
                    <w:spacing w:after="60" w:before="0" w:line="240" w:lineRule="auto"/>
                  </w:pPr>
                  <w:r>
                    <w:rPr>
                      <w:rFonts w:ascii="Arial" w:hAnsi="Arial" w:eastAsia="Arial"/>
                      <w:sz w:val="15"/>
                    </w:rPr>
                    <w:t>14-18. Aylar</w:t>
                  </w:r>
                </w:p>
              </w:tc>
              <w:tc>
                <w:tcPr>
                  <w:tcW w:type="dxa" w:w="2445"/>
                  <w:vAlign w:val="top"/>
                </w:tcPr>
                <w:p>
                  <w:pPr>
                    <w:spacing w:after="60" w:before="0" w:line="240" w:lineRule="auto"/>
                  </w:pPr>
                </w:p>
                <w:p>
                  <w:pPr>
                    <w:spacing w:after="60" w:before="0" w:line="240" w:lineRule="auto"/>
                  </w:pPr>
                  <w:r>
                    <w:rPr>
                      <w:rFonts w:ascii="Arial" w:hAnsi="Arial" w:eastAsia="Arial"/>
                      <w:sz w:val="15"/>
                    </w:rPr>
                    <w:t>Ürünleşme hazırlığı, nihai kıyaslama ve açık çıktılar.</w:t>
                  </w:r>
                </w:p>
              </w:tc>
            </w:tr>
          </w:tbl>
          <w:p>
            <w:pPr>
              <w:spacing w:after="40" w:line="240" w:lineRule="auto"/>
            </w:pP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907" w:right="907" w:gutter="0" w:header="851" w:top="907" w:footer="851" w:bottom="907"/>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İş Paketinin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Sorumlu Ekip</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Zaman Aralığı</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Başarı Ölçütü ve Katkısı</w:t>
            </w:r>
          </w:p>
        </w:tc>
      </w:tr>
      <w:tr>
        <w:tc>
          <w:tcPr>
            <w:tcW w:type="dxa" w:w="558"/>
            <w:vAlign w:val="top"/>
          </w:tcPr>
          <w:p>
            <w:pPr>
              <w:spacing w:after="40" w:line="240" w:lineRule="auto"/>
            </w:pPr>
          </w:p>
          <w:p>
            <w:pPr>
              <w:spacing w:after="40" w:before="0" w:line="240" w:lineRule="auto"/>
            </w:pPr>
            <w:r>
              <w:rPr>
                <w:rFonts w:ascii="Arial" w:hAnsi="Arial" w:eastAsia="Arial"/>
                <w:sz w:val="14"/>
              </w:rPr>
              <w:t>1</w:t>
            </w:r>
          </w:p>
        </w:tc>
        <w:tc>
          <w:tcPr>
            <w:tcW w:type="dxa" w:w="2377"/>
            <w:vAlign w:val="top"/>
          </w:tcPr>
          <w:p>
            <w:pPr>
              <w:spacing w:after="40" w:line="240" w:lineRule="auto"/>
            </w:pPr>
          </w:p>
          <w:p>
            <w:pPr>
              <w:spacing w:after="40" w:before="0" w:line="240" w:lineRule="auto"/>
            </w:pPr>
            <w:r>
              <w:rPr>
                <w:rFonts w:ascii="Arial" w:hAnsi="Arial" w:eastAsia="Arial"/>
                <w:b/>
                <w:sz w:val="14"/>
              </w:rPr>
              <w:t>Akıllı Literatür Tarama ve L2 Sınıflandırma Hattı:</w:t>
            </w:r>
            <w:r>
              <w:rPr>
                <w:rFonts w:ascii="Arial" w:hAnsi="Arial" w:eastAsia="Arial"/>
                <w:sz w:val="14"/>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4"/>
              </w:rPr>
              <w:t>1-4. Aylar</w:t>
            </w:r>
          </w:p>
        </w:tc>
        <w:tc>
          <w:tcPr>
            <w:tcW w:type="dxa" w:w="6525"/>
            <w:vAlign w:val="top"/>
          </w:tcPr>
          <w:p>
            <w:pPr>
              <w:spacing w:after="40" w:line="240" w:lineRule="auto"/>
            </w:pPr>
          </w:p>
          <w:p>
            <w:pPr>
              <w:spacing w:after="40" w:before="0" w:line="240" w:lineRule="auto"/>
            </w:pPr>
            <w:r>
              <w:rPr>
                <w:rFonts w:ascii="Arial" w:hAnsi="Arial" w:eastAsia="Arial"/>
                <w:sz w:val="14"/>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4"/>
              </w:rPr>
              <w:t>2</w:t>
            </w:r>
          </w:p>
        </w:tc>
        <w:tc>
          <w:tcPr>
            <w:tcW w:type="dxa" w:w="2377"/>
            <w:vAlign w:val="top"/>
          </w:tcPr>
          <w:p>
            <w:pPr>
              <w:spacing w:after="40" w:line="240" w:lineRule="auto"/>
            </w:pPr>
          </w:p>
          <w:p>
            <w:pPr>
              <w:spacing w:after="40" w:before="0" w:line="240" w:lineRule="auto"/>
            </w:pPr>
            <w:r>
              <w:rPr>
                <w:rFonts w:ascii="Arial" w:hAnsi="Arial" w:eastAsia="Arial"/>
                <w:b/>
                <w:sz w:val="14"/>
              </w:rPr>
              <w:t>Çekirdek Çıkarma Motoru (L3):</w:t>
            </w:r>
            <w:r>
              <w:rPr>
                <w:rFonts w:ascii="Arial" w:hAnsi="Arial" w:eastAsia="Arial"/>
                <w:sz w:val="14"/>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3-8. Aylar</w:t>
            </w:r>
          </w:p>
        </w:tc>
        <w:tc>
          <w:tcPr>
            <w:tcW w:type="dxa" w:w="6525"/>
            <w:vAlign w:val="top"/>
          </w:tcPr>
          <w:p>
            <w:pPr>
              <w:spacing w:after="40" w:line="240" w:lineRule="auto"/>
            </w:pPr>
          </w:p>
          <w:p>
            <w:pPr>
              <w:spacing w:after="40" w:before="0" w:line="240" w:lineRule="auto"/>
            </w:pPr>
            <w:r>
              <w:rPr>
                <w:rFonts w:ascii="Arial" w:hAnsi="Arial" w:eastAsia="Arial"/>
                <w:sz w:val="14"/>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4"/>
              </w:rPr>
              <w:t>3</w:t>
            </w:r>
          </w:p>
        </w:tc>
        <w:tc>
          <w:tcPr>
            <w:tcW w:type="dxa" w:w="2377"/>
            <w:vAlign w:val="top"/>
          </w:tcPr>
          <w:p>
            <w:pPr>
              <w:spacing w:after="40" w:line="240" w:lineRule="auto"/>
            </w:pPr>
          </w:p>
          <w:p>
            <w:pPr>
              <w:spacing w:after="40" w:before="0" w:line="240" w:lineRule="auto"/>
            </w:pPr>
            <w:r>
              <w:rPr>
                <w:rFonts w:ascii="Arial" w:hAnsi="Arial" w:eastAsia="Arial"/>
                <w:b/>
                <w:sz w:val="14"/>
              </w:rPr>
              <w:t>Kademeli Entegrasyon ve Yönlendirici:</w:t>
            </w:r>
            <w:r>
              <w:rPr>
                <w:rFonts w:ascii="Arial" w:hAnsi="Arial" w:eastAsia="Arial"/>
                <w:sz w:val="14"/>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4"/>
              </w:rPr>
              <w:t>5-10. Aylar</w:t>
            </w:r>
          </w:p>
        </w:tc>
        <w:tc>
          <w:tcPr>
            <w:tcW w:type="dxa" w:w="6525"/>
            <w:vAlign w:val="top"/>
          </w:tcPr>
          <w:p>
            <w:pPr>
              <w:spacing w:after="40" w:line="240" w:lineRule="auto"/>
            </w:pPr>
          </w:p>
          <w:p>
            <w:pPr>
              <w:spacing w:after="40" w:before="0" w:line="240" w:lineRule="auto"/>
            </w:pPr>
            <w:r>
              <w:rPr>
                <w:rFonts w:ascii="Arial" w:hAnsi="Arial" w:eastAsia="Arial"/>
                <w:sz w:val="14"/>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4"/>
              </w:rPr>
              <w:t>4</w:t>
            </w:r>
          </w:p>
        </w:tc>
        <w:tc>
          <w:tcPr>
            <w:tcW w:type="dxa" w:w="2377"/>
            <w:vAlign w:val="top"/>
          </w:tcPr>
          <w:p>
            <w:pPr>
              <w:spacing w:after="40" w:line="240" w:lineRule="auto"/>
            </w:pPr>
          </w:p>
          <w:p>
            <w:pPr>
              <w:spacing w:after="40" w:before="0" w:line="240" w:lineRule="auto"/>
            </w:pPr>
            <w:r>
              <w:rPr>
                <w:rFonts w:ascii="Arial" w:hAnsi="Arial" w:eastAsia="Arial"/>
                <w:b/>
                <w:sz w:val="14"/>
              </w:rPr>
              <w:t>Uzman Doğrulama ve Katmanlar Arası Öğrenme:</w:t>
            </w:r>
            <w:r>
              <w:rPr>
                <w:rFonts w:ascii="Arial" w:hAnsi="Arial" w:eastAsia="Arial"/>
                <w:sz w:val="14"/>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4-16. Aylar</w:t>
            </w:r>
          </w:p>
        </w:tc>
        <w:tc>
          <w:tcPr>
            <w:tcW w:type="dxa" w:w="6525"/>
            <w:vAlign w:val="top"/>
          </w:tcPr>
          <w:p>
            <w:pPr>
              <w:spacing w:after="40" w:line="240" w:lineRule="auto"/>
            </w:pPr>
          </w:p>
          <w:p>
            <w:pPr>
              <w:spacing w:after="40" w:before="0" w:line="240" w:lineRule="auto"/>
            </w:pPr>
            <w:r>
              <w:rPr>
                <w:rFonts w:ascii="Arial" w:hAnsi="Arial" w:eastAsia="Arial"/>
                <w:sz w:val="14"/>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4"/>
              </w:rPr>
              <w:t>5</w:t>
            </w:r>
          </w:p>
        </w:tc>
        <w:tc>
          <w:tcPr>
            <w:tcW w:type="dxa" w:w="2377"/>
            <w:vAlign w:val="top"/>
          </w:tcPr>
          <w:p>
            <w:pPr>
              <w:spacing w:after="40" w:line="240" w:lineRule="auto"/>
            </w:pPr>
          </w:p>
          <w:p>
            <w:pPr>
              <w:spacing w:after="40" w:before="0" w:line="240" w:lineRule="auto"/>
            </w:pPr>
            <w:r>
              <w:rPr>
                <w:rFonts w:ascii="Arial" w:hAnsi="Arial" w:eastAsia="Arial"/>
                <w:b/>
                <w:sz w:val="14"/>
              </w:rPr>
              <w:t>Üretim API'si, Kıyaslama Doğrulaması ve Açık Araştırma Çıktıları:</w:t>
            </w:r>
            <w:r>
              <w:rPr>
                <w:rFonts w:ascii="Arial" w:hAnsi="Arial" w:eastAsia="Arial"/>
                <w:sz w:val="14"/>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14-18. Aylar</w:t>
            </w:r>
          </w:p>
        </w:tc>
        <w:tc>
          <w:tcPr>
            <w:tcW w:type="dxa" w:w="6525"/>
            <w:vAlign w:val="top"/>
          </w:tcPr>
          <w:p>
            <w:pPr>
              <w:spacing w:after="40" w:line="240" w:lineRule="auto"/>
            </w:pPr>
          </w:p>
          <w:p>
            <w:pPr>
              <w:spacing w:after="40" w:before="0" w:line="240" w:lineRule="auto"/>
            </w:pPr>
            <w:r>
              <w:rPr>
                <w:rFonts w:ascii="Arial" w:hAnsi="Arial" w:eastAsia="Arial"/>
                <w:sz w:val="14"/>
              </w:rPr>
              <w:t>≥500.000 gıda-besin kaydı; API yayında (&lt;200 ms p95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4"/>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907" w:right="907" w:gutter="0" w:header="851" w:top="907" w:footer="851" w:bottom="907"/>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Risk</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B Planı / Yönetim Yaklaşımı</w:t>
            </w:r>
          </w:p>
        </w:tc>
      </w:tr>
      <w:tr>
        <w:tc>
          <w:tcPr>
            <w:tcW w:type="dxa" w:w="651"/>
            <w:vAlign w:val="top"/>
          </w:tcPr>
          <w:p>
            <w:pPr>
              <w:spacing w:after="40" w:line="240" w:lineRule="auto"/>
            </w:pPr>
          </w:p>
          <w:p>
            <w:pPr>
              <w:spacing w:after="40" w:before="0" w:line="240" w:lineRule="auto"/>
            </w:pPr>
            <w:r>
              <w:rPr>
                <w:rFonts w:ascii="Arial" w:hAnsi="Arial" w:eastAsia="Arial"/>
                <w:sz w:val="14"/>
              </w:rPr>
              <w:t>WP1</w:t>
            </w:r>
          </w:p>
        </w:tc>
        <w:tc>
          <w:tcPr>
            <w:tcW w:type="dxa" w:w="4178"/>
            <w:vAlign w:val="top"/>
          </w:tcPr>
          <w:p>
            <w:pPr>
              <w:spacing w:after="40" w:line="240" w:lineRule="auto"/>
            </w:pPr>
          </w:p>
          <w:p>
            <w:pPr>
              <w:spacing w:after="40" w:before="0" w:line="240" w:lineRule="auto"/>
            </w:pPr>
            <w:r>
              <w:rPr>
                <w:rFonts w:ascii="Arial" w:hAnsi="Arial" w:eastAsia="Arial"/>
                <w:sz w:val="14"/>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4"/>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4"/>
              </w:rPr>
              <w:t>WP1</w:t>
            </w:r>
          </w:p>
        </w:tc>
        <w:tc>
          <w:tcPr>
            <w:tcW w:type="dxa" w:w="4178"/>
            <w:vAlign w:val="top"/>
          </w:tcPr>
          <w:p>
            <w:pPr>
              <w:spacing w:after="40" w:line="240" w:lineRule="auto"/>
            </w:pPr>
          </w:p>
          <w:p>
            <w:pPr>
              <w:spacing w:after="40" w:before="0" w:line="240" w:lineRule="auto"/>
            </w:pPr>
            <w:r>
              <w:rPr>
                <w:rFonts w:ascii="Arial" w:hAnsi="Arial" w:eastAsia="Arial"/>
                <w:sz w:val="14"/>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4"/>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4"/>
              </w:rPr>
              <w:t>WP2</w:t>
            </w:r>
          </w:p>
        </w:tc>
        <w:tc>
          <w:tcPr>
            <w:tcW w:type="dxa" w:w="4178"/>
            <w:vAlign w:val="top"/>
          </w:tcPr>
          <w:p>
            <w:pPr>
              <w:spacing w:after="40" w:line="240" w:lineRule="auto"/>
            </w:pPr>
          </w:p>
          <w:p>
            <w:pPr>
              <w:spacing w:after="40" w:before="0" w:line="240" w:lineRule="auto"/>
            </w:pPr>
            <w:r>
              <w:rPr>
                <w:rFonts w:ascii="Arial" w:hAnsi="Arial" w:eastAsia="Arial"/>
                <w:sz w:val="14"/>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4"/>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4"/>
              </w:rPr>
              <w:t>WP2</w:t>
            </w:r>
          </w:p>
        </w:tc>
        <w:tc>
          <w:tcPr>
            <w:tcW w:type="dxa" w:w="4178"/>
            <w:vAlign w:val="top"/>
          </w:tcPr>
          <w:p>
            <w:pPr>
              <w:spacing w:after="40" w:line="240" w:lineRule="auto"/>
            </w:pPr>
          </w:p>
          <w:p>
            <w:pPr>
              <w:spacing w:after="40" w:before="0" w:line="240" w:lineRule="auto"/>
            </w:pPr>
            <w:r>
              <w:rPr>
                <w:rFonts w:ascii="Arial" w:hAnsi="Arial" w:eastAsia="Arial"/>
                <w:sz w:val="14"/>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4"/>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4"/>
              </w:rPr>
              <w:t>WP3</w:t>
            </w:r>
          </w:p>
        </w:tc>
        <w:tc>
          <w:tcPr>
            <w:tcW w:type="dxa" w:w="4178"/>
            <w:vAlign w:val="top"/>
          </w:tcPr>
          <w:p>
            <w:pPr>
              <w:spacing w:after="40" w:line="240" w:lineRule="auto"/>
            </w:pPr>
          </w:p>
          <w:p>
            <w:pPr>
              <w:spacing w:after="40" w:before="0" w:line="240" w:lineRule="auto"/>
            </w:pPr>
            <w:r>
              <w:rPr>
                <w:rFonts w:ascii="Arial" w:hAnsi="Arial" w:eastAsia="Arial"/>
                <w:sz w:val="14"/>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4"/>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4"/>
              </w:rPr>
              <w:t>WP3</w:t>
            </w:r>
          </w:p>
        </w:tc>
        <w:tc>
          <w:tcPr>
            <w:tcW w:type="dxa" w:w="4178"/>
            <w:vAlign w:val="top"/>
          </w:tcPr>
          <w:p>
            <w:pPr>
              <w:spacing w:after="40" w:line="240" w:lineRule="auto"/>
            </w:pPr>
          </w:p>
          <w:p>
            <w:pPr>
              <w:spacing w:after="40" w:before="0" w:line="240" w:lineRule="auto"/>
            </w:pPr>
            <w:r>
              <w:rPr>
                <w:rFonts w:ascii="Arial" w:hAnsi="Arial" w:eastAsia="Arial"/>
                <w:sz w:val="14"/>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4"/>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4"/>
              </w:rPr>
              <w:t>WP4</w:t>
            </w:r>
          </w:p>
        </w:tc>
        <w:tc>
          <w:tcPr>
            <w:tcW w:type="dxa" w:w="4178"/>
            <w:vAlign w:val="top"/>
          </w:tcPr>
          <w:p>
            <w:pPr>
              <w:spacing w:after="40" w:line="240" w:lineRule="auto"/>
            </w:pPr>
          </w:p>
          <w:p>
            <w:pPr>
              <w:spacing w:after="40" w:before="0" w:line="240" w:lineRule="auto"/>
            </w:pPr>
            <w:r>
              <w:rPr>
                <w:rFonts w:ascii="Arial" w:hAnsi="Arial" w:eastAsia="Arial"/>
                <w:sz w:val="14"/>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4"/>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4"/>
              </w:rPr>
              <w:t>WP3/WP4</w:t>
            </w:r>
          </w:p>
        </w:tc>
        <w:tc>
          <w:tcPr>
            <w:tcW w:type="dxa" w:w="4178"/>
            <w:vAlign w:val="top"/>
          </w:tcPr>
          <w:p>
            <w:pPr>
              <w:spacing w:after="40" w:line="240" w:lineRule="auto"/>
            </w:pPr>
          </w:p>
          <w:p>
            <w:pPr>
              <w:spacing w:after="40" w:before="0" w:line="240" w:lineRule="auto"/>
            </w:pPr>
            <w:r>
              <w:rPr>
                <w:rFonts w:ascii="Arial" w:hAnsi="Arial" w:eastAsia="Arial"/>
                <w:sz w:val="14"/>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4"/>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4"/>
              </w:rPr>
              <w:t>WP5</w:t>
            </w:r>
          </w:p>
        </w:tc>
        <w:tc>
          <w:tcPr>
            <w:tcW w:type="dxa" w:w="4178"/>
            <w:vAlign w:val="top"/>
          </w:tcPr>
          <w:p>
            <w:pPr>
              <w:spacing w:after="40" w:line="240" w:lineRule="auto"/>
            </w:pPr>
          </w:p>
          <w:p>
            <w:pPr>
              <w:spacing w:after="40" w:before="0" w:line="240" w:lineRule="auto"/>
            </w:pPr>
            <w:r>
              <w:rPr>
                <w:rFonts w:ascii="Arial" w:hAnsi="Arial" w:eastAsia="Arial"/>
                <w:sz w:val="14"/>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4"/>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4"/>
              </w:rPr>
              <w:t>Genel (Yasal)</w:t>
            </w:r>
          </w:p>
        </w:tc>
        <w:tc>
          <w:tcPr>
            <w:tcW w:type="dxa" w:w="4178"/>
            <w:vAlign w:val="top"/>
          </w:tcPr>
          <w:p>
            <w:pPr>
              <w:spacing w:after="40" w:line="240" w:lineRule="auto"/>
            </w:pPr>
          </w:p>
          <w:p>
            <w:pPr>
              <w:spacing w:after="40" w:before="0" w:line="240" w:lineRule="auto"/>
            </w:pPr>
            <w:r>
              <w:rPr>
                <w:rFonts w:ascii="Arial" w:hAnsi="Arial" w:eastAsia="Arial"/>
                <w:sz w:val="14"/>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4"/>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4"/>
              </w:rPr>
              <w:t>Yönetim</w:t>
            </w:r>
          </w:p>
        </w:tc>
        <w:tc>
          <w:tcPr>
            <w:tcW w:type="dxa" w:w="4178"/>
            <w:vAlign w:val="top"/>
          </w:tcPr>
          <w:p>
            <w:pPr>
              <w:spacing w:after="40" w:line="240" w:lineRule="auto"/>
            </w:pPr>
          </w:p>
          <w:p>
            <w:pPr>
              <w:spacing w:after="40" w:before="0" w:line="240" w:lineRule="auto"/>
            </w:pPr>
            <w:r>
              <w:rPr>
                <w:rFonts w:ascii="Arial" w:hAnsi="Arial" w:eastAsia="Arial"/>
                <w:sz w:val="14"/>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4"/>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Altyapı / Erişim Kanalı</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4"/>
              </w:rPr>
              <w:t>Ev sahibi kurum sunucuları ve proje kapsamında alınacak GPU/NAS donanımı</w:t>
            </w:r>
          </w:p>
        </w:tc>
        <w:tc>
          <w:tcPr>
            <w:tcW w:type="dxa" w:w="4641"/>
            <w:vAlign w:val="top"/>
          </w:tcPr>
          <w:p>
            <w:pPr>
              <w:spacing w:after="40" w:line="240" w:lineRule="auto"/>
            </w:pPr>
          </w:p>
          <w:p>
            <w:pPr>
              <w:spacing w:after="40" w:before="0" w:line="240" w:lineRule="auto"/>
            </w:pPr>
            <w:r>
              <w:rPr>
                <w:rFonts w:ascii="Arial" w:hAnsi="Arial" w:eastAsia="Arial"/>
                <w:sz w:val="14"/>
              </w:rPr>
              <w:t>Birincil veri tabanı, çıkarım servisleri, model kontrol noktaları, PDF/tam metin önbelleği ve yedekleme.</w:t>
            </w:r>
          </w:p>
        </w:tc>
      </w:tr>
      <w:tr>
        <w:tc>
          <w:tcPr>
            <w:tcW w:type="dxa" w:w="4915"/>
            <w:vAlign w:val="top"/>
          </w:tcPr>
          <w:p>
            <w:pPr>
              <w:spacing w:after="40" w:line="240" w:lineRule="auto"/>
            </w:pPr>
          </w:p>
          <w:p>
            <w:pPr>
              <w:spacing w:after="40" w:before="0" w:line="240" w:lineRule="auto"/>
            </w:pPr>
            <w:r>
              <w:rPr>
                <w:rFonts w:ascii="Arial" w:hAnsi="Arial" w:eastAsia="Arial"/>
                <w:sz w:val="14"/>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4"/>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4"/>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4"/>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4"/>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4"/>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4"/>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4"/>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4"/>
              </w:rPr>
              <w:t>Öngörülen Zaman Aralığı</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4"/>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4"/>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4"/>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4"/>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4"/>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4"/>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4"/>
              </w:rPr>
              <w:t>Öngörülen Zaman</w:t>
            </w:r>
          </w:p>
        </w:tc>
      </w:tr>
      <w:tr>
        <w:tc>
          <w:tcPr>
            <w:tcW w:type="dxa" w:w="3686"/>
            <w:vAlign w:val="top"/>
          </w:tcPr>
          <w:p>
            <w:pPr>
              <w:spacing w:after="40" w:line="240" w:lineRule="auto"/>
            </w:pPr>
          </w:p>
          <w:p>
            <w:pPr>
              <w:spacing w:after="40" w:before="0" w:line="240" w:lineRule="auto"/>
            </w:pPr>
            <w:r>
              <w:rPr>
                <w:rFonts w:ascii="Arial" w:hAnsi="Arial" w:eastAsia="Arial"/>
                <w:sz w:val="14"/>
              </w:rPr>
              <w:t>Toplumsal/Kültürel</w:t>
            </w:r>
          </w:p>
        </w:tc>
        <w:tc>
          <w:tcPr>
            <w:tcW w:type="dxa" w:w="3544"/>
            <w:vAlign w:val="top"/>
          </w:tcPr>
          <w:p>
            <w:pPr>
              <w:spacing w:after="40" w:line="240" w:lineRule="auto"/>
            </w:pPr>
          </w:p>
          <w:p>
            <w:pPr>
              <w:spacing w:after="40" w:before="0" w:line="240" w:lineRule="auto"/>
            </w:pPr>
            <w:r>
              <w:rPr>
                <w:rFonts w:ascii="Arial" w:hAnsi="Arial" w:eastAsia="Arial"/>
                <w:sz w:val="14"/>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Toplumsal/Kültürel</w:t>
            </w:r>
          </w:p>
        </w:tc>
        <w:tc>
          <w:tcPr>
            <w:tcW w:type="dxa" w:w="3544"/>
            <w:vAlign w:val="top"/>
          </w:tcPr>
          <w:p>
            <w:pPr>
              <w:spacing w:after="40" w:line="240" w:lineRule="auto"/>
            </w:pPr>
          </w:p>
          <w:p>
            <w:pPr>
              <w:spacing w:after="40" w:before="0" w:line="240" w:lineRule="auto"/>
            </w:pPr>
            <w:r>
              <w:rPr>
                <w:rFonts w:ascii="Arial" w:hAnsi="Arial" w:eastAsia="Arial"/>
                <w:sz w:val="14"/>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Sürdürülebilirlik</w:t>
            </w:r>
          </w:p>
        </w:tc>
        <w:tc>
          <w:tcPr>
            <w:tcW w:type="dxa" w:w="3544"/>
            <w:vAlign w:val="top"/>
          </w:tcPr>
          <w:p>
            <w:pPr>
              <w:spacing w:after="40" w:line="240" w:lineRule="auto"/>
            </w:pPr>
          </w:p>
          <w:p>
            <w:pPr>
              <w:spacing w:after="40" w:before="0" w:line="240" w:lineRule="auto"/>
            </w:pPr>
            <w:r>
              <w:rPr>
                <w:rFonts w:ascii="Arial" w:hAnsi="Arial" w:eastAsia="Arial"/>
                <w:sz w:val="14"/>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4"/>
              </w:rPr>
              <w:t>18-42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4"/>
              </w:rPr>
              <w:t>12-24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4"/>
              </w:rPr>
              <w:t>0-18 ay</w:t>
            </w:r>
          </w:p>
        </w:tc>
      </w:tr>
      <w:tr>
        <w:tc>
          <w:tcPr>
            <w:tcW w:type="dxa" w:w="3686"/>
            <w:vAlign w:val="top"/>
          </w:tcPr>
          <w:p>
            <w:pPr>
              <w:spacing w:after="40" w:line="240" w:lineRule="auto"/>
            </w:pPr>
          </w:p>
          <w:p>
            <w:pPr>
              <w:spacing w:after="40" w:before="0" w:line="240" w:lineRule="auto"/>
            </w:pPr>
            <w:r>
              <w:rPr>
                <w:rFonts w:ascii="Arial" w:hAnsi="Arial" w:eastAsia="Arial"/>
                <w:sz w:val="14"/>
              </w:rPr>
              <w:t>Ekonomik</w:t>
            </w:r>
          </w:p>
        </w:tc>
        <w:tc>
          <w:tcPr>
            <w:tcW w:type="dxa" w:w="3544"/>
            <w:vAlign w:val="top"/>
          </w:tcPr>
          <w:p>
            <w:pPr>
              <w:spacing w:after="40" w:line="240" w:lineRule="auto"/>
            </w:pPr>
          </w:p>
          <w:p>
            <w:pPr>
              <w:spacing w:after="40" w:before="0" w:line="240" w:lineRule="auto"/>
            </w:pPr>
            <w:r>
              <w:rPr>
                <w:rFonts w:ascii="Arial" w:hAnsi="Arial" w:eastAsia="Arial"/>
                <w:sz w:val="14"/>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Ekonomik</w:t>
            </w:r>
          </w:p>
        </w:tc>
        <w:tc>
          <w:tcPr>
            <w:tcW w:type="dxa" w:w="3544"/>
            <w:vAlign w:val="top"/>
          </w:tcPr>
          <w:p>
            <w:pPr>
              <w:spacing w:after="40" w:line="240" w:lineRule="auto"/>
            </w:pPr>
          </w:p>
          <w:p>
            <w:pPr>
              <w:spacing w:after="40" w:before="0" w:line="240" w:lineRule="auto"/>
            </w:pPr>
            <w:r>
              <w:rPr>
                <w:rFonts w:ascii="Arial" w:hAnsi="Arial" w:eastAsia="Arial"/>
                <w:sz w:val="14"/>
              </w:rPr>
              <w:t>Veri lisanslama, API aboneliği ve doğrulama motoru uyarlamasıyla iki ana gelir kanalı.</w:t>
            </w:r>
          </w:p>
        </w:tc>
        <w:tc>
          <w:tcPr>
            <w:tcW w:type="dxa" w:w="2551"/>
            <w:vAlign w:val="top"/>
          </w:tcPr>
          <w:p>
            <w:pPr>
              <w:spacing w:after="40" w:line="240" w:lineRule="auto"/>
            </w:pPr>
          </w:p>
          <w:p>
            <w:pPr>
              <w:spacing w:after="40" w:before="0" w:line="240" w:lineRule="auto"/>
            </w:pPr>
            <w:r>
              <w:rPr>
                <w:rFonts w:ascii="Arial" w:hAnsi="Arial" w:eastAsia="Arial"/>
                <w:sz w:val="14"/>
              </w:rPr>
              <w:t>24-48 ay</w:t>
            </w:r>
          </w:p>
        </w:tc>
      </w:tr>
      <w:tr>
        <w:tc>
          <w:tcPr>
            <w:tcW w:type="dxa" w:w="3686"/>
            <w:vAlign w:val="top"/>
          </w:tcPr>
          <w:p>
            <w:pPr>
              <w:spacing w:after="40" w:line="240" w:lineRule="auto"/>
            </w:pPr>
          </w:p>
          <w:p>
            <w:pPr>
              <w:spacing w:after="40" w:before="0" w:line="240" w:lineRule="auto"/>
            </w:pPr>
            <w:r>
              <w:rPr>
                <w:rFonts w:ascii="Arial" w:hAnsi="Arial" w:eastAsia="Arial"/>
                <w:sz w:val="14"/>
              </w:rPr>
              <w:t>İstihdam</w:t>
            </w:r>
          </w:p>
        </w:tc>
        <w:tc>
          <w:tcPr>
            <w:tcW w:type="dxa" w:w="3544"/>
            <w:vAlign w:val="top"/>
          </w:tcPr>
          <w:p>
            <w:pPr>
              <w:spacing w:after="40" w:line="240" w:lineRule="auto"/>
            </w:pPr>
          </w:p>
          <w:p>
            <w:pPr>
              <w:spacing w:after="40" w:before="0" w:line="240" w:lineRule="auto"/>
            </w:pPr>
            <w:r>
              <w:rPr>
                <w:rFonts w:ascii="Arial" w:hAnsi="Arial" w:eastAsia="Arial"/>
                <w:sz w:val="14"/>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Rekabetçilik</w:t>
            </w:r>
          </w:p>
        </w:tc>
        <w:tc>
          <w:tcPr>
            <w:tcW w:type="dxa" w:w="3544"/>
            <w:vAlign w:val="top"/>
          </w:tcPr>
          <w:p>
            <w:pPr>
              <w:spacing w:after="40" w:line="240" w:lineRule="auto"/>
            </w:pPr>
          </w:p>
          <w:p>
            <w:pPr>
              <w:spacing w:after="40" w:before="0" w:line="240" w:lineRule="auto"/>
            </w:pPr>
            <w:r>
              <w:rPr>
                <w:rFonts w:ascii="Arial" w:hAnsi="Arial" w:eastAsia="Arial"/>
                <w:sz w:val="14"/>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4"/>
              </w:rPr>
              <w:t>18-48 ay</w:t>
            </w:r>
          </w:p>
        </w:tc>
      </w:tr>
      <w:tr>
        <w:tc>
          <w:tcPr>
            <w:tcW w:type="dxa" w:w="3686"/>
            <w:vAlign w:val="top"/>
          </w:tcPr>
          <w:p>
            <w:pPr>
              <w:spacing w:after="40" w:line="240" w:lineRule="auto"/>
            </w:pPr>
          </w:p>
          <w:p>
            <w:pPr>
              <w:spacing w:after="40" w:before="0" w:line="240" w:lineRule="auto"/>
            </w:pPr>
            <w:r>
              <w:rPr>
                <w:rFonts w:ascii="Arial" w:hAnsi="Arial" w:eastAsia="Arial"/>
                <w:sz w:val="14"/>
              </w:rPr>
              <w:t>Ulusal Güvenlik</w:t>
            </w:r>
          </w:p>
        </w:tc>
        <w:tc>
          <w:tcPr>
            <w:tcW w:type="dxa" w:w="3544"/>
            <w:vAlign w:val="top"/>
          </w:tcPr>
          <w:p>
            <w:pPr>
              <w:spacing w:after="40" w:line="240" w:lineRule="auto"/>
            </w:pPr>
          </w:p>
          <w:p>
            <w:pPr>
              <w:spacing w:after="40" w:before="0" w:line="240" w:lineRule="auto"/>
            </w:pPr>
            <w:r>
              <w:rPr>
                <w:rFonts w:ascii="Arial" w:hAnsi="Arial" w:eastAsia="Arial"/>
                <w:sz w:val="14"/>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4"/>
              </w:rPr>
              <w:t>12-48 ay</w:t>
            </w:r>
          </w:p>
        </w:tc>
      </w:tr>
      <w:tr>
        <w:tc>
          <w:tcPr>
            <w:tcW w:type="dxa" w:w="3686"/>
            <w:vAlign w:val="top"/>
          </w:tcPr>
          <w:p>
            <w:pPr>
              <w:spacing w:after="40" w:line="240" w:lineRule="auto"/>
            </w:pPr>
          </w:p>
          <w:p>
            <w:pPr>
              <w:spacing w:after="40" w:before="0" w:line="240" w:lineRule="auto"/>
            </w:pPr>
            <w:r>
              <w:rPr>
                <w:rFonts w:ascii="Arial" w:hAnsi="Arial" w:eastAsia="Arial"/>
                <w:sz w:val="14"/>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4"/>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4"/>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Zaman ve Süre</w:t>
            </w:r>
          </w:p>
        </w:tc>
      </w:tr>
      <w:tr>
        <w:tc>
          <w:tcPr>
            <w:tcW w:type="dxa" w:w="3472"/>
            <w:vAlign w:val="top"/>
          </w:tcPr>
          <w:p>
            <w:pPr>
              <w:spacing w:after="40" w:line="240" w:lineRule="auto"/>
            </w:pPr>
          </w:p>
          <w:p>
            <w:pPr>
              <w:spacing w:after="40" w:before="0" w:line="240" w:lineRule="auto"/>
            </w:pPr>
            <w:r>
              <w:rPr>
                <w:rFonts w:ascii="Arial" w:hAnsi="Arial" w:eastAsia="Arial"/>
                <w:sz w:val="14"/>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4"/>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 </w:t>
            </w:r>
            <w:r>
              <w:rPr>
                <w:rFonts w:ascii="Arial" w:hAnsi="Arial" w:eastAsia="Arial"/>
                <w:sz w:val="14"/>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4"/>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4"/>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6. </w:t>
            </w:r>
            <w:r>
              <w:rPr>
                <w:rFonts w:ascii="Arial" w:hAnsi="Arial" w:eastAsia="Arial"/>
                <w:sz w:val="14"/>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4"/>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4"/>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4"/>
              </w:rPr>
              <w:t>12-18. aylar</w:t>
            </w:r>
          </w:p>
        </w:tc>
      </w:tr>
      <w:tr>
        <w:tc>
          <w:tcPr>
            <w:tcW w:type="dxa" w:w="3472"/>
            <w:vAlign w:val="top"/>
          </w:tcPr>
          <w:p>
            <w:pPr>
              <w:spacing w:after="40" w:line="240" w:lineRule="auto"/>
            </w:pPr>
          </w:p>
          <w:p>
            <w:pPr>
              <w:spacing w:after="40" w:before="0" w:line="240" w:lineRule="auto"/>
            </w:pPr>
            <w:r>
              <w:rPr>
                <w:rFonts w:ascii="Arial" w:hAnsi="Arial" w:eastAsia="Arial"/>
                <w:sz w:val="14"/>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4"/>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4"/>
              </w:rPr>
              <w:t>14-16. aylar</w:t>
            </w:r>
          </w:p>
        </w:tc>
      </w:tr>
      <w:tr>
        <w:tc>
          <w:tcPr>
            <w:tcW w:type="dxa" w:w="3472"/>
            <w:vAlign w:val="top"/>
          </w:tcPr>
          <w:p>
            <w:pPr>
              <w:spacing w:after="40" w:line="240" w:lineRule="auto"/>
            </w:pPr>
          </w:p>
          <w:p>
            <w:pPr>
              <w:spacing w:after="40" w:before="0" w:line="240" w:lineRule="auto"/>
            </w:pPr>
            <w:r>
              <w:rPr>
                <w:rFonts w:ascii="Arial" w:hAnsi="Arial" w:eastAsia="Arial"/>
                <w:sz w:val="14"/>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4"/>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4"/>
              </w:rPr>
              <w:t>14-16. aylar</w:t>
            </w:r>
          </w:p>
        </w:tc>
      </w:tr>
      <w:tr>
        <w:tc>
          <w:tcPr>
            <w:tcW w:type="dxa" w:w="3472"/>
            <w:vAlign w:val="top"/>
          </w:tcPr>
          <w:p>
            <w:pPr>
              <w:spacing w:after="40" w:line="240" w:lineRule="auto"/>
            </w:pPr>
          </w:p>
          <w:p>
            <w:pPr>
              <w:spacing w:after="40" w:before="0" w:line="240" w:lineRule="auto"/>
            </w:pPr>
            <w:r>
              <w:rPr>
                <w:rFonts w:ascii="Arial" w:hAnsi="Arial" w:eastAsia="Arial"/>
                <w:sz w:val="14"/>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4"/>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14. </w:t>
            </w:r>
            <w:r>
              <w:rPr>
                <w:rFonts w:ascii="Arial" w:hAnsi="Arial" w:eastAsia="Arial"/>
                <w:sz w:val="14"/>
              </w:rPr>
              <w:t>ay</w:t>
            </w:r>
          </w:p>
        </w:tc>
      </w:tr>
      <w:tr>
        <w:tc>
          <w:tcPr>
            <w:tcW w:type="dxa" w:w="3472"/>
            <w:vAlign w:val="top"/>
          </w:tcPr>
          <w:p>
            <w:pPr>
              <w:spacing w:after="40" w:line="240" w:lineRule="auto"/>
            </w:pPr>
          </w:p>
          <w:p>
            <w:pPr>
              <w:spacing w:after="40" w:before="0" w:line="240" w:lineRule="auto"/>
            </w:pPr>
            <w:r>
              <w:rPr>
                <w:rFonts w:ascii="Arial" w:hAnsi="Arial" w:eastAsia="Arial"/>
                <w:sz w:val="14"/>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4"/>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16. </w:t>
            </w:r>
            <w:r>
              <w:rPr>
                <w:rFonts w:ascii="Arial" w:hAnsi="Arial" w:eastAsia="Arial"/>
                <w:sz w:val="14"/>
              </w:rPr>
              <w:t>ay</w:t>
            </w:r>
          </w:p>
        </w:tc>
      </w:tr>
      <w:tr>
        <w:tc>
          <w:tcPr>
            <w:tcW w:type="dxa" w:w="3472"/>
            <w:vAlign w:val="top"/>
          </w:tcPr>
          <w:p>
            <w:pPr>
              <w:spacing w:after="40" w:line="240" w:lineRule="auto"/>
            </w:pPr>
          </w:p>
          <w:p>
            <w:pPr>
              <w:spacing w:after="40" w:before="0" w:line="240" w:lineRule="auto"/>
            </w:pPr>
            <w:r>
              <w:rPr>
                <w:rFonts w:ascii="Arial" w:hAnsi="Arial" w:eastAsia="Arial"/>
                <w:sz w:val="14"/>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4"/>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4"/>
              </w:rPr>
              <w:t>15-18. aylar</w:t>
            </w:r>
          </w:p>
        </w:tc>
      </w:tr>
      <w:tr>
        <w:tc>
          <w:tcPr>
            <w:tcW w:type="dxa" w:w="3472"/>
            <w:vAlign w:val="top"/>
          </w:tcPr>
          <w:p>
            <w:pPr>
              <w:spacing w:after="40" w:line="240" w:lineRule="auto"/>
            </w:pPr>
          </w:p>
          <w:p>
            <w:pPr>
              <w:spacing w:after="40" w:before="0" w:line="240" w:lineRule="auto"/>
            </w:pPr>
            <w:r>
              <w:rPr>
                <w:rFonts w:ascii="Arial" w:hAnsi="Arial" w:eastAsia="Arial"/>
                <w:sz w:val="14"/>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4"/>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4"/>
              </w:rPr>
              <w:t>14-18. aylar</w:t>
            </w:r>
          </w:p>
        </w:tc>
      </w:tr>
      <w:tr>
        <w:tc>
          <w:tcPr>
            <w:tcW w:type="dxa" w:w="3472"/>
            <w:vAlign w:val="top"/>
          </w:tcPr>
          <w:p>
            <w:pPr>
              <w:spacing w:after="40" w:line="240" w:lineRule="auto"/>
            </w:pPr>
          </w:p>
          <w:p>
            <w:pPr>
              <w:spacing w:after="40" w:before="0" w:line="240" w:lineRule="auto"/>
            </w:pPr>
            <w:r>
              <w:rPr>
                <w:rFonts w:ascii="Arial" w:hAnsi="Arial" w:eastAsia="Arial"/>
                <w:sz w:val="14"/>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4"/>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18. </w:t>
            </w:r>
            <w:r>
              <w:rPr>
                <w:rFonts w:ascii="Arial" w:hAnsi="Arial" w:eastAsia="Arial"/>
                <w:sz w:val="14"/>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Agarwal, A., et al. (2014). Taming the monster: A fast and simple algorithm for contextual bandits. </w:t>
      </w:r>
      <w:r>
        <w:rPr>
          <w:rFonts w:ascii="Arial" w:hAnsi="Arial" w:eastAsia="Arial"/>
          <w:i/>
          <w:sz w:val="18"/>
        </w:rPr>
        <w:t>ICML</w:t>
      </w:r>
      <w:r>
        <w:rPr>
          <w:rFonts w:ascii="Arial" w:hAnsi="Arial" w:eastAsia="Arial"/>
          <w:sz w:val="18"/>
        </w:rPr>
        <w:t>, 1638–1646.</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Cenikj, G., Strojnik, L., Angelski, R., Ogrinc, N., Koroušić Seljak, B., &amp; Eftimov, T. (2023). From language models to large-scale food and biomedical knowledge graphs. </w:t>
      </w:r>
      <w:r>
        <w:rPr>
          <w:rFonts w:ascii="Arial" w:hAnsi="Arial" w:eastAsia="Arial"/>
          <w:i/>
          <w:sz w:val="18"/>
        </w:rPr>
        <w:t>Scientific Reports</w:t>
      </w:r>
      <w:r>
        <w:rPr>
          <w:rFonts w:ascii="Arial" w:hAnsi="Arial" w:eastAsia="Arial"/>
          <w:sz w:val="18"/>
        </w:rPr>
        <w:t>, 13, 7815. https://doi.org/10.1038/s41598-023-34981-4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Chapelle, O., &amp; Li, L. (2011). An empirical evaluation of Thompson sampling. </w:t>
      </w:r>
      <w:r>
        <w:rPr>
          <w:rFonts w:ascii="Arial" w:hAnsi="Arial" w:eastAsia="Arial"/>
          <w:i/>
          <w:sz w:val="18"/>
        </w:rPr>
        <w:t>NeurIPS</w:t>
      </w:r>
      <w:r>
        <w:rPr>
          <w:rFonts w:ascii="Arial" w:hAnsi="Arial" w:eastAsia="Arial"/>
          <w:sz w:val="18"/>
        </w:rPr>
        <w:t>, 24.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Chen, L., et al. (2023). FrugalGPT: How to use large language models while reducing cost and improving performance. </w:t>
      </w:r>
      <w:r>
        <w:rPr>
          <w:rFonts w:ascii="Arial" w:hAnsi="Arial" w:eastAsia="Arial"/>
          <w:i/>
          <w:sz w:val="18"/>
        </w:rPr>
        <w:t>arXiv:2305.05176</w:t>
      </w:r>
      <w:r>
        <w:rPr>
          <w:rFonts w:ascii="Arial" w:hAnsi="Arial" w:eastAsia="Arial"/>
          <w:sz w:val="18"/>
        </w:rPr>
        <w:t>. https://doi.org/10.48550/arXiv.2305.05176</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Chen, M., Xu, Z., Weinberger, K. Q., Chapelle, O., &amp; Kedem, D. (2012). Classifier cascade for minimizing feature evaluation cost. </w:t>
      </w:r>
      <w:r>
        <w:rPr>
          <w:rFonts w:ascii="Arial" w:hAnsi="Arial" w:eastAsia="Arial"/>
          <w:i/>
          <w:sz w:val="18"/>
        </w:rPr>
        <w:t>AISTATS (PMLR)</w:t>
      </w:r>
      <w:r>
        <w:rPr>
          <w:rFonts w:ascii="Arial" w:hAnsi="Arial" w:eastAsia="Arial"/>
          <w:sz w:val="18"/>
        </w:rPr>
        <w:t>, 218–226. https://proceedings.mlr.press/v22/chen12c.html</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Dagdelen, J., Dunn, A., Lee, S., Walker, N., Rosen, A. S., Ceder, G., Persson, K. A., &amp; Jain, A. (2024). Structured information extraction from scientific text with large language models. </w:t>
      </w:r>
      <w:r>
        <w:rPr>
          <w:rFonts w:ascii="Arial" w:hAnsi="Arial" w:eastAsia="Arial"/>
          <w:i/>
          <w:sz w:val="18"/>
        </w:rPr>
        <w:t>Nature Communications</w:t>
      </w:r>
      <w:r>
        <w:rPr>
          <w:rFonts w:ascii="Arial" w:hAnsi="Arial" w:eastAsia="Arial"/>
          <w:sz w:val="18"/>
        </w:rPr>
        <w:t>, 15, 1418. https://doi.org/10.1038/s41467-024-45563-x</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Dettmers, T., et al. (2023). QLoRA: Efficient finetuning of quantized language models. </w:t>
      </w:r>
      <w:r>
        <w:rPr>
          <w:rFonts w:ascii="Arial" w:hAnsi="Arial" w:eastAsia="Arial"/>
          <w:i/>
          <w:sz w:val="18"/>
        </w:rPr>
        <w:t>NeurIPS</w:t>
      </w:r>
      <w:r>
        <w:rPr>
          <w:rFonts w:ascii="Arial" w:hAnsi="Arial" w:eastAsia="Arial"/>
          <w:sz w:val="18"/>
        </w:rPr>
        <w:t>, 36. https://doi.org/10.48550/arXiv.2305.14314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Dooley, D.M., et al. (2018). FoodOn: A harmonized food ontology to increase global food traceability. </w:t>
      </w:r>
      <w:r>
        <w:rPr>
          <w:rFonts w:ascii="Arial" w:hAnsi="Arial" w:eastAsia="Arial"/>
          <w:i/>
          <w:sz w:val="18"/>
        </w:rPr>
        <w:t>npj Science of Food</w:t>
      </w:r>
      <w:r>
        <w:rPr>
          <w:rFonts w:ascii="Arial" w:hAnsi="Arial" w:eastAsia="Arial"/>
          <w:sz w:val="18"/>
        </w:rPr>
        <w:t>, 2(1), 1-10. https://doi.org/10.1038/s41538-018-0032-6</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EFSA (2015). The food classification and description system FoodEx2 (revision 2). </w:t>
      </w:r>
      <w:r>
        <w:rPr>
          <w:rFonts w:ascii="Arial" w:hAnsi="Arial" w:eastAsia="Arial"/>
          <w:i/>
          <w:sz w:val="18"/>
        </w:rPr>
        <w:t>EFSA Supporting Publications</w:t>
      </w:r>
      <w:r>
        <w:rPr>
          <w:rFonts w:ascii="Arial" w:hAnsi="Arial" w:eastAsia="Arial"/>
          <w:sz w:val="18"/>
        </w:rPr>
        <w:t>, 12(5), EN-804. https://doi.org/10.2903/sp.efsa.2015.EN-804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Efron, B., &amp; Tibshirani, R.J. (1993). </w:t>
      </w:r>
      <w:r>
        <w:rPr>
          <w:rFonts w:ascii="Arial" w:hAnsi="Arial" w:eastAsia="Arial"/>
          <w:i/>
          <w:sz w:val="18"/>
        </w:rPr>
        <w:t>An Introduction to the Bootstrap</w:t>
      </w:r>
      <w:r>
        <w:rPr>
          <w:rFonts w:ascii="Arial" w:hAnsi="Arial" w:eastAsia="Arial"/>
          <w:sz w:val="18"/>
        </w:rPr>
        <w:t>. Chapman &amp; Hall/CRC. https://doi.org/10.1201/9780429246593</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EuroFIR AISBL. (2024). </w:t>
      </w:r>
      <w:r>
        <w:rPr>
          <w:rFonts w:ascii="Arial" w:hAnsi="Arial" w:eastAsia="Arial"/>
          <w:i/>
          <w:sz w:val="18"/>
        </w:rPr>
        <w:t>European Food Information Resource (EuroFIR) food composition platform</w:t>
      </w:r>
      <w:r>
        <w:rPr>
          <w:rFonts w:ascii="Arial" w:hAnsi="Arial" w:eastAsia="Arial"/>
          <w:sz w:val="18"/>
        </w:rPr>
        <w:t>. https://www.eurofir.org</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European Parliament and Council. (2011). </w:t>
      </w:r>
      <w:r>
        <w:rPr>
          <w:rFonts w:ascii="Arial" w:hAnsi="Arial" w:eastAsia="Arial"/>
          <w:i/>
          <w:sz w:val="18"/>
        </w:rPr>
        <w:t>Regulation (EU) No 1169/2011 on the provision of food information to consumers</w:t>
      </w:r>
      <w:r>
        <w:rPr>
          <w:rFonts w:ascii="Arial" w:hAnsi="Arial" w:eastAsia="Arial"/>
          <w:sz w:val="18"/>
        </w:rPr>
        <w:t>. EUR-Lex. https://eur-lex.europa.eu/eli/reg/2011/1169/oj</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FAO/INFOODS (2012). </w:t>
      </w:r>
      <w:r>
        <w:rPr>
          <w:rFonts w:ascii="Arial" w:hAnsi="Arial" w:eastAsia="Arial"/>
          <w:i/>
          <w:sz w:val="18"/>
        </w:rPr>
        <w:t>FAO/INFOODS Guidelines for Food Matching</w:t>
      </w:r>
      <w:r>
        <w:rPr>
          <w:rFonts w:ascii="Arial" w:hAnsi="Arial" w:eastAsia="Arial"/>
          <w:sz w:val="18"/>
        </w:rPr>
        <w:t>. Rome: FAO.</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Fedus, W., et al. (2022). Switch Transformers: Scaling to trillion parameter models. </w:t>
      </w:r>
      <w:r>
        <w:rPr>
          <w:rFonts w:ascii="Arial" w:hAnsi="Arial" w:eastAsia="Arial"/>
          <w:i/>
          <w:sz w:val="18"/>
        </w:rPr>
        <w:t>JMLR</w:t>
      </w:r>
      <w:r>
        <w:rPr>
          <w:rFonts w:ascii="Arial" w:hAnsi="Arial" w:eastAsia="Arial"/>
          <w:sz w:val="18"/>
        </w:rPr>
        <w:t>, 23(120), 1–39.</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Greenfield, H., &amp; Southgate, D.A.T. (2003). </w:t>
      </w:r>
      <w:r>
        <w:rPr>
          <w:rFonts w:ascii="Arial" w:hAnsi="Arial" w:eastAsia="Arial"/>
          <w:i/>
          <w:sz w:val="18"/>
        </w:rPr>
        <w:t>Food Composition Data: Production, Management and Use</w:t>
      </w:r>
      <w:r>
        <w:rPr>
          <w:rFonts w:ascii="Arial" w:hAnsi="Arial" w:eastAsia="Arial"/>
          <w:sz w:val="18"/>
        </w:rPr>
        <w:t xml:space="preserve"> (2nd ed.). Rome: FAO.</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Hestness, J., et al. (2017). Deep learning scaling is predictable, empirically. </w:t>
      </w:r>
      <w:r>
        <w:rPr>
          <w:rFonts w:ascii="Arial" w:hAnsi="Arial" w:eastAsia="Arial"/>
          <w:i/>
          <w:sz w:val="18"/>
        </w:rPr>
        <w:t>arXiv:1712.00409</w:t>
      </w:r>
      <w:r>
        <w:rPr>
          <w:rFonts w:ascii="Arial" w:hAnsi="Arial" w:eastAsia="Arial"/>
          <w:sz w:val="18"/>
        </w:rPr>
        <w:t>. https://doi.org/10.48550/arXiv.1712.00409</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Hooton, F., Menichetti, G., &amp; Barabási, A.-L. (2020). Exploring food contents in scientific literature with FoodMine. </w:t>
      </w:r>
      <w:r>
        <w:rPr>
          <w:rFonts w:ascii="Arial" w:hAnsi="Arial" w:eastAsia="Arial"/>
          <w:i/>
          <w:sz w:val="18"/>
        </w:rPr>
        <w:t>Scientific Reports</w:t>
      </w:r>
      <w:r>
        <w:rPr>
          <w:rFonts w:ascii="Arial" w:hAnsi="Arial" w:eastAsia="Arial"/>
          <w:sz w:val="18"/>
        </w:rPr>
        <w:t>, 10, 16191. https://doi.org/10.1038/s41598-020-73105-0</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Hu, E.J., et al. (2022). LoRA: Low-rank adaptation of large language models. </w:t>
      </w:r>
      <w:r>
        <w:rPr>
          <w:rFonts w:ascii="Arial" w:hAnsi="Arial" w:eastAsia="Arial"/>
          <w:i/>
          <w:sz w:val="18"/>
        </w:rPr>
        <w:t>ICLR</w:t>
      </w:r>
      <w:r>
        <w:rPr>
          <w:rFonts w:ascii="Arial" w:hAnsi="Arial" w:eastAsia="Arial"/>
          <w:sz w:val="18"/>
        </w:rPr>
        <w:t>. https://doi.org/10.48550/arXiv.2106.09685</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Ispirova, G., Eftimov, T., &amp; Koroušić Seljak, B. (2020). P-NUT: Predicting NUTrient content from short text descriptions. </w:t>
      </w:r>
      <w:r>
        <w:rPr>
          <w:rFonts w:ascii="Arial" w:hAnsi="Arial" w:eastAsia="Arial"/>
          <w:i/>
          <w:sz w:val="18"/>
        </w:rPr>
        <w:t>Mathematics</w:t>
      </w:r>
      <w:r>
        <w:rPr>
          <w:rFonts w:ascii="Arial" w:hAnsi="Arial" w:eastAsia="Arial"/>
          <w:sz w:val="18"/>
        </w:rPr>
        <w:t>, 8(10), 1811. https://doi.org/10.3390/math8101811</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Jankelow, A., Godneva, A., Rein, M., Samocha-Bonet, D., Weissglas-Volkov, D., Zohar, S., Shor, T., &amp; Segal, E. (2026). NutriMatch: harmonizing food composition databases with large language models for enhanced nutritional prediction. </w:t>
      </w:r>
      <w:r>
        <w:rPr>
          <w:rFonts w:ascii="Arial" w:hAnsi="Arial" w:eastAsia="Arial"/>
          <w:i/>
          <w:sz w:val="18"/>
        </w:rPr>
        <w:t>npj Digital Public Health</w:t>
      </w:r>
      <w:r>
        <w:rPr>
          <w:rFonts w:ascii="Arial" w:hAnsi="Arial" w:eastAsia="Arial"/>
          <w:sz w:val="18"/>
        </w:rPr>
        <w:t>, 1, 1. https://doi.org/10.1038/s44482-025-00001-7</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Klensin, J.C., et al. (1989). </w:t>
      </w:r>
      <w:r>
        <w:rPr>
          <w:rFonts w:ascii="Arial" w:hAnsi="Arial" w:eastAsia="Arial"/>
          <w:i/>
          <w:sz w:val="18"/>
        </w:rPr>
        <w:t>Identification of Food Components for INFOODS Data Interchange</w:t>
      </w:r>
      <w:r>
        <w:rPr>
          <w:rFonts w:ascii="Arial" w:hAnsi="Arial" w:eastAsia="Arial"/>
          <w:sz w:val="18"/>
        </w:rPr>
        <w:t>. Tokyo: UNU Press.</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Lattimore, T., &amp; Szepesvári, C. (2020). </w:t>
      </w:r>
      <w:r>
        <w:rPr>
          <w:rFonts w:ascii="Arial" w:hAnsi="Arial" w:eastAsia="Arial"/>
          <w:i/>
          <w:sz w:val="18"/>
        </w:rPr>
        <w:t>Bandit Algorithms</w:t>
      </w:r>
      <w:r>
        <w:rPr>
          <w:rFonts w:ascii="Arial" w:hAnsi="Arial" w:eastAsia="Arial"/>
          <w:sz w:val="18"/>
        </w:rPr>
        <w:t>. Cambridge University Press. https://doi.org/10.1017/9781108571401</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Lewis, P., et al. (2020). Retrieval-augmented generation for knowledge-intensive NLP tasks. </w:t>
      </w:r>
      <w:r>
        <w:rPr>
          <w:rFonts w:ascii="Arial" w:hAnsi="Arial" w:eastAsia="Arial"/>
          <w:i/>
          <w:sz w:val="18"/>
        </w:rPr>
        <w:t>NeurIPS</w:t>
      </w:r>
      <w:r>
        <w:rPr>
          <w:rFonts w:ascii="Arial" w:hAnsi="Arial" w:eastAsia="Arial"/>
          <w:sz w:val="18"/>
        </w:rPr>
        <w:t>, 33, 9459–9474. https://doi.org/10.48550/arXiv.2005.11401</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Li, L., et al. (2010). A contextual-bandit approach to personalized news article recommendation. </w:t>
      </w:r>
      <w:r>
        <w:rPr>
          <w:rFonts w:ascii="Arial" w:hAnsi="Arial" w:eastAsia="Arial"/>
          <w:i/>
          <w:sz w:val="18"/>
        </w:rPr>
        <w:t>WWW</w:t>
      </w:r>
      <w:r>
        <w:rPr>
          <w:rFonts w:ascii="Arial" w:hAnsi="Arial" w:eastAsia="Arial"/>
          <w:sz w:val="18"/>
        </w:rPr>
        <w:t>, 661–670. https://doi.org/10.1145/1772690.1772758</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Lin, T.-Y., et al. (2017). Focal loss for dense object detection. </w:t>
      </w:r>
      <w:r>
        <w:rPr>
          <w:rFonts w:ascii="Arial" w:hAnsi="Arial" w:eastAsia="Arial"/>
          <w:i/>
          <w:sz w:val="18"/>
        </w:rPr>
        <w:t>ICCV</w:t>
      </w:r>
      <w:r>
        <w:rPr>
          <w:rFonts w:ascii="Arial" w:hAnsi="Arial" w:eastAsia="Arial"/>
          <w:sz w:val="18"/>
        </w:rPr>
        <w:t>, 2980–2988. https://doi.org/10.1109/ICCV.2017.324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MarketsandMarkets. (2025). </w:t>
      </w:r>
      <w:r>
        <w:rPr>
          <w:rFonts w:ascii="Arial" w:hAnsi="Arial" w:eastAsia="Arial"/>
          <w:i/>
          <w:sz w:val="18"/>
        </w:rPr>
        <w:t>Personalized Nutrition Market — Global Forecast to 2030</w:t>
      </w:r>
      <w:r>
        <w:rPr>
          <w:rFonts w:ascii="Arial" w:hAnsi="Arial" w:eastAsia="Arial"/>
          <w:sz w:val="18"/>
        </w:rPr>
        <w:t>. https://www.marketsandmarkets.com/PressReleases/personalized-nutrition.asp</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McHugh, M.L. (2012). Interrater reliability: The kappa statistic. </w:t>
      </w:r>
      <w:r>
        <w:rPr>
          <w:rFonts w:ascii="Arial" w:hAnsi="Arial" w:eastAsia="Arial"/>
          <w:i/>
          <w:sz w:val="18"/>
        </w:rPr>
        <w:t>Biochemia Medica</w:t>
      </w:r>
      <w:r>
        <w:rPr>
          <w:rFonts w:ascii="Arial" w:hAnsi="Arial" w:eastAsia="Arial"/>
          <w:sz w:val="18"/>
        </w:rPr>
        <w:t>, 22(3), 276-282. https://doi.org/10.11613/BM.2012.031</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Monarch, R.M. (2021). </w:t>
      </w:r>
      <w:r>
        <w:rPr>
          <w:rFonts w:ascii="Arial" w:hAnsi="Arial" w:eastAsia="Arial"/>
          <w:i/>
          <w:sz w:val="18"/>
        </w:rPr>
        <w:t>Human-in-the-Loop Machine Learning</w:t>
      </w:r>
      <w:r>
        <w:rPr>
          <w:rFonts w:ascii="Arial" w:hAnsi="Arial" w:eastAsia="Arial"/>
          <w:sz w:val="18"/>
        </w:rPr>
        <w:t>. Manning Publications.</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Møller, A., et al. (2008). LanguaL 2006 – the LanguaL thesaurus. </w:t>
      </w:r>
      <w:r>
        <w:rPr>
          <w:rFonts w:ascii="Arial" w:hAnsi="Arial" w:eastAsia="Arial"/>
          <w:i/>
          <w:sz w:val="18"/>
        </w:rPr>
        <w:t>European Journal of Clinical Nutrition</w:t>
      </w:r>
      <w:r>
        <w:rPr>
          <w:rFonts w:ascii="Arial" w:hAnsi="Arial" w:eastAsia="Arial"/>
          <w:sz w:val="18"/>
        </w:rPr>
        <w:t>, 62, S272–S275. https://doi.org/10.1038/ejcn.2008.50</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Mordor Intelligence. (2025). </w:t>
      </w:r>
      <w:r>
        <w:rPr>
          <w:rFonts w:ascii="Arial" w:hAnsi="Arial" w:eastAsia="Arial"/>
          <w:i/>
          <w:sz w:val="18"/>
        </w:rPr>
        <w:t>Diet and Nutrition Apps Market — Size, Share &amp; Growth Trends</w:t>
      </w:r>
      <w:r>
        <w:rPr>
          <w:rFonts w:ascii="Arial" w:hAnsi="Arial" w:eastAsia="Arial"/>
          <w:sz w:val="18"/>
        </w:rPr>
        <w:t>. https://www.mordorintelligence.com/industry-reports/diet-and-nutrition-apps-market</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Ouyang, L., et al. (2022). Training language models to follow instructions with human feedback. </w:t>
      </w:r>
      <w:r>
        <w:rPr>
          <w:rFonts w:ascii="Arial" w:hAnsi="Arial" w:eastAsia="Arial"/>
          <w:i/>
          <w:sz w:val="18"/>
        </w:rPr>
        <w:t>NeurIPS</w:t>
      </w:r>
      <w:r>
        <w:rPr>
          <w:rFonts w:ascii="Arial" w:hAnsi="Arial" w:eastAsia="Arial"/>
          <w:sz w:val="18"/>
        </w:rPr>
        <w:t>, 35, 27730–27744. https://doi.org/10.48550/arXiv.2203.02155</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Sanh, V., et al. (2019). DistilBERT: Smaller, faster, cheaper and lighter. </w:t>
      </w:r>
      <w:r>
        <w:rPr>
          <w:rFonts w:ascii="Arial" w:hAnsi="Arial" w:eastAsia="Arial"/>
          <w:i/>
          <w:sz w:val="18"/>
        </w:rPr>
        <w:t>arXiv:1910.01108</w:t>
      </w:r>
      <w:r>
        <w:rPr>
          <w:rFonts w:ascii="Arial" w:hAnsi="Arial" w:eastAsia="Arial"/>
          <w:sz w:val="18"/>
        </w:rPr>
        <w:t>. https://doi.org/10.48550/arXiv.1910.01108</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Schakel, S.F., Sievert, Y.A., &amp; Buzzard, I.M. (1988). Sources of data for developing and maintaining a nutrient database. </w:t>
      </w:r>
      <w:r>
        <w:rPr>
          <w:rFonts w:ascii="Arial" w:hAnsi="Arial" w:eastAsia="Arial"/>
          <w:i/>
          <w:sz w:val="18"/>
        </w:rPr>
        <w:t>Journal of the American Dietetic Association</w:t>
      </w:r>
      <w:r>
        <w:rPr>
          <w:rFonts w:ascii="Arial" w:hAnsi="Arial" w:eastAsia="Arial"/>
          <w:sz w:val="18"/>
        </w:rPr>
        <w:t>, 88(10), 1268–1271. https://doi.org/10.1016/S0002-8223(21)07997-9</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Semantic Scholar. (2026). </w:t>
      </w:r>
      <w:r>
        <w:rPr>
          <w:rFonts w:ascii="Arial" w:hAnsi="Arial" w:eastAsia="Arial"/>
          <w:i/>
          <w:sz w:val="18"/>
        </w:rPr>
        <w:t>Semantic Scholar Academic Graph API</w:t>
      </w:r>
      <w:r>
        <w:rPr>
          <w:rFonts w:ascii="Arial" w:hAnsi="Arial" w:eastAsia="Arial"/>
          <w:sz w:val="18"/>
        </w:rPr>
        <w:t>. https://www.semanticscholar.org/product/api</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Settles, B. (2012). </w:t>
      </w:r>
      <w:r>
        <w:rPr>
          <w:rFonts w:ascii="Arial" w:hAnsi="Arial" w:eastAsia="Arial"/>
          <w:i/>
          <w:sz w:val="18"/>
        </w:rPr>
        <w:t>Active Learning</w:t>
      </w:r>
      <w:r>
        <w:rPr>
          <w:rFonts w:ascii="Arial" w:hAnsi="Arial" w:eastAsia="Arial"/>
          <w:sz w:val="18"/>
        </w:rPr>
        <w:t>. Morgan &amp; Claypool Publishers. https://doi.org/10.2200/S00429ED1V01Y201207AIM018</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Seung, H.S., et al. (1992). Query by committee. </w:t>
      </w:r>
      <w:r>
        <w:rPr>
          <w:rFonts w:ascii="Arial" w:hAnsi="Arial" w:eastAsia="Arial"/>
          <w:i/>
          <w:sz w:val="18"/>
        </w:rPr>
        <w:t>COLT</w:t>
      </w:r>
      <w:r>
        <w:rPr>
          <w:rFonts w:ascii="Arial" w:hAnsi="Arial" w:eastAsia="Arial"/>
          <w:sz w:val="18"/>
        </w:rPr>
        <w:t>, 287–294. https://doi.org/10.1145/130385.130417</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Shazeer, N., et al. (2017). Outrageously large neural networks: The sparsely-gated MoE layer. </w:t>
      </w:r>
      <w:r>
        <w:rPr>
          <w:rFonts w:ascii="Arial" w:hAnsi="Arial" w:eastAsia="Arial"/>
          <w:i/>
          <w:sz w:val="18"/>
        </w:rPr>
        <w:t>ICLR</w:t>
      </w:r>
      <w:r>
        <w:rPr>
          <w:rFonts w:ascii="Arial" w:hAnsi="Arial" w:eastAsia="Arial"/>
          <w:sz w:val="18"/>
        </w:rPr>
        <w:t>. https://doi.org/10.48550/arXiv.1701.06538</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Shrout, P.E., &amp; Fleiss, J.L. (1979). Intraclass correlations: Uses in assessing rater reliability. </w:t>
      </w:r>
      <w:r>
        <w:rPr>
          <w:rFonts w:ascii="Arial" w:hAnsi="Arial" w:eastAsia="Arial"/>
          <w:i/>
          <w:sz w:val="18"/>
        </w:rPr>
        <w:t>Psychological Bulletin</w:t>
      </w:r>
      <w:r>
        <w:rPr>
          <w:rFonts w:ascii="Arial" w:hAnsi="Arial" w:eastAsia="Arial"/>
          <w:sz w:val="18"/>
        </w:rPr>
        <w:t>, 86(2), 420–428. https://doi.org/10.1037/0033-2909.86.2.420</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Smock, B., et al. (2022). PubTables-1M: Towards comprehensive table extraction. </w:t>
      </w:r>
      <w:r>
        <w:rPr>
          <w:rFonts w:ascii="Arial" w:hAnsi="Arial" w:eastAsia="Arial"/>
          <w:i/>
          <w:sz w:val="18"/>
        </w:rPr>
        <w:t>CVPR</w:t>
      </w:r>
      <w:r>
        <w:rPr>
          <w:rFonts w:ascii="Arial" w:hAnsi="Arial" w:eastAsia="Arial"/>
          <w:sz w:val="18"/>
        </w:rPr>
        <w:t>, 4634–4642. https://doi.org/10.1109/CVPR52688.2022.00459</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Turc, I., et al. (2019). Well-read students learn better: On the importance of pre-training compact models. </w:t>
      </w:r>
      <w:r>
        <w:rPr>
          <w:rFonts w:ascii="Arial" w:hAnsi="Arial" w:eastAsia="Arial"/>
          <w:i/>
          <w:sz w:val="18"/>
        </w:rPr>
        <w:t>arXiv:1908.08962</w:t>
      </w:r>
      <w:r>
        <w:rPr>
          <w:rFonts w:ascii="Arial" w:hAnsi="Arial" w:eastAsia="Arial"/>
          <w:sz w:val="18"/>
        </w:rPr>
        <w:t>. https://doi.org/10.48550/arXiv.1908.08962</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TÜBİTAK MAM Gıda Enstitüsü (2014). </w:t>
      </w:r>
      <w:r>
        <w:rPr>
          <w:rFonts w:ascii="Arial" w:hAnsi="Arial" w:eastAsia="Arial"/>
          <w:i/>
          <w:sz w:val="18"/>
        </w:rPr>
        <w:t>Türkiye'nin Ulusal Gıda Kompozisyon Veri Tabanı (TürKomp)</w:t>
      </w:r>
      <w:r>
        <w:rPr>
          <w:rFonts w:ascii="Arial" w:hAnsi="Arial" w:eastAsia="Arial"/>
          <w:sz w:val="18"/>
        </w:rPr>
        <w:t>. TÜBİTAK Marmara Araştırma Merkezi. https://mam.tubitak.gov.tr/turkiyenin-ulusal-gida-kompozisyon-veri-tabani/</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TÜBİTAK ULAKBİM. (2026). </w:t>
      </w:r>
      <w:r>
        <w:rPr>
          <w:rFonts w:ascii="Arial" w:hAnsi="Arial" w:eastAsia="Arial"/>
          <w:i/>
          <w:sz w:val="18"/>
        </w:rPr>
        <w:t>TRUBA Başvuru ve yüksek başarımlı hesaplama altyapısı</w:t>
      </w:r>
      <w:r>
        <w:rPr>
          <w:rFonts w:ascii="Arial" w:hAnsi="Arial" w:eastAsia="Arial"/>
          <w:sz w:val="18"/>
        </w:rPr>
        <w:t>. https://www.truba.gov.tr/</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Viola, P., &amp; Jones, M. (2001). Rapid object detection using a boosted cascade. </w:t>
      </w:r>
      <w:r>
        <w:rPr>
          <w:rFonts w:ascii="Arial" w:hAnsi="Arial" w:eastAsia="Arial"/>
          <w:i/>
          <w:sz w:val="18"/>
        </w:rPr>
        <w:t>CVPR</w:t>
      </w:r>
      <w:r>
        <w:rPr>
          <w:rFonts w:ascii="Arial" w:hAnsi="Arial" w:eastAsia="Arial"/>
          <w:sz w:val="18"/>
        </w:rPr>
        <w:t>, 1, 511–518. https://doi.org/10.1109/CVPR.2001.990517</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Youn, J., Li, F., Simmons, G., Kim, S., &amp; Tagkopoulos, I. (2024). FoodAtlas: Automated knowledge extraction of food and chemicals from literature. </w:t>
      </w:r>
      <w:r>
        <w:rPr>
          <w:rFonts w:ascii="Arial" w:hAnsi="Arial" w:eastAsia="Arial"/>
          <w:i/>
          <w:sz w:val="18"/>
        </w:rPr>
        <w:t>Computers in Biology and Medicine</w:t>
      </w:r>
      <w:r>
        <w:rPr>
          <w:rFonts w:ascii="Arial" w:hAnsi="Arial" w:eastAsia="Arial"/>
          <w:sz w:val="18"/>
        </w:rPr>
        <w:t>, 109072. https://doi.org/10.1016/j.compbiomed.2024.109072</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Yue, M., et al. (2024). Large language model cascades with mixture of thought representations for cost-efficient reasoning. </w:t>
      </w:r>
      <w:r>
        <w:rPr>
          <w:rFonts w:ascii="Arial" w:hAnsi="Arial" w:eastAsia="Arial"/>
          <w:i/>
          <w:sz w:val="18"/>
        </w:rPr>
        <w:t>ICLR</w:t>
      </w:r>
      <w:r>
        <w:rPr>
          <w:rFonts w:ascii="Arial" w:hAnsi="Arial" w:eastAsia="Arial"/>
          <w:sz w:val="18"/>
        </w:rPr>
        <w:t>. https://doi.org/10.48550/arXiv.2310.03094</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spacing w:after="60" w:before="0" w:line="240" w:lineRule="auto"/>
      </w:pPr>
      <w:r>
        <w:rPr>
          <w:rFonts w:ascii="Arial" w:hAnsi="Arial" w:eastAsia="Arial"/>
          <w:b/>
          <w:i/>
          <w:sz w:val="17"/>
        </w:rPr>
        <w:t>Bu bir çalışma taslağıdır.</w:t>
      </w:r>
      <w:r>
        <w:rPr>
          <w:rFonts w:ascii="Arial" w:hAnsi="Arial" w:eastAsia="Arial"/>
          <w:i/>
          <w:sz w:val="17"/>
        </w:rPr>
        <w:t xml:space="preserve"> Tutarlar planlama amaçlıdır; donanım fiyatları</w:t>
      </w:r>
    </w:p>
    <w:p>
      <w:pPr>
        <w:spacing w:after="60" w:before="0" w:line="240" w:lineRule="auto"/>
      </w:pPr>
      <w:r>
        <w:rPr>
          <w:rFonts w:ascii="Arial" w:hAnsi="Arial" w:eastAsia="Arial"/>
          <w:i/>
          <w:sz w:val="17"/>
        </w:rPr>
        <w:t>ekip tarafından güncel tekliflerle değiştirilecektir. Nihai rakamlar PBS</w:t>
      </w:r>
    </w:p>
    <w:p>
      <w:pPr>
        <w:spacing w:after="60" w:before="0" w:line="240" w:lineRule="auto"/>
      </w:pPr>
      <w:r>
        <w:rPr>
          <w:rFonts w:ascii="Arial" w:hAnsi="Arial" w:eastAsia="Arial"/>
          <w:i/>
          <w:sz w:val="17"/>
        </w:rPr>
        <w:t>sistemine girilirken doğrulanmalıdır. Teyit edilecek varsayımlar belgenin</w:t>
      </w:r>
    </w:p>
    <w:p>
      <w:pPr>
        <w:spacing w:after="60" w:before="0" w:line="240" w:lineRule="auto"/>
      </w:pPr>
      <w:r>
        <w:rPr>
          <w:rFonts w:ascii="Arial" w:hAnsi="Arial" w:eastAsia="Arial"/>
          <w:i/>
          <w:sz w:val="17"/>
        </w:rPr>
        <w:t>sonundaki listede toplanmıştır.</w:t>
      </w:r>
    </w:p>
    <w:p>
      <w:pPr>
        <w:spacing w:after="60" w:before="0" w:line="240" w:lineRule="auto"/>
      </w:pPr>
      <w:r>
        <w:rPr>
          <w:rFonts w:ascii="Arial" w:hAnsi="Arial" w:eastAsia="Arial"/>
          <w:b/>
          <w:sz w:val="19"/>
        </w:rPr>
        <w:t>Çerçeve (1005 — 1 Şubat 2026 itibarıyla)</w:t>
      </w:r>
    </w:p>
    <w:p>
      <w:pPr>
        <w:spacing w:after="60" w:before="0" w:line="240" w:lineRule="auto"/>
        <w:ind w:left="198" w:hanging="113"/>
      </w:pPr>
      <w:r>
        <w:rPr>
          <w:rFonts w:ascii="Arial" w:hAnsi="Arial" w:eastAsia="Arial"/>
          <w:sz w:val="18"/>
        </w:rPr>
        <w:t xml:space="preserve">• </w:t>
      </w:r>
      <w:r>
        <w:rPr>
          <w:rFonts w:ascii="Arial" w:hAnsi="Arial" w:eastAsia="Arial"/>
          <w:b/>
          <w:sz w:val="18"/>
        </w:rPr>
        <w:t>Proje destek üst limiti:</w:t>
      </w:r>
      <w:r>
        <w:rPr>
          <w:rFonts w:ascii="Arial" w:hAnsi="Arial" w:eastAsia="Arial"/>
          <w:sz w:val="18"/>
        </w:rPr>
        <w:t xml:space="preserve"> 1.200.000 TL — </w:t>
      </w:r>
      <w:r>
        <w:rPr>
          <w:rFonts w:ascii="Arial" w:hAnsi="Arial" w:eastAsia="Arial"/>
          <w:i/>
          <w:sz w:val="18"/>
        </w:rPr>
        <w:t>burslar dahil; Proje Teşvik İkramiyesi (PTİ) ve kurum hissesi hariç.</w:t>
      </w:r>
    </w:p>
    <w:p>
      <w:pPr>
        <w:spacing w:after="60" w:before="0" w:line="240" w:lineRule="auto"/>
        <w:ind w:left="198" w:hanging="113"/>
      </w:pPr>
      <w:r>
        <w:rPr>
          <w:rFonts w:ascii="Arial" w:hAnsi="Arial" w:eastAsia="Arial"/>
          <w:sz w:val="18"/>
        </w:rPr>
        <w:t xml:space="preserve">• </w:t>
      </w:r>
      <w:r>
        <w:rPr>
          <w:rFonts w:ascii="Arial" w:hAnsi="Arial" w:eastAsia="Arial"/>
          <w:b/>
          <w:sz w:val="18"/>
        </w:rPr>
        <w:t>Proje süresi:</w:t>
      </w:r>
      <w:r>
        <w:rPr>
          <w:rFonts w:ascii="Arial" w:hAnsi="Arial" w:eastAsia="Arial"/>
          <w:sz w:val="18"/>
        </w:rPr>
        <w:t xml:space="preserve"> 18 ay.</w:t>
      </w:r>
    </w:p>
    <w:p>
      <w:pPr>
        <w:spacing w:after="60" w:before="0" w:line="240" w:lineRule="auto"/>
        <w:ind w:left="198" w:hanging="113"/>
      </w:pPr>
      <w:r>
        <w:rPr>
          <w:rFonts w:ascii="Arial" w:hAnsi="Arial" w:eastAsia="Arial"/>
          <w:sz w:val="18"/>
        </w:rPr>
        <w:t xml:space="preserve">• </w:t>
      </w:r>
      <w:r>
        <w:rPr>
          <w:rFonts w:ascii="Arial" w:hAnsi="Arial" w:eastAsia="Arial"/>
          <w:b/>
          <w:sz w:val="18"/>
        </w:rPr>
        <w:t>2026 burs aylık üst limitleri:</w:t>
      </w:r>
      <w:r>
        <w:rPr>
          <w:rFonts w:ascii="Arial" w:hAnsi="Arial" w:eastAsia="Arial"/>
          <w:sz w:val="18"/>
        </w:rPr>
        <w:t xml:space="preserve"> Lisans 6.000 TL; Yüksek Lisans 22.500 TL (çalışmayan); Doktora 32.500 TL.</w:t>
      </w:r>
    </w:p>
    <w:p>
      <w:pPr>
        <w:spacing w:after="60" w:before="0" w:line="240" w:lineRule="auto"/>
        <w:ind w:left="198" w:hanging="113"/>
      </w:pPr>
      <w:r>
        <w:rPr>
          <w:rFonts w:ascii="Arial" w:hAnsi="Arial" w:eastAsia="Arial"/>
          <w:sz w:val="18"/>
        </w:rPr>
        <w:t xml:space="preserve">• </w:t>
      </w:r>
      <w:r>
        <w:rPr>
          <w:rFonts w:ascii="Arial" w:hAnsi="Arial" w:eastAsia="Arial"/>
          <w:b/>
          <w:sz w:val="18"/>
        </w:rPr>
        <w:t>Kural:</w:t>
      </w:r>
      <w:r>
        <w:rPr>
          <w:rFonts w:ascii="Arial" w:hAnsi="Arial" w:eastAsia="Arial"/>
          <w:sz w:val="18"/>
        </w:rPr>
        <w:t xml:space="preserve"> "Makine-teçhizat taleplerinin toplam bütçe ile dengeli olması gözetilir." Bu nedenle bütçe, ağırlıklı olarak araştırmacı emeği (burs) ve sınırlı, gerekçeli donanım üzerine kuruludur; ağır hesaplama için TRUBA tahsisi öncelikli başvuru kanalı, proje GPU'su ise PEFT ölçeğinde yerel yürütme ve B planıdır.</w:t>
      </w:r>
    </w:p>
    <w:p>
      <w:pPr>
        <w:spacing w:after="60" w:before="0" w:line="240" w:lineRule="auto"/>
      </w:pPr>
      <w:r>
        <w:rPr>
          <w:rFonts w:ascii="Arial" w:hAnsi="Arial" w:eastAsia="Arial"/>
          <w:b/>
          <w:sz w:val="19"/>
        </w:rPr>
        <w:t>1. Özet Bütçe</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top"/>
          </w:tcPr>
          <w:p>
            <w:pPr>
              <w:spacing w:after="40" w:before="0" w:line="240" w:lineRule="auto"/>
            </w:pPr>
          </w:p>
          <w:p>
            <w:pPr>
              <w:spacing w:after="40" w:before="0" w:line="240" w:lineRule="auto"/>
            </w:pPr>
            <w:r>
              <w:rPr>
                <w:rFonts w:ascii="Arial" w:hAnsi="Arial" w:eastAsia="Arial"/>
                <w:b/>
                <w:sz w:val="15"/>
              </w:rPr>
              <w:t>Bütçe Kalemi</w:t>
            </w:r>
          </w:p>
        </w:tc>
        <w:tc>
          <w:tcPr>
            <w:tcW w:type="dxa" w:w="2880"/>
            <w:vAlign w:val="top"/>
          </w:tcPr>
          <w:p>
            <w:pPr>
              <w:spacing w:after="40" w:before="0" w:line="240" w:lineRule="auto"/>
            </w:pPr>
          </w:p>
          <w:p>
            <w:pPr>
              <w:spacing w:after="40" w:before="0" w:line="240" w:lineRule="auto"/>
            </w:pPr>
            <w:r>
              <w:rPr>
                <w:rFonts w:ascii="Arial" w:hAnsi="Arial" w:eastAsia="Arial"/>
                <w:b/>
                <w:sz w:val="15"/>
              </w:rPr>
              <w:t>Tutar (TL)</w:t>
            </w:r>
          </w:p>
        </w:tc>
        <w:tc>
          <w:tcPr>
            <w:tcW w:type="dxa" w:w="2880"/>
            <w:vAlign w:val="top"/>
          </w:tcPr>
          <w:p>
            <w:pPr>
              <w:spacing w:after="40" w:before="0" w:line="240" w:lineRule="auto"/>
            </w:pPr>
          </w:p>
          <w:p>
            <w:pPr>
              <w:spacing w:after="40" w:before="0" w:line="240" w:lineRule="auto"/>
            </w:pPr>
            <w:r>
              <w:rPr>
                <w:rFonts w:ascii="Arial" w:hAnsi="Arial" w:eastAsia="Arial"/>
                <w:b/>
                <w:sz w:val="15"/>
              </w:rPr>
              <w:t>Pay</w:t>
            </w:r>
          </w:p>
        </w:tc>
      </w:tr>
      <w:tr>
        <w:tc>
          <w:tcPr>
            <w:tcW w:type="dxa" w:w="2880"/>
            <w:vAlign w:val="top"/>
          </w:tcPr>
          <w:p>
            <w:pPr>
              <w:spacing w:after="40" w:before="0" w:line="240" w:lineRule="auto"/>
            </w:pPr>
          </w:p>
          <w:p>
            <w:pPr>
              <w:spacing w:after="40" w:before="0" w:line="240" w:lineRule="auto"/>
            </w:pPr>
            <w:r>
              <w:rPr>
                <w:rFonts w:ascii="Arial" w:hAnsi="Arial" w:eastAsia="Arial"/>
                <w:sz w:val="15"/>
              </w:rPr>
              <w:t>Burs (Bursiyer)</w:t>
            </w:r>
          </w:p>
        </w:tc>
        <w:tc>
          <w:tcPr>
            <w:tcW w:type="dxa" w:w="2880"/>
            <w:vAlign w:val="top"/>
          </w:tcPr>
          <w:p>
            <w:pPr>
              <w:spacing w:after="40" w:before="0" w:line="240" w:lineRule="auto"/>
            </w:pPr>
          </w:p>
          <w:p>
            <w:pPr>
              <w:spacing w:after="40" w:before="0" w:line="240" w:lineRule="auto"/>
            </w:pPr>
            <w:r>
              <w:rPr>
                <w:rFonts w:ascii="Arial" w:hAnsi="Arial" w:eastAsia="Arial"/>
                <w:sz w:val="15"/>
              </w:rPr>
              <w:t>828.000</w:t>
            </w:r>
          </w:p>
        </w:tc>
        <w:tc>
          <w:tcPr>
            <w:tcW w:type="dxa" w:w="2880"/>
            <w:vAlign w:val="top"/>
          </w:tcPr>
          <w:p>
            <w:pPr>
              <w:spacing w:after="40" w:before="0" w:line="240" w:lineRule="auto"/>
            </w:pPr>
          </w:p>
          <w:p>
            <w:pPr>
              <w:spacing w:after="40" w:before="0" w:line="240" w:lineRule="auto"/>
            </w:pPr>
            <w:r>
              <w:rPr>
                <w:rFonts w:ascii="Arial" w:hAnsi="Arial" w:eastAsia="Arial"/>
                <w:sz w:val="15"/>
              </w:rPr>
              <w:t>%69,0</w:t>
            </w:r>
          </w:p>
        </w:tc>
      </w:tr>
      <w:tr>
        <w:tc>
          <w:tcPr>
            <w:tcW w:type="dxa" w:w="2880"/>
            <w:vAlign w:val="top"/>
          </w:tcPr>
          <w:p>
            <w:pPr>
              <w:spacing w:after="40" w:before="0" w:line="240" w:lineRule="auto"/>
            </w:pPr>
          </w:p>
          <w:p>
            <w:pPr>
              <w:spacing w:after="40" w:before="0" w:line="240" w:lineRule="auto"/>
            </w:pPr>
            <w:r>
              <w:rPr>
                <w:rFonts w:ascii="Arial" w:hAnsi="Arial" w:eastAsia="Arial"/>
                <w:sz w:val="15"/>
              </w:rPr>
              <w:t>Makine-Teçhizat</w:t>
            </w:r>
          </w:p>
        </w:tc>
        <w:tc>
          <w:tcPr>
            <w:tcW w:type="dxa" w:w="2880"/>
            <w:vAlign w:val="top"/>
          </w:tcPr>
          <w:p>
            <w:pPr>
              <w:spacing w:after="40" w:before="0" w:line="240" w:lineRule="auto"/>
            </w:pPr>
          </w:p>
          <w:p>
            <w:pPr>
              <w:spacing w:after="40" w:before="0" w:line="240" w:lineRule="auto"/>
            </w:pPr>
            <w:r>
              <w:rPr>
                <w:rFonts w:ascii="Arial" w:hAnsi="Arial" w:eastAsia="Arial"/>
                <w:sz w:val="15"/>
              </w:rPr>
              <w:t>242.000</w:t>
            </w:r>
          </w:p>
        </w:tc>
        <w:tc>
          <w:tcPr>
            <w:tcW w:type="dxa" w:w="2880"/>
            <w:vAlign w:val="top"/>
          </w:tcPr>
          <w:p>
            <w:pPr>
              <w:spacing w:after="40" w:before="0" w:line="240" w:lineRule="auto"/>
            </w:pPr>
          </w:p>
          <w:p>
            <w:pPr>
              <w:spacing w:after="40" w:before="0" w:line="240" w:lineRule="auto"/>
            </w:pPr>
            <w:r>
              <w:rPr>
                <w:rFonts w:ascii="Arial" w:hAnsi="Arial" w:eastAsia="Arial"/>
                <w:sz w:val="15"/>
              </w:rPr>
              <w:t>%20,2</w:t>
            </w:r>
          </w:p>
        </w:tc>
      </w:tr>
      <w:tr>
        <w:tc>
          <w:tcPr>
            <w:tcW w:type="dxa" w:w="2880"/>
            <w:vAlign w:val="top"/>
          </w:tcPr>
          <w:p>
            <w:pPr>
              <w:spacing w:after="40" w:before="0" w:line="240" w:lineRule="auto"/>
            </w:pPr>
          </w:p>
          <w:p>
            <w:pPr>
              <w:spacing w:after="40" w:before="0" w:line="240" w:lineRule="auto"/>
            </w:pPr>
            <w:r>
              <w:rPr>
                <w:rFonts w:ascii="Arial" w:hAnsi="Arial" w:eastAsia="Arial"/>
                <w:sz w:val="15"/>
              </w:rPr>
              <w:t>Hizmet Alımı</w:t>
            </w:r>
          </w:p>
        </w:tc>
        <w:tc>
          <w:tcPr>
            <w:tcW w:type="dxa" w:w="2880"/>
            <w:vAlign w:val="top"/>
          </w:tcPr>
          <w:p>
            <w:pPr>
              <w:spacing w:after="40" w:before="0" w:line="240" w:lineRule="auto"/>
            </w:pPr>
          </w:p>
          <w:p>
            <w:pPr>
              <w:spacing w:after="40" w:before="0" w:line="240" w:lineRule="auto"/>
            </w:pPr>
            <w:r>
              <w:rPr>
                <w:rFonts w:ascii="Arial" w:hAnsi="Arial" w:eastAsia="Arial"/>
                <w:sz w:val="15"/>
              </w:rPr>
              <w:t>60.000</w:t>
            </w:r>
          </w:p>
        </w:tc>
        <w:tc>
          <w:tcPr>
            <w:tcW w:type="dxa" w:w="2880"/>
            <w:vAlign w:val="top"/>
          </w:tcPr>
          <w:p>
            <w:pPr>
              <w:spacing w:after="40" w:before="0" w:line="240" w:lineRule="auto"/>
            </w:pPr>
          </w:p>
          <w:p>
            <w:pPr>
              <w:spacing w:after="40" w:before="0" w:line="240" w:lineRule="auto"/>
            </w:pPr>
            <w:r>
              <w:rPr>
                <w:rFonts w:ascii="Arial" w:hAnsi="Arial" w:eastAsia="Arial"/>
                <w:sz w:val="15"/>
              </w:rPr>
              <w:t>%5,0</w:t>
            </w:r>
          </w:p>
        </w:tc>
      </w:tr>
      <w:tr>
        <w:tc>
          <w:tcPr>
            <w:tcW w:type="dxa" w:w="2880"/>
            <w:vAlign w:val="top"/>
          </w:tcPr>
          <w:p>
            <w:pPr>
              <w:spacing w:after="40" w:before="0" w:line="240" w:lineRule="auto"/>
            </w:pPr>
          </w:p>
          <w:p>
            <w:pPr>
              <w:spacing w:after="40" w:before="0" w:line="240" w:lineRule="auto"/>
            </w:pPr>
            <w:r>
              <w:rPr>
                <w:rFonts w:ascii="Arial" w:hAnsi="Arial" w:eastAsia="Arial"/>
                <w:sz w:val="15"/>
              </w:rPr>
              <w:t>Sarf Malzemesi</w:t>
            </w:r>
          </w:p>
        </w:tc>
        <w:tc>
          <w:tcPr>
            <w:tcW w:type="dxa" w:w="2880"/>
            <w:vAlign w:val="top"/>
          </w:tcPr>
          <w:p>
            <w:pPr>
              <w:spacing w:after="40" w:before="0" w:line="240" w:lineRule="auto"/>
            </w:pPr>
          </w:p>
          <w:p>
            <w:pPr>
              <w:spacing w:after="40" w:before="0" w:line="240" w:lineRule="auto"/>
            </w:pPr>
            <w:r>
              <w:rPr>
                <w:rFonts w:ascii="Arial" w:hAnsi="Arial" w:eastAsia="Arial"/>
                <w:sz w:val="15"/>
              </w:rPr>
              <w:t>25.000</w:t>
            </w:r>
          </w:p>
        </w:tc>
        <w:tc>
          <w:tcPr>
            <w:tcW w:type="dxa" w:w="2880"/>
            <w:vAlign w:val="top"/>
          </w:tcPr>
          <w:p>
            <w:pPr>
              <w:spacing w:after="40" w:before="0" w:line="240" w:lineRule="auto"/>
            </w:pPr>
          </w:p>
          <w:p>
            <w:pPr>
              <w:spacing w:after="40" w:before="0" w:line="240" w:lineRule="auto"/>
            </w:pPr>
            <w:r>
              <w:rPr>
                <w:rFonts w:ascii="Arial" w:hAnsi="Arial" w:eastAsia="Arial"/>
                <w:sz w:val="15"/>
              </w:rPr>
              <w:t>%2,1</w:t>
            </w:r>
          </w:p>
        </w:tc>
      </w:tr>
      <w:tr>
        <w:tc>
          <w:tcPr>
            <w:tcW w:type="dxa" w:w="2880"/>
            <w:vAlign w:val="top"/>
          </w:tcPr>
          <w:p>
            <w:pPr>
              <w:spacing w:after="40" w:before="0" w:line="240" w:lineRule="auto"/>
            </w:pPr>
          </w:p>
          <w:p>
            <w:pPr>
              <w:spacing w:after="40" w:before="0" w:line="240" w:lineRule="auto"/>
            </w:pPr>
            <w:r>
              <w:rPr>
                <w:rFonts w:ascii="Arial" w:hAnsi="Arial" w:eastAsia="Arial"/>
                <w:sz w:val="15"/>
              </w:rPr>
              <w:t>Seyahat</w:t>
            </w:r>
          </w:p>
        </w:tc>
        <w:tc>
          <w:tcPr>
            <w:tcW w:type="dxa" w:w="2880"/>
            <w:vAlign w:val="top"/>
          </w:tcPr>
          <w:p>
            <w:pPr>
              <w:spacing w:after="40" w:before="0" w:line="240" w:lineRule="auto"/>
            </w:pPr>
          </w:p>
          <w:p>
            <w:pPr>
              <w:spacing w:after="40" w:before="0" w:line="240" w:lineRule="auto"/>
            </w:pPr>
            <w:r>
              <w:rPr>
                <w:rFonts w:ascii="Arial" w:hAnsi="Arial" w:eastAsia="Arial"/>
                <w:sz w:val="15"/>
              </w:rPr>
              <w:t>45.000</w:t>
            </w:r>
          </w:p>
        </w:tc>
        <w:tc>
          <w:tcPr>
            <w:tcW w:type="dxa" w:w="2880"/>
            <w:vAlign w:val="top"/>
          </w:tcPr>
          <w:p>
            <w:pPr>
              <w:spacing w:after="40" w:before="0" w:line="240" w:lineRule="auto"/>
            </w:pPr>
          </w:p>
          <w:p>
            <w:pPr>
              <w:spacing w:after="40" w:before="0" w:line="240" w:lineRule="auto"/>
            </w:pPr>
            <w:r>
              <w:rPr>
                <w:rFonts w:ascii="Arial" w:hAnsi="Arial" w:eastAsia="Arial"/>
                <w:sz w:val="15"/>
              </w:rPr>
              <w:t>%3,7</w:t>
            </w:r>
          </w:p>
        </w:tc>
      </w:tr>
      <w:tr>
        <w:tc>
          <w:tcPr>
            <w:tcW w:type="dxa" w:w="2880"/>
            <w:vAlign w:val="top"/>
          </w:tcPr>
          <w:p>
            <w:pPr>
              <w:spacing w:after="40" w:before="0" w:line="240" w:lineRule="auto"/>
            </w:pPr>
          </w:p>
          <w:p>
            <w:pPr>
              <w:spacing w:after="40" w:before="0" w:line="240" w:lineRule="auto"/>
            </w:pPr>
            <w:r>
              <w:rPr>
                <w:rFonts w:ascii="Arial" w:hAnsi="Arial" w:eastAsia="Arial"/>
                <w:b/>
                <w:sz w:val="15"/>
              </w:rPr>
              <w:t>TOPLAM (üst limit dahilinde)</w:t>
            </w:r>
          </w:p>
        </w:tc>
        <w:tc>
          <w:tcPr>
            <w:tcW w:type="dxa" w:w="2880"/>
            <w:vAlign w:val="top"/>
          </w:tcPr>
          <w:p>
            <w:pPr>
              <w:spacing w:after="40" w:before="0" w:line="240" w:lineRule="auto"/>
            </w:pPr>
          </w:p>
          <w:p>
            <w:pPr>
              <w:spacing w:after="40" w:before="0" w:line="240" w:lineRule="auto"/>
            </w:pPr>
            <w:r>
              <w:rPr>
                <w:rFonts w:ascii="Arial" w:hAnsi="Arial" w:eastAsia="Arial"/>
                <w:b/>
                <w:sz w:val="15"/>
              </w:rPr>
              <w:t>1.200.000</w:t>
            </w:r>
          </w:p>
        </w:tc>
        <w:tc>
          <w:tcPr>
            <w:tcW w:type="dxa" w:w="2880"/>
            <w:vAlign w:val="top"/>
          </w:tcPr>
          <w:p>
            <w:pPr>
              <w:spacing w:after="40" w:before="0" w:line="240" w:lineRule="auto"/>
            </w:pPr>
          </w:p>
          <w:p>
            <w:pPr>
              <w:spacing w:after="40" w:before="0" w:line="240" w:lineRule="auto"/>
            </w:pPr>
            <w:r>
              <w:rPr>
                <w:rFonts w:ascii="Arial" w:hAnsi="Arial" w:eastAsia="Arial"/>
                <w:sz w:val="15"/>
              </w:rPr>
              <w:t>%100</w:t>
            </w:r>
          </w:p>
        </w:tc>
      </w:tr>
    </w:tbl>
    <w:p/>
    <w:p>
      <w:pPr>
        <w:spacing w:after="60" w:before="0" w:line="240" w:lineRule="auto"/>
      </w:pPr>
      <w:r>
        <w:rPr>
          <w:rFonts w:ascii="Arial" w:hAnsi="Arial" w:eastAsia="Arial"/>
          <w:i/>
          <w:sz w:val="18"/>
        </w:rPr>
        <w:t>PTİ ve kurum hissesi üst limit dışındadır ve TÜBİTAK tarafından ayrıca hesaplanır; bu tabloya dahil değildir.</w:t>
      </w:r>
    </w:p>
    <w:p>
      <w:pPr>
        <w:spacing w:after="60" w:before="0" w:line="240" w:lineRule="auto"/>
      </w:pPr>
      <w:r>
        <w:rPr>
          <w:rFonts w:ascii="Arial" w:hAnsi="Arial" w:eastAsia="Arial"/>
          <w:b/>
          <w:sz w:val="19"/>
        </w:rPr>
        <w:t>2. Burs (Bursiyer Giderleri) — 828.000 TL</w:t>
      </w:r>
    </w:p>
    <w:p>
      <w:pPr>
        <w:spacing w:after="60" w:before="0" w:line="240" w:lineRule="auto"/>
      </w:pPr>
      <w:r>
        <w:rPr>
          <w:rFonts w:ascii="Arial" w:hAnsi="Arial" w:eastAsia="Arial"/>
          <w:sz w:val="18"/>
        </w:rPr>
        <w:t>Ekip 4 bursiyerden oluşur. İki gıda mühendisliği bursiyeri, doğrulama (WP4) ve tez çalışmalarını yürütmek üzere yaklaşık 7. ayda yüksek lisans düzeyine geçer ve bu dönemde çalışmayan (tam zamanlı) yüksek lisans burs oranından desteklenir.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top"/>
          </w:tcPr>
          <w:p>
            <w:pPr>
              <w:spacing w:after="40" w:before="0" w:line="240" w:lineRule="auto"/>
            </w:pPr>
          </w:p>
          <w:p>
            <w:pPr>
              <w:spacing w:after="40" w:before="0" w:line="240" w:lineRule="auto"/>
            </w:pPr>
            <w:r>
              <w:rPr>
                <w:rFonts w:ascii="Arial" w:hAnsi="Arial" w:eastAsia="Arial"/>
                <w:b/>
                <w:sz w:val="15"/>
              </w:rPr>
              <w:t>Bursiyer (rol)</w:t>
            </w:r>
          </w:p>
        </w:tc>
        <w:tc>
          <w:tcPr>
            <w:tcW w:type="dxa" w:w="1728"/>
            <w:vAlign w:val="top"/>
          </w:tcPr>
          <w:p>
            <w:pPr>
              <w:spacing w:after="40" w:before="0" w:line="240" w:lineRule="auto"/>
            </w:pPr>
          </w:p>
          <w:p>
            <w:pPr>
              <w:spacing w:after="40" w:before="0" w:line="240" w:lineRule="auto"/>
            </w:pPr>
            <w:r>
              <w:rPr>
                <w:rFonts w:ascii="Arial" w:hAnsi="Arial" w:eastAsia="Arial"/>
                <w:b/>
                <w:sz w:val="15"/>
              </w:rPr>
              <w:t>Düzey</w:t>
            </w:r>
          </w:p>
        </w:tc>
        <w:tc>
          <w:tcPr>
            <w:tcW w:type="dxa" w:w="1728"/>
            <w:vAlign w:val="top"/>
          </w:tcPr>
          <w:p>
            <w:pPr>
              <w:spacing w:after="40" w:before="0" w:line="240" w:lineRule="auto"/>
            </w:pPr>
          </w:p>
          <w:p>
            <w:pPr>
              <w:spacing w:after="40" w:before="0" w:line="240" w:lineRule="auto"/>
            </w:pPr>
            <w:r>
              <w:rPr>
                <w:rFonts w:ascii="Arial" w:hAnsi="Arial" w:eastAsia="Arial"/>
                <w:b/>
                <w:sz w:val="15"/>
              </w:rPr>
              <w:t>Süre</w:t>
            </w:r>
          </w:p>
        </w:tc>
        <w:tc>
          <w:tcPr>
            <w:tcW w:type="dxa" w:w="1728"/>
            <w:vAlign w:val="top"/>
          </w:tcPr>
          <w:p>
            <w:pPr>
              <w:spacing w:after="40" w:before="0" w:line="240" w:lineRule="auto"/>
            </w:pPr>
          </w:p>
          <w:p>
            <w:pPr>
              <w:spacing w:after="40" w:before="0" w:line="240" w:lineRule="auto"/>
            </w:pPr>
            <w:r>
              <w:rPr>
                <w:rFonts w:ascii="Arial" w:hAnsi="Arial" w:eastAsia="Arial"/>
                <w:b/>
                <w:sz w:val="15"/>
              </w:rPr>
              <w:t>Aylık (TL)</w:t>
            </w:r>
          </w:p>
        </w:tc>
        <w:tc>
          <w:tcPr>
            <w:tcW w:type="dxa" w:w="1728"/>
            <w:vAlign w:val="top"/>
          </w:tcPr>
          <w:p>
            <w:pPr>
              <w:spacing w:after="40" w:before="0" w:line="240" w:lineRule="auto"/>
            </w:pPr>
          </w:p>
          <w:p>
            <w:pPr>
              <w:spacing w:after="40" w:before="0" w:line="240" w:lineRule="auto"/>
            </w:pPr>
            <w:r>
              <w:rPr>
                <w:rFonts w:ascii="Arial" w:hAnsi="Arial" w:eastAsia="Arial"/>
                <w:b/>
                <w:sz w:val="15"/>
              </w:rPr>
              <w:t>Toplam (TL)</w:t>
            </w:r>
          </w:p>
        </w:tc>
      </w:tr>
      <w:tr>
        <w:tc>
          <w:tcPr>
            <w:tcW w:type="dxa" w:w="1728"/>
            <w:vAlign w:val="top"/>
          </w:tcPr>
          <w:p>
            <w:pPr>
              <w:spacing w:after="40" w:before="0" w:line="240" w:lineRule="auto"/>
            </w:pPr>
          </w:p>
          <w:p>
            <w:pPr>
              <w:spacing w:after="40" w:before="0" w:line="240" w:lineRule="auto"/>
            </w:pPr>
            <w:r>
              <w:rPr>
                <w:rFonts w:ascii="Arial" w:hAnsi="Arial" w:eastAsia="Arial"/>
                <w:sz w:val="15"/>
              </w:rPr>
              <w:t>B1 — Yazılım / Yapay Zekâ</w:t>
            </w:r>
          </w:p>
        </w:tc>
        <w:tc>
          <w:tcPr>
            <w:tcW w:type="dxa" w:w="1728"/>
            <w:vAlign w:val="top"/>
          </w:tcPr>
          <w:p>
            <w:pPr>
              <w:spacing w:after="40" w:before="0" w:line="240" w:lineRule="auto"/>
            </w:pPr>
          </w:p>
          <w:p>
            <w:pPr>
              <w:spacing w:after="40" w:before="0" w:line="240" w:lineRule="auto"/>
            </w:pPr>
            <w:r>
              <w:rPr>
                <w:rFonts w:ascii="Arial" w:hAnsi="Arial" w:eastAsia="Arial"/>
                <w:sz w:val="15"/>
              </w:rPr>
              <w:t>Lisans</w:t>
            </w:r>
          </w:p>
        </w:tc>
        <w:tc>
          <w:tcPr>
            <w:tcW w:type="dxa" w:w="1728"/>
            <w:vAlign w:val="top"/>
          </w:tcPr>
          <w:p>
            <w:pPr>
              <w:spacing w:after="40" w:before="0" w:line="240" w:lineRule="auto"/>
            </w:pPr>
          </w:p>
          <w:p>
            <w:pPr>
              <w:spacing w:after="40" w:before="0" w:line="240" w:lineRule="auto"/>
            </w:pPr>
            <w:r>
              <w:rPr>
                <w:rFonts w:ascii="Arial" w:hAnsi="Arial" w:eastAsia="Arial"/>
                <w:sz w:val="15"/>
              </w:rPr>
              <w:t>1–18. ay (18 ay)</w:t>
            </w:r>
          </w:p>
        </w:tc>
        <w:tc>
          <w:tcPr>
            <w:tcW w:type="dxa" w:w="1728"/>
            <w:vAlign w:val="top"/>
          </w:tcPr>
          <w:p>
            <w:pPr>
              <w:spacing w:after="40" w:before="0" w:line="240" w:lineRule="auto"/>
            </w:pPr>
          </w:p>
          <w:p>
            <w:pPr>
              <w:spacing w:after="40" w:before="0" w:line="240" w:lineRule="auto"/>
            </w:pPr>
            <w:r>
              <w:rPr>
                <w:rFonts w:ascii="Arial" w:hAnsi="Arial" w:eastAsia="Arial"/>
                <w:sz w:val="15"/>
              </w:rPr>
              <w:t>6.000</w:t>
            </w:r>
          </w:p>
        </w:tc>
        <w:tc>
          <w:tcPr>
            <w:tcW w:type="dxa" w:w="1728"/>
            <w:vAlign w:val="top"/>
          </w:tcPr>
          <w:p>
            <w:pPr>
              <w:spacing w:after="40" w:before="0" w:line="240" w:lineRule="auto"/>
            </w:pPr>
          </w:p>
          <w:p>
            <w:pPr>
              <w:spacing w:after="40" w:before="0" w:line="240" w:lineRule="auto"/>
            </w:pPr>
            <w:r>
              <w:rPr>
                <w:rFonts w:ascii="Arial" w:hAnsi="Arial" w:eastAsia="Arial"/>
                <w:sz w:val="15"/>
              </w:rPr>
              <w:t>108.000</w:t>
            </w:r>
          </w:p>
        </w:tc>
      </w:tr>
      <w:tr>
        <w:tc>
          <w:tcPr>
            <w:tcW w:type="dxa" w:w="1728"/>
            <w:vAlign w:val="top"/>
          </w:tcPr>
          <w:p>
            <w:pPr>
              <w:spacing w:after="40" w:before="0" w:line="240" w:lineRule="auto"/>
            </w:pPr>
          </w:p>
          <w:p>
            <w:pPr>
              <w:spacing w:after="40" w:before="0" w:line="240" w:lineRule="auto"/>
            </w:pPr>
            <w:r>
              <w:rPr>
                <w:rFonts w:ascii="Arial" w:hAnsi="Arial" w:eastAsia="Arial"/>
                <w:sz w:val="15"/>
              </w:rPr>
              <w:t>B2 — Yazılım / Yapay Zekâ</w:t>
            </w:r>
          </w:p>
        </w:tc>
        <w:tc>
          <w:tcPr>
            <w:tcW w:type="dxa" w:w="1728"/>
            <w:vAlign w:val="top"/>
          </w:tcPr>
          <w:p>
            <w:pPr>
              <w:spacing w:after="40" w:before="0" w:line="240" w:lineRule="auto"/>
            </w:pPr>
          </w:p>
          <w:p>
            <w:pPr>
              <w:spacing w:after="40" w:before="0" w:line="240" w:lineRule="auto"/>
            </w:pPr>
            <w:r>
              <w:rPr>
                <w:rFonts w:ascii="Arial" w:hAnsi="Arial" w:eastAsia="Arial"/>
                <w:sz w:val="15"/>
              </w:rPr>
              <w:t>Lisans</w:t>
            </w:r>
          </w:p>
        </w:tc>
        <w:tc>
          <w:tcPr>
            <w:tcW w:type="dxa" w:w="1728"/>
            <w:vAlign w:val="top"/>
          </w:tcPr>
          <w:p>
            <w:pPr>
              <w:spacing w:after="40" w:before="0" w:line="240" w:lineRule="auto"/>
            </w:pPr>
          </w:p>
          <w:p>
            <w:pPr>
              <w:spacing w:after="40" w:before="0" w:line="240" w:lineRule="auto"/>
            </w:pPr>
            <w:r>
              <w:rPr>
                <w:rFonts w:ascii="Arial" w:hAnsi="Arial" w:eastAsia="Arial"/>
                <w:sz w:val="15"/>
              </w:rPr>
              <w:t>1–18. ay (18 ay)</w:t>
            </w:r>
          </w:p>
        </w:tc>
        <w:tc>
          <w:tcPr>
            <w:tcW w:type="dxa" w:w="1728"/>
            <w:vAlign w:val="top"/>
          </w:tcPr>
          <w:p>
            <w:pPr>
              <w:spacing w:after="40" w:before="0" w:line="240" w:lineRule="auto"/>
            </w:pPr>
          </w:p>
          <w:p>
            <w:pPr>
              <w:spacing w:after="40" w:before="0" w:line="240" w:lineRule="auto"/>
            </w:pPr>
            <w:r>
              <w:rPr>
                <w:rFonts w:ascii="Arial" w:hAnsi="Arial" w:eastAsia="Arial"/>
                <w:sz w:val="15"/>
              </w:rPr>
              <w:t>6.000</w:t>
            </w:r>
          </w:p>
        </w:tc>
        <w:tc>
          <w:tcPr>
            <w:tcW w:type="dxa" w:w="1728"/>
            <w:vAlign w:val="top"/>
          </w:tcPr>
          <w:p>
            <w:pPr>
              <w:spacing w:after="40" w:before="0" w:line="240" w:lineRule="auto"/>
            </w:pPr>
          </w:p>
          <w:p>
            <w:pPr>
              <w:spacing w:after="40" w:before="0" w:line="240" w:lineRule="auto"/>
            </w:pPr>
            <w:r>
              <w:rPr>
                <w:rFonts w:ascii="Arial" w:hAnsi="Arial" w:eastAsia="Arial"/>
                <w:sz w:val="15"/>
              </w:rPr>
              <w:t>108.000</w:t>
            </w:r>
          </w:p>
        </w:tc>
      </w:tr>
      <w:tr>
        <w:tc>
          <w:tcPr>
            <w:tcW w:type="dxa" w:w="1728"/>
            <w:vAlign w:val="top"/>
          </w:tcPr>
          <w:p>
            <w:pPr>
              <w:spacing w:after="40" w:before="0" w:line="240" w:lineRule="auto"/>
            </w:pPr>
          </w:p>
          <w:p>
            <w:pPr>
              <w:spacing w:after="40" w:before="0" w:line="240" w:lineRule="auto"/>
            </w:pPr>
            <w:r>
              <w:rPr>
                <w:rFonts w:ascii="Arial" w:hAnsi="Arial" w:eastAsia="Arial"/>
                <w:sz w:val="15"/>
              </w:rPr>
              <w:t>B3 — Gıda Mühendisliği</w:t>
            </w:r>
          </w:p>
        </w:tc>
        <w:tc>
          <w:tcPr>
            <w:tcW w:type="dxa" w:w="1728"/>
            <w:vAlign w:val="top"/>
          </w:tcPr>
          <w:p>
            <w:pPr>
              <w:spacing w:after="40" w:before="0" w:line="240" w:lineRule="auto"/>
            </w:pPr>
          </w:p>
          <w:p>
            <w:pPr>
              <w:spacing w:after="40" w:before="0" w:line="240" w:lineRule="auto"/>
            </w:pPr>
            <w:r>
              <w:rPr>
                <w:rFonts w:ascii="Arial" w:hAnsi="Arial" w:eastAsia="Arial"/>
                <w:sz w:val="15"/>
              </w:rPr>
              <w:t>Lisans → Yüksek Lisans</w:t>
            </w:r>
          </w:p>
        </w:tc>
        <w:tc>
          <w:tcPr>
            <w:tcW w:type="dxa" w:w="1728"/>
            <w:vAlign w:val="top"/>
          </w:tcPr>
          <w:p>
            <w:pPr>
              <w:spacing w:after="40" w:before="0" w:line="240" w:lineRule="auto"/>
            </w:pPr>
          </w:p>
          <w:p>
            <w:pPr>
              <w:spacing w:after="40" w:before="0" w:line="240" w:lineRule="auto"/>
            </w:pPr>
            <w:r>
              <w:rPr>
                <w:rFonts w:ascii="Arial" w:hAnsi="Arial" w:eastAsia="Arial"/>
                <w:sz w:val="15"/>
              </w:rPr>
              <w:t>1–6. ay (Lisans) / 7–18. ay (YL)</w:t>
            </w:r>
          </w:p>
        </w:tc>
        <w:tc>
          <w:tcPr>
            <w:tcW w:type="dxa" w:w="1728"/>
            <w:vAlign w:val="top"/>
          </w:tcPr>
          <w:p>
            <w:pPr>
              <w:spacing w:after="40" w:before="0" w:line="240" w:lineRule="auto"/>
            </w:pPr>
          </w:p>
          <w:p>
            <w:pPr>
              <w:spacing w:after="40" w:before="0" w:line="240" w:lineRule="auto"/>
            </w:pPr>
            <w:r>
              <w:rPr>
                <w:rFonts w:ascii="Arial" w:hAnsi="Arial" w:eastAsia="Arial"/>
                <w:sz w:val="15"/>
              </w:rPr>
              <w:t>6.000 / 22.500</w:t>
            </w:r>
          </w:p>
        </w:tc>
        <w:tc>
          <w:tcPr>
            <w:tcW w:type="dxa" w:w="1728"/>
            <w:vAlign w:val="top"/>
          </w:tcPr>
          <w:p>
            <w:pPr>
              <w:spacing w:after="40" w:before="0" w:line="240" w:lineRule="auto"/>
            </w:pPr>
          </w:p>
          <w:p>
            <w:pPr>
              <w:spacing w:after="40" w:before="0" w:line="240" w:lineRule="auto"/>
            </w:pPr>
            <w:r>
              <w:rPr>
                <w:rFonts w:ascii="Arial" w:hAnsi="Arial" w:eastAsia="Arial"/>
                <w:sz w:val="15"/>
              </w:rPr>
              <w:t>306.000</w:t>
            </w:r>
          </w:p>
        </w:tc>
      </w:tr>
      <w:tr>
        <w:tc>
          <w:tcPr>
            <w:tcW w:type="dxa" w:w="1728"/>
            <w:vAlign w:val="top"/>
          </w:tcPr>
          <w:p>
            <w:pPr>
              <w:spacing w:after="40" w:before="0" w:line="240" w:lineRule="auto"/>
            </w:pPr>
          </w:p>
          <w:p>
            <w:pPr>
              <w:spacing w:after="40" w:before="0" w:line="240" w:lineRule="auto"/>
            </w:pPr>
            <w:r>
              <w:rPr>
                <w:rFonts w:ascii="Arial" w:hAnsi="Arial" w:eastAsia="Arial"/>
                <w:sz w:val="15"/>
              </w:rPr>
              <w:t>B4 — Gıda Mühendisliği</w:t>
            </w:r>
          </w:p>
        </w:tc>
        <w:tc>
          <w:tcPr>
            <w:tcW w:type="dxa" w:w="1728"/>
            <w:vAlign w:val="top"/>
          </w:tcPr>
          <w:p>
            <w:pPr>
              <w:spacing w:after="40" w:before="0" w:line="240" w:lineRule="auto"/>
            </w:pPr>
          </w:p>
          <w:p>
            <w:pPr>
              <w:spacing w:after="40" w:before="0" w:line="240" w:lineRule="auto"/>
            </w:pPr>
            <w:r>
              <w:rPr>
                <w:rFonts w:ascii="Arial" w:hAnsi="Arial" w:eastAsia="Arial"/>
                <w:sz w:val="15"/>
              </w:rPr>
              <w:t>Lisans → Yüksek Lisans</w:t>
            </w:r>
          </w:p>
        </w:tc>
        <w:tc>
          <w:tcPr>
            <w:tcW w:type="dxa" w:w="1728"/>
            <w:vAlign w:val="top"/>
          </w:tcPr>
          <w:p>
            <w:pPr>
              <w:spacing w:after="40" w:before="0" w:line="240" w:lineRule="auto"/>
            </w:pPr>
          </w:p>
          <w:p>
            <w:pPr>
              <w:spacing w:after="40" w:before="0" w:line="240" w:lineRule="auto"/>
            </w:pPr>
            <w:r>
              <w:rPr>
                <w:rFonts w:ascii="Arial" w:hAnsi="Arial" w:eastAsia="Arial"/>
                <w:sz w:val="15"/>
              </w:rPr>
              <w:t>1–6. ay (Lisans) / 7–18. ay (YL)</w:t>
            </w:r>
          </w:p>
        </w:tc>
        <w:tc>
          <w:tcPr>
            <w:tcW w:type="dxa" w:w="1728"/>
            <w:vAlign w:val="top"/>
          </w:tcPr>
          <w:p>
            <w:pPr>
              <w:spacing w:after="40" w:before="0" w:line="240" w:lineRule="auto"/>
            </w:pPr>
          </w:p>
          <w:p>
            <w:pPr>
              <w:spacing w:after="40" w:before="0" w:line="240" w:lineRule="auto"/>
            </w:pPr>
            <w:r>
              <w:rPr>
                <w:rFonts w:ascii="Arial" w:hAnsi="Arial" w:eastAsia="Arial"/>
                <w:sz w:val="15"/>
              </w:rPr>
              <w:t>6.000 / 22.500</w:t>
            </w:r>
          </w:p>
        </w:tc>
        <w:tc>
          <w:tcPr>
            <w:tcW w:type="dxa" w:w="1728"/>
            <w:vAlign w:val="top"/>
          </w:tcPr>
          <w:p>
            <w:pPr>
              <w:spacing w:after="40" w:before="0" w:line="240" w:lineRule="auto"/>
            </w:pPr>
          </w:p>
          <w:p>
            <w:pPr>
              <w:spacing w:after="40" w:before="0" w:line="240" w:lineRule="auto"/>
            </w:pPr>
            <w:r>
              <w:rPr>
                <w:rFonts w:ascii="Arial" w:hAnsi="Arial" w:eastAsia="Arial"/>
                <w:sz w:val="15"/>
              </w:rPr>
              <w:t>306.000</w:t>
            </w:r>
          </w:p>
        </w:tc>
      </w:tr>
      <w:tr>
        <w:tc>
          <w:tcPr>
            <w:tcW w:type="dxa" w:w="1728"/>
            <w:vAlign w:val="top"/>
          </w:tcPr>
          <w:p>
            <w:pPr>
              <w:spacing w:after="40" w:before="0" w:line="240" w:lineRule="auto"/>
            </w:pPr>
          </w:p>
          <w:p>
            <w:pPr>
              <w:spacing w:after="40" w:before="0" w:line="240" w:lineRule="auto"/>
            </w:pPr>
            <w:r>
              <w:rPr>
                <w:rFonts w:ascii="Arial" w:hAnsi="Arial" w:eastAsia="Arial"/>
                <w:b/>
                <w:sz w:val="15"/>
              </w:rPr>
              <w:t>Toplam</w:t>
            </w:r>
          </w:p>
        </w:tc>
        <w:tc>
          <w:tcPr>
            <w:tcW w:type="dxa" w:w="1728"/>
            <w:vAlign w:val="top"/>
          </w:tcPr>
          <w:p>
            <w:pPr>
              <w:spacing w:after="40" w:before="0" w:line="240" w:lineRule="auto"/>
            </w:pPr>
          </w:p>
        </w:tc>
        <w:tc>
          <w:tcPr>
            <w:tcW w:type="dxa" w:w="1728"/>
            <w:vAlign w:val="top"/>
          </w:tcPr>
          <w:p>
            <w:pPr>
              <w:spacing w:after="40" w:before="0" w:line="240" w:lineRule="auto"/>
            </w:pPr>
          </w:p>
        </w:tc>
        <w:tc>
          <w:tcPr>
            <w:tcW w:type="dxa" w:w="1728"/>
            <w:vAlign w:val="top"/>
          </w:tcPr>
          <w:p>
            <w:pPr>
              <w:spacing w:after="40" w:before="0" w:line="240" w:lineRule="auto"/>
            </w:pPr>
          </w:p>
        </w:tc>
        <w:tc>
          <w:tcPr>
            <w:tcW w:type="dxa" w:w="1728"/>
            <w:vAlign w:val="top"/>
          </w:tcPr>
          <w:p>
            <w:pPr>
              <w:spacing w:after="40" w:before="0" w:line="240" w:lineRule="auto"/>
            </w:pPr>
          </w:p>
          <w:p>
            <w:pPr>
              <w:spacing w:after="40" w:before="0" w:line="240" w:lineRule="auto"/>
            </w:pPr>
            <w:r>
              <w:rPr>
                <w:rFonts w:ascii="Arial" w:hAnsi="Arial" w:eastAsia="Arial"/>
                <w:b/>
                <w:sz w:val="15"/>
              </w:rPr>
              <w:t>828.000</w:t>
            </w:r>
          </w:p>
        </w:tc>
      </w:tr>
    </w:tbl>
    <w:p/>
    <w:p>
      <w:pPr>
        <w:spacing w:after="60" w:before="0" w:line="240" w:lineRule="auto"/>
      </w:pPr>
      <w:r>
        <w:rPr>
          <w:rFonts w:ascii="Arial" w:hAnsi="Arial" w:eastAsia="Arial"/>
          <w:b/>
          <w:sz w:val="18"/>
        </w:rPr>
        <w:t>Gerekçe:</w:t>
      </w:r>
      <w:r>
        <w:rPr>
          <w:rFonts w:ascii="Arial" w:hAnsi="Arial" w:eastAsia="Arial"/>
          <w:sz w:val="18"/>
        </w:rPr>
        <w:t xml:space="preserve"> Bursiyer emeği projenin temel araştırma girdisidir; mevcut prototip üzerine eksik araştırma bileşenleri (ağırlıkları açık modellere geçiş, gıda bilimi doğrulama kural motoru, Öğrenilmiş Yönlendirici, katmanlar arası öğrenme döngüsü) bursiyerler tarafından geliştirilir. İki gıda mühendisliği bursiyerinin yüksek lisansa geçişi, WP4 uzman doğrulamasının Prof. Dr. Şumnu gözetiminde yüksek lisans düzeyinde yürütülmesini ve iki yüksek lisans tezinin (yaygın etki çıktısı) üretilmesini sağlar.</w:t>
      </w:r>
    </w:p>
    <w:p>
      <w:pPr>
        <w:spacing w:after="60" w:before="0" w:line="240" w:lineRule="auto"/>
      </w:pPr>
      <w:r>
        <w:rPr>
          <w:rFonts w:ascii="Arial" w:hAnsi="Arial" w:eastAsia="Arial"/>
          <w:b/>
          <w:sz w:val="19"/>
        </w:rPr>
        <w:t>3. Makine-Teçhizat — 242.000 TL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top"/>
          </w:tcPr>
          <w:p>
            <w:pPr>
              <w:spacing w:after="40" w:before="0" w:line="240" w:lineRule="auto"/>
            </w:pPr>
          </w:p>
          <w:p>
            <w:pPr>
              <w:spacing w:after="40" w:before="0" w:line="240" w:lineRule="auto"/>
            </w:pPr>
            <w:r>
              <w:rPr>
                <w:rFonts w:ascii="Arial" w:hAnsi="Arial" w:eastAsia="Arial"/>
                <w:b/>
                <w:sz w:val="15"/>
              </w:rPr>
              <w:t>Kalem</w:t>
            </w:r>
          </w:p>
        </w:tc>
        <w:tc>
          <w:tcPr>
            <w:tcW w:type="dxa" w:w="1728"/>
            <w:vAlign w:val="top"/>
          </w:tcPr>
          <w:p>
            <w:pPr>
              <w:spacing w:after="40" w:before="0" w:line="240" w:lineRule="auto"/>
            </w:pPr>
          </w:p>
          <w:p>
            <w:pPr>
              <w:spacing w:after="40" w:before="0" w:line="240" w:lineRule="auto"/>
            </w:pPr>
            <w:r>
              <w:rPr>
                <w:rFonts w:ascii="Arial" w:hAnsi="Arial" w:eastAsia="Arial"/>
                <w:b/>
                <w:sz w:val="15"/>
              </w:rPr>
              <w:t>Adet</w:t>
            </w:r>
          </w:p>
        </w:tc>
        <w:tc>
          <w:tcPr>
            <w:tcW w:type="dxa" w:w="1728"/>
            <w:vAlign w:val="top"/>
          </w:tcPr>
          <w:p>
            <w:pPr>
              <w:spacing w:after="40" w:before="0" w:line="240" w:lineRule="auto"/>
            </w:pPr>
          </w:p>
          <w:p>
            <w:pPr>
              <w:spacing w:after="40" w:before="0" w:line="240" w:lineRule="auto"/>
            </w:pPr>
            <w:r>
              <w:rPr>
                <w:rFonts w:ascii="Arial" w:hAnsi="Arial" w:eastAsia="Arial"/>
                <w:b/>
                <w:sz w:val="15"/>
              </w:rPr>
              <w:t>Birim (tahmini, TL)</w:t>
            </w:r>
          </w:p>
        </w:tc>
        <w:tc>
          <w:tcPr>
            <w:tcW w:type="dxa" w:w="1728"/>
            <w:vAlign w:val="top"/>
          </w:tcPr>
          <w:p>
            <w:pPr>
              <w:spacing w:after="40" w:before="0" w:line="240" w:lineRule="auto"/>
            </w:pPr>
          </w:p>
          <w:p>
            <w:pPr>
              <w:spacing w:after="40" w:before="0" w:line="240" w:lineRule="auto"/>
            </w:pPr>
            <w:r>
              <w:rPr>
                <w:rFonts w:ascii="Arial" w:hAnsi="Arial" w:eastAsia="Arial"/>
                <w:b/>
                <w:sz w:val="15"/>
              </w:rPr>
              <w:t>Toplam (TL)</w:t>
            </w:r>
          </w:p>
        </w:tc>
        <w:tc>
          <w:tcPr>
            <w:tcW w:type="dxa" w:w="1728"/>
            <w:vAlign w:val="top"/>
          </w:tcPr>
          <w:p>
            <w:pPr>
              <w:spacing w:after="40" w:before="0" w:line="240" w:lineRule="auto"/>
            </w:pPr>
          </w:p>
          <w:p>
            <w:pPr>
              <w:spacing w:after="40" w:before="0" w:line="240" w:lineRule="auto"/>
            </w:pPr>
            <w:r>
              <w:rPr>
                <w:rFonts w:ascii="Arial" w:hAnsi="Arial" w:eastAsia="Arial"/>
                <w:b/>
                <w:sz w:val="15"/>
              </w:rPr>
              <w:t>Gerekçe</w:t>
            </w:r>
          </w:p>
        </w:tc>
      </w:tr>
      <w:tr>
        <w:tc>
          <w:tcPr>
            <w:tcW w:type="dxa" w:w="1728"/>
            <w:vAlign w:val="top"/>
          </w:tcPr>
          <w:p>
            <w:pPr>
              <w:spacing w:after="40" w:before="0" w:line="240" w:lineRule="auto"/>
            </w:pPr>
          </w:p>
          <w:p>
            <w:pPr>
              <w:spacing w:after="40" w:before="0" w:line="240" w:lineRule="auto"/>
            </w:pPr>
            <w:r>
              <w:rPr>
                <w:rFonts w:ascii="Arial" w:hAnsi="Arial" w:eastAsia="Arial"/>
                <w:sz w:val="15"/>
              </w:rPr>
              <w:t>GPU iş istasyonu (tek GPU, 16–24 GB VRAM sınıfı; çok çekirdekli CPU; 64–128 GB RAM; 1–2 TB NVMe)</w:t>
            </w:r>
          </w:p>
        </w:tc>
        <w:tc>
          <w:tcPr>
            <w:tcW w:type="dxa" w:w="1728"/>
            <w:vAlign w:val="top"/>
          </w:tcPr>
          <w:p>
            <w:pPr>
              <w:spacing w:after="40" w:before="0" w:line="240" w:lineRule="auto"/>
            </w:pPr>
          </w:p>
          <w:p>
            <w:pPr>
              <w:spacing w:after="40" w:before="0" w:line="240" w:lineRule="auto"/>
            </w:pPr>
            <w:r>
              <w:rPr>
                <w:rFonts w:ascii="Arial" w:hAnsi="Arial" w:eastAsia="Arial"/>
                <w:sz w:val="15"/>
              </w:rPr>
              <w:t>1</w:t>
            </w:r>
          </w:p>
        </w:tc>
        <w:tc>
          <w:tcPr>
            <w:tcW w:type="dxa" w:w="1728"/>
            <w:vAlign w:val="top"/>
          </w:tcPr>
          <w:p>
            <w:pPr>
              <w:spacing w:after="40" w:before="0" w:line="240" w:lineRule="auto"/>
            </w:pPr>
          </w:p>
          <w:p>
            <w:pPr>
              <w:spacing w:after="40" w:before="0" w:line="240" w:lineRule="auto"/>
            </w:pPr>
            <w:r>
              <w:rPr>
                <w:rFonts w:ascii="Arial" w:hAnsi="Arial" w:eastAsia="Arial"/>
                <w:sz w:val="15"/>
              </w:rPr>
              <w:t>170.000</w:t>
            </w:r>
          </w:p>
        </w:tc>
        <w:tc>
          <w:tcPr>
            <w:tcW w:type="dxa" w:w="1728"/>
            <w:vAlign w:val="top"/>
          </w:tcPr>
          <w:p>
            <w:pPr>
              <w:spacing w:after="40" w:before="0" w:line="240" w:lineRule="auto"/>
            </w:pPr>
          </w:p>
          <w:p>
            <w:pPr>
              <w:spacing w:after="40" w:before="0" w:line="240" w:lineRule="auto"/>
            </w:pPr>
            <w:r>
              <w:rPr>
                <w:rFonts w:ascii="Arial" w:hAnsi="Arial" w:eastAsia="Arial"/>
                <w:sz w:val="15"/>
              </w:rPr>
              <w:t>170.000</w:t>
            </w:r>
          </w:p>
        </w:tc>
        <w:tc>
          <w:tcPr>
            <w:tcW w:type="dxa" w:w="1728"/>
            <w:vAlign w:val="top"/>
          </w:tcPr>
          <w:p>
            <w:pPr>
              <w:spacing w:after="40" w:before="0" w:line="240" w:lineRule="auto"/>
            </w:pPr>
          </w:p>
          <w:p>
            <w:pPr>
              <w:spacing w:after="40" w:before="0" w:line="240" w:lineRule="auto"/>
            </w:pPr>
            <w:r>
              <w:rPr>
                <w:rFonts w:ascii="Arial" w:hAnsi="Arial" w:eastAsia="Arial"/>
                <w:sz w:val="15"/>
              </w:rPr>
              <w:t>L3 ağırlıkları açık modellerin geliştirme/testi, çıkarım servisleri, Öğrenilmiş Yönlendirici eğitimi ve PEFT/LoRA-QLoRA ölçeğinde yerel ince ayar. Büyük ölçekli ince ayar ve kapsamlı kıyaslama için TRUBA tahsisine başvurulur; tahsis gecikirse kapsam PEFT ölçeğinde tutulur ve gerekirse kısa süreli bulut GPU ile desteklenir.</w:t>
            </w:r>
          </w:p>
        </w:tc>
      </w:tr>
      <w:tr>
        <w:tc>
          <w:tcPr>
            <w:tcW w:type="dxa" w:w="1728"/>
            <w:vAlign w:val="top"/>
          </w:tcPr>
          <w:p>
            <w:pPr>
              <w:spacing w:after="40" w:before="0" w:line="240" w:lineRule="auto"/>
            </w:pPr>
          </w:p>
          <w:p>
            <w:pPr>
              <w:spacing w:after="40" w:before="0" w:line="240" w:lineRule="auto"/>
            </w:pPr>
            <w:r>
              <w:rPr>
                <w:rFonts w:ascii="Arial" w:hAnsi="Arial" w:eastAsia="Arial"/>
                <w:sz w:val="15"/>
              </w:rPr>
              <w:t>NAS depolama + diskler (yedekli, ~8–12 TB ham)</w:t>
            </w:r>
          </w:p>
        </w:tc>
        <w:tc>
          <w:tcPr>
            <w:tcW w:type="dxa" w:w="1728"/>
            <w:vAlign w:val="top"/>
          </w:tcPr>
          <w:p>
            <w:pPr>
              <w:spacing w:after="40" w:before="0" w:line="240" w:lineRule="auto"/>
            </w:pPr>
          </w:p>
          <w:p>
            <w:pPr>
              <w:spacing w:after="40" w:before="0" w:line="240" w:lineRule="auto"/>
            </w:pPr>
            <w:r>
              <w:rPr>
                <w:rFonts w:ascii="Arial" w:hAnsi="Arial" w:eastAsia="Arial"/>
                <w:sz w:val="15"/>
              </w:rPr>
              <w:t>1</w:t>
            </w:r>
          </w:p>
        </w:tc>
        <w:tc>
          <w:tcPr>
            <w:tcW w:type="dxa" w:w="1728"/>
            <w:vAlign w:val="top"/>
          </w:tcPr>
          <w:p>
            <w:pPr>
              <w:spacing w:after="40" w:before="0" w:line="240" w:lineRule="auto"/>
            </w:pPr>
          </w:p>
          <w:p>
            <w:pPr>
              <w:spacing w:after="40" w:before="0" w:line="240" w:lineRule="auto"/>
            </w:pPr>
            <w:r>
              <w:rPr>
                <w:rFonts w:ascii="Arial" w:hAnsi="Arial" w:eastAsia="Arial"/>
                <w:sz w:val="15"/>
              </w:rPr>
              <w:t>55.000</w:t>
            </w:r>
          </w:p>
        </w:tc>
        <w:tc>
          <w:tcPr>
            <w:tcW w:type="dxa" w:w="1728"/>
            <w:vAlign w:val="top"/>
          </w:tcPr>
          <w:p>
            <w:pPr>
              <w:spacing w:after="40" w:before="0" w:line="240" w:lineRule="auto"/>
            </w:pPr>
          </w:p>
          <w:p>
            <w:pPr>
              <w:spacing w:after="40" w:before="0" w:line="240" w:lineRule="auto"/>
            </w:pPr>
            <w:r>
              <w:rPr>
                <w:rFonts w:ascii="Arial" w:hAnsi="Arial" w:eastAsia="Arial"/>
                <w:sz w:val="15"/>
              </w:rPr>
              <w:t>55.000</w:t>
            </w:r>
          </w:p>
        </w:tc>
        <w:tc>
          <w:tcPr>
            <w:tcW w:type="dxa" w:w="1728"/>
            <w:vAlign w:val="top"/>
          </w:tcPr>
          <w:p>
            <w:pPr>
              <w:spacing w:after="40" w:before="0" w:line="240" w:lineRule="auto"/>
            </w:pPr>
          </w:p>
          <w:p>
            <w:pPr>
              <w:spacing w:after="40" w:before="0" w:line="240" w:lineRule="auto"/>
            </w:pPr>
            <w:r>
              <w:rPr>
                <w:rFonts w:ascii="Arial" w:hAnsi="Arial" w:eastAsia="Arial"/>
                <w:sz w:val="15"/>
              </w:rPr>
              <w:t>Birincil veri tabanı, PDF/tam metin önbelleği, model kontrol noktaları ve yedekleme.</w:t>
            </w:r>
          </w:p>
        </w:tc>
      </w:tr>
      <w:tr>
        <w:tc>
          <w:tcPr>
            <w:tcW w:type="dxa" w:w="1728"/>
            <w:vAlign w:val="top"/>
          </w:tcPr>
          <w:p>
            <w:pPr>
              <w:spacing w:after="40" w:before="0" w:line="240" w:lineRule="auto"/>
            </w:pPr>
          </w:p>
          <w:p>
            <w:pPr>
              <w:spacing w:after="40" w:before="0" w:line="240" w:lineRule="auto"/>
            </w:pPr>
            <w:r>
              <w:rPr>
                <w:rFonts w:ascii="Arial" w:hAnsi="Arial" w:eastAsia="Arial"/>
                <w:sz w:val="15"/>
              </w:rPr>
              <w:t>Kesintisiz güç kaynağı (KGK) + ağ donanımı</w:t>
            </w:r>
          </w:p>
        </w:tc>
        <w:tc>
          <w:tcPr>
            <w:tcW w:type="dxa" w:w="1728"/>
            <w:vAlign w:val="top"/>
          </w:tcPr>
          <w:p>
            <w:pPr>
              <w:spacing w:after="40" w:before="0" w:line="240" w:lineRule="auto"/>
            </w:pPr>
          </w:p>
          <w:p>
            <w:pPr>
              <w:spacing w:after="40" w:before="0" w:line="240" w:lineRule="auto"/>
            </w:pPr>
            <w:r>
              <w:rPr>
                <w:rFonts w:ascii="Arial" w:hAnsi="Arial" w:eastAsia="Arial"/>
                <w:sz w:val="15"/>
              </w:rPr>
              <w:t>1</w:t>
            </w:r>
          </w:p>
        </w:tc>
        <w:tc>
          <w:tcPr>
            <w:tcW w:type="dxa" w:w="1728"/>
            <w:vAlign w:val="top"/>
          </w:tcPr>
          <w:p>
            <w:pPr>
              <w:spacing w:after="40" w:before="0" w:line="240" w:lineRule="auto"/>
            </w:pPr>
          </w:p>
          <w:p>
            <w:pPr>
              <w:spacing w:after="40" w:before="0" w:line="240" w:lineRule="auto"/>
            </w:pPr>
            <w:r>
              <w:rPr>
                <w:rFonts w:ascii="Arial" w:hAnsi="Arial" w:eastAsia="Arial"/>
                <w:sz w:val="15"/>
              </w:rPr>
              <w:t>17.000</w:t>
            </w:r>
          </w:p>
        </w:tc>
        <w:tc>
          <w:tcPr>
            <w:tcW w:type="dxa" w:w="1728"/>
            <w:vAlign w:val="top"/>
          </w:tcPr>
          <w:p>
            <w:pPr>
              <w:spacing w:after="40" w:before="0" w:line="240" w:lineRule="auto"/>
            </w:pPr>
          </w:p>
          <w:p>
            <w:pPr>
              <w:spacing w:after="40" w:before="0" w:line="240" w:lineRule="auto"/>
            </w:pPr>
            <w:r>
              <w:rPr>
                <w:rFonts w:ascii="Arial" w:hAnsi="Arial" w:eastAsia="Arial"/>
                <w:sz w:val="15"/>
              </w:rPr>
              <w:t>17.000</w:t>
            </w:r>
          </w:p>
        </w:tc>
        <w:tc>
          <w:tcPr>
            <w:tcW w:type="dxa" w:w="1728"/>
            <w:vAlign w:val="top"/>
          </w:tcPr>
          <w:p>
            <w:pPr>
              <w:spacing w:after="40" w:before="0" w:line="240" w:lineRule="auto"/>
            </w:pPr>
          </w:p>
          <w:p>
            <w:pPr>
              <w:spacing w:after="40" w:before="0" w:line="240" w:lineRule="auto"/>
            </w:pPr>
            <w:r>
              <w:rPr>
                <w:rFonts w:ascii="Arial" w:hAnsi="Arial" w:eastAsia="Arial"/>
                <w:sz w:val="15"/>
              </w:rPr>
              <w:t>Kesintisiz operasyon ve veri bütünlüğü.</w:t>
            </w:r>
          </w:p>
        </w:tc>
      </w:tr>
      <w:tr>
        <w:tc>
          <w:tcPr>
            <w:tcW w:type="dxa" w:w="1728"/>
            <w:vAlign w:val="top"/>
          </w:tcPr>
          <w:p>
            <w:pPr>
              <w:spacing w:after="40" w:before="0" w:line="240" w:lineRule="auto"/>
            </w:pPr>
          </w:p>
          <w:p>
            <w:pPr>
              <w:spacing w:after="40" w:before="0" w:line="240" w:lineRule="auto"/>
            </w:pPr>
            <w:r>
              <w:rPr>
                <w:rFonts w:ascii="Arial" w:hAnsi="Arial" w:eastAsia="Arial"/>
                <w:b/>
                <w:sz w:val="15"/>
              </w:rPr>
              <w:t>Ara toplam</w:t>
            </w:r>
          </w:p>
        </w:tc>
        <w:tc>
          <w:tcPr>
            <w:tcW w:type="dxa" w:w="1728"/>
            <w:vAlign w:val="top"/>
          </w:tcPr>
          <w:p>
            <w:pPr>
              <w:spacing w:after="40" w:before="0" w:line="240" w:lineRule="auto"/>
            </w:pPr>
          </w:p>
        </w:tc>
        <w:tc>
          <w:tcPr>
            <w:tcW w:type="dxa" w:w="1728"/>
            <w:vAlign w:val="top"/>
          </w:tcPr>
          <w:p>
            <w:pPr>
              <w:spacing w:after="40" w:before="0" w:line="240" w:lineRule="auto"/>
            </w:pPr>
          </w:p>
        </w:tc>
        <w:tc>
          <w:tcPr>
            <w:tcW w:type="dxa" w:w="1728"/>
            <w:vAlign w:val="top"/>
          </w:tcPr>
          <w:p>
            <w:pPr>
              <w:spacing w:after="40" w:before="0" w:line="240" w:lineRule="auto"/>
            </w:pPr>
          </w:p>
          <w:p>
            <w:pPr>
              <w:spacing w:after="40" w:before="0" w:line="240" w:lineRule="auto"/>
            </w:pPr>
            <w:r>
              <w:rPr>
                <w:rFonts w:ascii="Arial" w:hAnsi="Arial" w:eastAsia="Arial"/>
                <w:b/>
                <w:sz w:val="15"/>
              </w:rPr>
              <w:t>242.000</w:t>
            </w:r>
          </w:p>
        </w:tc>
        <w:tc>
          <w:tcPr>
            <w:tcW w:type="dxa" w:w="1728"/>
            <w:vAlign w:val="top"/>
          </w:tcPr>
          <w:p>
            <w:pPr>
              <w:spacing w:after="40" w:before="0" w:line="240" w:lineRule="auto"/>
            </w:pPr>
          </w:p>
        </w:tc>
      </w:tr>
    </w:tbl>
    <w:p/>
    <w:p>
      <w:pPr>
        <w:spacing w:after="60" w:before="0" w:line="240" w:lineRule="auto"/>
      </w:pPr>
      <w:r>
        <w:rPr>
          <w:rFonts w:ascii="Arial" w:hAnsi="Arial" w:eastAsia="Arial"/>
          <w:b/>
          <w:sz w:val="18"/>
        </w:rPr>
        <w:t>Gerekçe:</w:t>
      </w:r>
      <w:r>
        <w:rPr>
          <w:rFonts w:ascii="Arial" w:hAnsi="Arial" w:eastAsia="Arial"/>
          <w:sz w:val="18"/>
        </w:rPr>
        <w:t xml:space="preserve"> "Yeni ürün/yöntem" odaklı bu projede donanım, mevcut prototipi tamamlayacak ölçüde sınırlı tutulmuştur. Hesaplama yoğun eğitim işleri için proje kabulünden sonra TRUBA (TÜBİTAK ULAKBİM) uygunluk ve kaynak tahsisi başvurusu yapılacak; satın alınacak GPU iş istasyonu ise geliştirme, çıkarım servisi, PEFT ölçeğinde ince ayar ve TRUBA tahsisinin gecikmesi durumunda yerel olarak yürütülebilecek işler için B planı olarak kullanılacaktır. Bu yaklaşım, makine-teçhizatın toplam bütçeyle dengeli olması kuralıyla doğrudan uyumludur.</w:t>
      </w:r>
    </w:p>
    <w:p>
      <w:pPr>
        <w:spacing w:after="60" w:before="0" w:line="240" w:lineRule="auto"/>
      </w:pPr>
      <w:r>
        <w:rPr>
          <w:rFonts w:ascii="Arial" w:hAnsi="Arial" w:eastAsia="Arial"/>
          <w:b/>
          <w:sz w:val="19"/>
        </w:rPr>
        <w:t>4. Hizmet Alımı — 60.000 TL</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top"/>
          </w:tcPr>
          <w:p>
            <w:pPr>
              <w:spacing w:after="40" w:before="0" w:line="240" w:lineRule="auto"/>
            </w:pPr>
          </w:p>
          <w:p>
            <w:pPr>
              <w:spacing w:after="40" w:before="0" w:line="240" w:lineRule="auto"/>
            </w:pPr>
            <w:r>
              <w:rPr>
                <w:rFonts w:ascii="Arial" w:hAnsi="Arial" w:eastAsia="Arial"/>
                <w:b/>
                <w:sz w:val="15"/>
              </w:rPr>
              <w:t>Kalem</w:t>
            </w:r>
          </w:p>
        </w:tc>
        <w:tc>
          <w:tcPr>
            <w:tcW w:type="dxa" w:w="2880"/>
            <w:vAlign w:val="top"/>
          </w:tcPr>
          <w:p>
            <w:pPr>
              <w:spacing w:after="40" w:before="0" w:line="240" w:lineRule="auto"/>
            </w:pPr>
          </w:p>
          <w:p>
            <w:pPr>
              <w:spacing w:after="40" w:before="0" w:line="240" w:lineRule="auto"/>
            </w:pPr>
            <w:r>
              <w:rPr>
                <w:rFonts w:ascii="Arial" w:hAnsi="Arial" w:eastAsia="Arial"/>
                <w:b/>
                <w:sz w:val="15"/>
              </w:rPr>
              <w:t>Tutar (TL)</w:t>
            </w:r>
          </w:p>
        </w:tc>
        <w:tc>
          <w:tcPr>
            <w:tcW w:type="dxa" w:w="2880"/>
            <w:vAlign w:val="top"/>
          </w:tcPr>
          <w:p>
            <w:pPr>
              <w:spacing w:after="40" w:before="0" w:line="240" w:lineRule="auto"/>
            </w:pPr>
          </w:p>
          <w:p>
            <w:pPr>
              <w:spacing w:after="40" w:before="0" w:line="240" w:lineRule="auto"/>
            </w:pPr>
            <w:r>
              <w:rPr>
                <w:rFonts w:ascii="Arial" w:hAnsi="Arial" w:eastAsia="Arial"/>
                <w:b/>
                <w:sz w:val="15"/>
              </w:rPr>
              <w:t>Gerekçe</w:t>
            </w:r>
          </w:p>
        </w:tc>
      </w:tr>
      <w:tr>
        <w:tc>
          <w:tcPr>
            <w:tcW w:type="dxa" w:w="2880"/>
            <w:vAlign w:val="top"/>
          </w:tcPr>
          <w:p>
            <w:pPr>
              <w:spacing w:after="40" w:before="0" w:line="240" w:lineRule="auto"/>
            </w:pPr>
          </w:p>
          <w:p>
            <w:pPr>
              <w:spacing w:after="40" w:before="0" w:line="240" w:lineRule="auto"/>
            </w:pPr>
            <w:r>
              <w:rPr>
                <w:rFonts w:ascii="Arial" w:hAnsi="Arial" w:eastAsia="Arial"/>
                <w:sz w:val="15"/>
              </w:rPr>
              <w:t>Ticari LLM API kullanımı (L4 yükseltme + kıyaslama)</w:t>
            </w:r>
          </w:p>
        </w:tc>
        <w:tc>
          <w:tcPr>
            <w:tcW w:type="dxa" w:w="2880"/>
            <w:vAlign w:val="top"/>
          </w:tcPr>
          <w:p>
            <w:pPr>
              <w:spacing w:after="40" w:before="0" w:line="240" w:lineRule="auto"/>
            </w:pPr>
          </w:p>
          <w:p>
            <w:pPr>
              <w:spacing w:after="40" w:before="0" w:line="240" w:lineRule="auto"/>
            </w:pPr>
            <w:r>
              <w:rPr>
                <w:rFonts w:ascii="Arial" w:hAnsi="Arial" w:eastAsia="Arial"/>
                <w:sz w:val="15"/>
              </w:rPr>
              <w:t>35.000</w:t>
            </w:r>
          </w:p>
        </w:tc>
        <w:tc>
          <w:tcPr>
            <w:tcW w:type="dxa" w:w="2880"/>
            <w:vAlign w:val="top"/>
          </w:tcPr>
          <w:p>
            <w:pPr>
              <w:spacing w:after="40" w:before="0" w:line="240" w:lineRule="auto"/>
            </w:pPr>
          </w:p>
          <w:p>
            <w:pPr>
              <w:spacing w:after="40" w:before="0" w:line="240" w:lineRule="auto"/>
            </w:pPr>
            <w:r>
              <w:rPr>
                <w:rFonts w:ascii="Arial" w:hAnsi="Arial" w:eastAsia="Arial"/>
                <w:sz w:val="15"/>
              </w:rPr>
              <w:t>Maliyet-kalite kıyaslaması ve yalnızca başarısız alt görevlerde L4 katmanı için sınırlı ticari API çağrıları.</w:t>
            </w:r>
          </w:p>
        </w:tc>
      </w:tr>
      <w:tr>
        <w:tc>
          <w:tcPr>
            <w:tcW w:type="dxa" w:w="2880"/>
            <w:vAlign w:val="top"/>
          </w:tcPr>
          <w:p>
            <w:pPr>
              <w:spacing w:after="40" w:before="0" w:line="240" w:lineRule="auto"/>
            </w:pPr>
          </w:p>
          <w:p>
            <w:pPr>
              <w:spacing w:after="40" w:before="0" w:line="240" w:lineRule="auto"/>
            </w:pPr>
            <w:r>
              <w:rPr>
                <w:rFonts w:ascii="Arial" w:hAnsi="Arial" w:eastAsia="Arial"/>
                <w:sz w:val="15"/>
              </w:rPr>
              <w:t>Bulut yedekleme / dağıtım</w:t>
            </w:r>
          </w:p>
        </w:tc>
        <w:tc>
          <w:tcPr>
            <w:tcW w:type="dxa" w:w="2880"/>
            <w:vAlign w:val="top"/>
          </w:tcPr>
          <w:p>
            <w:pPr>
              <w:spacing w:after="40" w:before="0" w:line="240" w:lineRule="auto"/>
            </w:pPr>
          </w:p>
          <w:p>
            <w:pPr>
              <w:spacing w:after="40" w:before="0" w:line="240" w:lineRule="auto"/>
            </w:pPr>
            <w:r>
              <w:rPr>
                <w:rFonts w:ascii="Arial" w:hAnsi="Arial" w:eastAsia="Arial"/>
                <w:sz w:val="15"/>
              </w:rPr>
              <w:t>10.000</w:t>
            </w:r>
          </w:p>
        </w:tc>
        <w:tc>
          <w:tcPr>
            <w:tcW w:type="dxa" w:w="2880"/>
            <w:vAlign w:val="top"/>
          </w:tcPr>
          <w:p>
            <w:pPr>
              <w:spacing w:after="40" w:before="0" w:line="240" w:lineRule="auto"/>
            </w:pPr>
          </w:p>
          <w:p>
            <w:pPr>
              <w:spacing w:after="40" w:before="0" w:line="240" w:lineRule="auto"/>
            </w:pPr>
            <w:r>
              <w:rPr>
                <w:rFonts w:ascii="Arial" w:hAnsi="Arial" w:eastAsia="Arial"/>
                <w:sz w:val="15"/>
              </w:rPr>
              <w:t>Felaket kurtarma, yedekleme ve API dağıtım esnekliği.</w:t>
            </w:r>
          </w:p>
        </w:tc>
      </w:tr>
      <w:tr>
        <w:tc>
          <w:tcPr>
            <w:tcW w:type="dxa" w:w="2880"/>
            <w:vAlign w:val="top"/>
          </w:tcPr>
          <w:p>
            <w:pPr>
              <w:spacing w:after="40" w:before="0" w:line="240" w:lineRule="auto"/>
            </w:pPr>
          </w:p>
          <w:p>
            <w:pPr>
              <w:spacing w:after="40" w:before="0" w:line="240" w:lineRule="auto"/>
            </w:pPr>
            <w:r>
              <w:rPr>
                <w:rFonts w:ascii="Arial" w:hAnsi="Arial" w:eastAsia="Arial"/>
                <w:sz w:val="15"/>
              </w:rPr>
              <w:t>TTO patent taraması güncelleme + akademik redaksiyon/çeviri</w:t>
            </w:r>
          </w:p>
        </w:tc>
        <w:tc>
          <w:tcPr>
            <w:tcW w:type="dxa" w:w="2880"/>
            <w:vAlign w:val="top"/>
          </w:tcPr>
          <w:p>
            <w:pPr>
              <w:spacing w:after="40" w:before="0" w:line="240" w:lineRule="auto"/>
            </w:pPr>
          </w:p>
          <w:p>
            <w:pPr>
              <w:spacing w:after="40" w:before="0" w:line="240" w:lineRule="auto"/>
            </w:pPr>
            <w:r>
              <w:rPr>
                <w:rFonts w:ascii="Arial" w:hAnsi="Arial" w:eastAsia="Arial"/>
                <w:sz w:val="15"/>
              </w:rPr>
              <w:t>15.000</w:t>
            </w:r>
          </w:p>
        </w:tc>
        <w:tc>
          <w:tcPr>
            <w:tcW w:type="dxa" w:w="2880"/>
            <w:vAlign w:val="top"/>
          </w:tcPr>
          <w:p>
            <w:pPr>
              <w:spacing w:after="40" w:before="0" w:line="240" w:lineRule="auto"/>
            </w:pPr>
          </w:p>
          <w:p>
            <w:pPr>
              <w:spacing w:after="40" w:before="0" w:line="240" w:lineRule="auto"/>
            </w:pPr>
            <w:r>
              <w:rPr>
                <w:rFonts w:ascii="Arial" w:hAnsi="Arial" w:eastAsia="Arial"/>
                <w:sz w:val="15"/>
              </w:rPr>
              <w:t>Patent ön taramasının ürünleşme aşamasında güncellenmesi ve yayın redaksiyonu.</w:t>
            </w:r>
          </w:p>
        </w:tc>
      </w:tr>
      <w:tr>
        <w:tc>
          <w:tcPr>
            <w:tcW w:type="dxa" w:w="2880"/>
            <w:vAlign w:val="top"/>
          </w:tcPr>
          <w:p>
            <w:pPr>
              <w:spacing w:after="40" w:before="0" w:line="240" w:lineRule="auto"/>
            </w:pPr>
          </w:p>
          <w:p>
            <w:pPr>
              <w:spacing w:after="40" w:before="0" w:line="240" w:lineRule="auto"/>
            </w:pPr>
            <w:r>
              <w:rPr>
                <w:rFonts w:ascii="Arial" w:hAnsi="Arial" w:eastAsia="Arial"/>
                <w:b/>
                <w:sz w:val="15"/>
              </w:rPr>
              <w:t>Ara toplam</w:t>
            </w:r>
          </w:p>
        </w:tc>
        <w:tc>
          <w:tcPr>
            <w:tcW w:type="dxa" w:w="2880"/>
            <w:vAlign w:val="top"/>
          </w:tcPr>
          <w:p>
            <w:pPr>
              <w:spacing w:after="40" w:before="0" w:line="240" w:lineRule="auto"/>
            </w:pPr>
          </w:p>
          <w:p>
            <w:pPr>
              <w:spacing w:after="40" w:before="0" w:line="240" w:lineRule="auto"/>
            </w:pPr>
            <w:r>
              <w:rPr>
                <w:rFonts w:ascii="Arial" w:hAnsi="Arial" w:eastAsia="Arial"/>
                <w:b/>
                <w:sz w:val="15"/>
              </w:rPr>
              <w:t>60.000</w:t>
            </w:r>
          </w:p>
        </w:tc>
        <w:tc>
          <w:tcPr>
            <w:tcW w:type="dxa" w:w="2880"/>
            <w:vAlign w:val="top"/>
          </w:tcPr>
          <w:p>
            <w:pPr>
              <w:spacing w:after="40" w:before="0" w:line="240" w:lineRule="auto"/>
            </w:pPr>
          </w:p>
        </w:tc>
      </w:tr>
    </w:tbl>
    <w:p/>
    <w:p>
      <w:pPr>
        <w:spacing w:after="60" w:before="0" w:line="240" w:lineRule="auto"/>
      </w:pPr>
      <w:r>
        <w:rPr>
          <w:rFonts w:ascii="Arial" w:hAnsi="Arial" w:eastAsia="Arial"/>
          <w:b/>
          <w:sz w:val="19"/>
        </w:rPr>
        <w:t>5. Sarf Malzemesi — 25.000 TL</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top"/>
          </w:tcPr>
          <w:p>
            <w:pPr>
              <w:spacing w:after="40" w:before="0" w:line="240" w:lineRule="auto"/>
            </w:pPr>
          </w:p>
          <w:p>
            <w:pPr>
              <w:spacing w:after="40" w:before="0" w:line="240" w:lineRule="auto"/>
            </w:pPr>
            <w:r>
              <w:rPr>
                <w:rFonts w:ascii="Arial" w:hAnsi="Arial" w:eastAsia="Arial"/>
                <w:b/>
                <w:sz w:val="15"/>
              </w:rPr>
              <w:t>Kalem</w:t>
            </w:r>
          </w:p>
        </w:tc>
        <w:tc>
          <w:tcPr>
            <w:tcW w:type="dxa" w:w="2880"/>
            <w:vAlign w:val="top"/>
          </w:tcPr>
          <w:p>
            <w:pPr>
              <w:spacing w:after="40" w:before="0" w:line="240" w:lineRule="auto"/>
            </w:pPr>
          </w:p>
          <w:p>
            <w:pPr>
              <w:spacing w:after="40" w:before="0" w:line="240" w:lineRule="auto"/>
            </w:pPr>
            <w:r>
              <w:rPr>
                <w:rFonts w:ascii="Arial" w:hAnsi="Arial" w:eastAsia="Arial"/>
                <w:b/>
                <w:sz w:val="15"/>
              </w:rPr>
              <w:t>Tutar (TL)</w:t>
            </w:r>
          </w:p>
        </w:tc>
        <w:tc>
          <w:tcPr>
            <w:tcW w:type="dxa" w:w="2880"/>
            <w:vAlign w:val="top"/>
          </w:tcPr>
          <w:p>
            <w:pPr>
              <w:spacing w:after="40" w:before="0" w:line="240" w:lineRule="auto"/>
            </w:pPr>
          </w:p>
          <w:p>
            <w:pPr>
              <w:spacing w:after="40" w:before="0" w:line="240" w:lineRule="auto"/>
            </w:pPr>
            <w:r>
              <w:rPr>
                <w:rFonts w:ascii="Arial" w:hAnsi="Arial" w:eastAsia="Arial"/>
                <w:b/>
                <w:sz w:val="15"/>
              </w:rPr>
              <w:t>Gerekçe</w:t>
            </w:r>
          </w:p>
        </w:tc>
      </w:tr>
      <w:tr>
        <w:tc>
          <w:tcPr>
            <w:tcW w:type="dxa" w:w="2880"/>
            <w:vAlign w:val="top"/>
          </w:tcPr>
          <w:p>
            <w:pPr>
              <w:spacing w:after="40" w:before="0" w:line="240" w:lineRule="auto"/>
            </w:pPr>
          </w:p>
          <w:p>
            <w:pPr>
              <w:spacing w:after="40" w:before="0" w:line="240" w:lineRule="auto"/>
            </w:pPr>
            <w:r>
              <w:rPr>
                <w:rFonts w:ascii="Arial" w:hAnsi="Arial" w:eastAsia="Arial"/>
                <w:sz w:val="15"/>
              </w:rPr>
              <w:t>SSD/HDD yedekleri, bileşenler, kablolar ve küçük donanım</w:t>
            </w:r>
          </w:p>
        </w:tc>
        <w:tc>
          <w:tcPr>
            <w:tcW w:type="dxa" w:w="2880"/>
            <w:vAlign w:val="top"/>
          </w:tcPr>
          <w:p>
            <w:pPr>
              <w:spacing w:after="40" w:before="0" w:line="240" w:lineRule="auto"/>
            </w:pPr>
          </w:p>
          <w:p>
            <w:pPr>
              <w:spacing w:after="40" w:before="0" w:line="240" w:lineRule="auto"/>
            </w:pPr>
            <w:r>
              <w:rPr>
                <w:rFonts w:ascii="Arial" w:hAnsi="Arial" w:eastAsia="Arial"/>
                <w:sz w:val="15"/>
              </w:rPr>
              <w:t>25.000</w:t>
            </w:r>
          </w:p>
        </w:tc>
        <w:tc>
          <w:tcPr>
            <w:tcW w:type="dxa" w:w="2880"/>
            <w:vAlign w:val="top"/>
          </w:tcPr>
          <w:p>
            <w:pPr>
              <w:spacing w:after="40" w:before="0" w:line="240" w:lineRule="auto"/>
            </w:pPr>
          </w:p>
          <w:p>
            <w:pPr>
              <w:spacing w:after="40" w:before="0" w:line="240" w:lineRule="auto"/>
            </w:pPr>
            <w:r>
              <w:rPr>
                <w:rFonts w:ascii="Arial" w:hAnsi="Arial" w:eastAsia="Arial"/>
                <w:sz w:val="15"/>
              </w:rPr>
              <w:t>Depolama genişletme, yedek parça ve laboratuvar sarf ihtiyaçları.</w:t>
            </w:r>
          </w:p>
        </w:tc>
      </w:tr>
    </w:tbl>
    <w:p/>
    <w:p>
      <w:pPr>
        <w:spacing w:after="60" w:before="0" w:line="240" w:lineRule="auto"/>
      </w:pPr>
      <w:r>
        <w:rPr>
          <w:rFonts w:ascii="Arial" w:hAnsi="Arial" w:eastAsia="Arial"/>
          <w:b/>
          <w:sz w:val="19"/>
        </w:rPr>
        <w:t>6. Seyahat — 45.000 TL</w:t>
      </w:r>
    </w:p>
    <w:tbl>
      <w:tblPr>
        <w:tblStyle w:val="TableGrid"/>
        <w:tblW w:type="auto" w:w="0"/>
        <w:jc w:val="center"/>
        <w:tblLook w:firstColumn="1" w:firstRow="1" w:lastColumn="0" w:lastRow="0" w:noHBand="0" w:noVBand="1" w:val="04A0"/>
      </w:tblPr>
      <w:tblGrid>
        <w:gridCol w:w="2880"/>
        <w:gridCol w:w="2880"/>
        <w:gridCol w:w="2880"/>
      </w:tblGrid>
      <w:tr>
        <w:tc>
          <w:tcPr>
            <w:tcW w:type="dxa" w:w="2880"/>
            <w:vAlign w:val="top"/>
          </w:tcPr>
          <w:p>
            <w:pPr>
              <w:spacing w:after="40" w:before="0" w:line="240" w:lineRule="auto"/>
            </w:pPr>
          </w:p>
          <w:p>
            <w:pPr>
              <w:spacing w:after="40" w:before="0" w:line="240" w:lineRule="auto"/>
            </w:pPr>
            <w:r>
              <w:rPr>
                <w:rFonts w:ascii="Arial" w:hAnsi="Arial" w:eastAsia="Arial"/>
                <w:b/>
                <w:sz w:val="15"/>
              </w:rPr>
              <w:t>Kalem</w:t>
            </w:r>
          </w:p>
        </w:tc>
        <w:tc>
          <w:tcPr>
            <w:tcW w:type="dxa" w:w="2880"/>
            <w:vAlign w:val="top"/>
          </w:tcPr>
          <w:p>
            <w:pPr>
              <w:spacing w:after="40" w:before="0" w:line="240" w:lineRule="auto"/>
            </w:pPr>
          </w:p>
          <w:p>
            <w:pPr>
              <w:spacing w:after="40" w:before="0" w:line="240" w:lineRule="auto"/>
            </w:pPr>
            <w:r>
              <w:rPr>
                <w:rFonts w:ascii="Arial" w:hAnsi="Arial" w:eastAsia="Arial"/>
                <w:b/>
                <w:sz w:val="15"/>
              </w:rPr>
              <w:t>Tutar (TL)</w:t>
            </w:r>
          </w:p>
        </w:tc>
        <w:tc>
          <w:tcPr>
            <w:tcW w:type="dxa" w:w="2880"/>
            <w:vAlign w:val="top"/>
          </w:tcPr>
          <w:p>
            <w:pPr>
              <w:spacing w:after="40" w:before="0" w:line="240" w:lineRule="auto"/>
            </w:pPr>
          </w:p>
          <w:p>
            <w:pPr>
              <w:spacing w:after="40" w:before="0" w:line="240" w:lineRule="auto"/>
            </w:pPr>
            <w:r>
              <w:rPr>
                <w:rFonts w:ascii="Arial" w:hAnsi="Arial" w:eastAsia="Arial"/>
                <w:b/>
                <w:sz w:val="15"/>
              </w:rPr>
              <w:t>Gerekçe</w:t>
            </w:r>
          </w:p>
        </w:tc>
      </w:tr>
      <w:tr>
        <w:tc>
          <w:tcPr>
            <w:tcW w:type="dxa" w:w="2880"/>
            <w:vAlign w:val="top"/>
          </w:tcPr>
          <w:p>
            <w:pPr>
              <w:spacing w:after="40" w:before="0" w:line="240" w:lineRule="auto"/>
            </w:pPr>
          </w:p>
          <w:p>
            <w:pPr>
              <w:spacing w:after="40" w:before="0" w:line="240" w:lineRule="auto"/>
            </w:pPr>
            <w:r>
              <w:rPr>
                <w:rFonts w:ascii="Arial" w:hAnsi="Arial" w:eastAsia="Arial"/>
                <w:sz w:val="15"/>
              </w:rPr>
              <w:t>2–3 bilimsel konferans sunumu (yurt içi + 1 yurt dışı)</w:t>
            </w:r>
          </w:p>
        </w:tc>
        <w:tc>
          <w:tcPr>
            <w:tcW w:type="dxa" w:w="2880"/>
            <w:vAlign w:val="top"/>
          </w:tcPr>
          <w:p>
            <w:pPr>
              <w:spacing w:after="40" w:before="0" w:line="240" w:lineRule="auto"/>
            </w:pPr>
          </w:p>
          <w:p>
            <w:pPr>
              <w:spacing w:after="40" w:before="0" w:line="240" w:lineRule="auto"/>
            </w:pPr>
            <w:r>
              <w:rPr>
                <w:rFonts w:ascii="Arial" w:hAnsi="Arial" w:eastAsia="Arial"/>
                <w:sz w:val="15"/>
              </w:rPr>
              <w:t>45.000</w:t>
            </w:r>
          </w:p>
        </w:tc>
        <w:tc>
          <w:tcPr>
            <w:tcW w:type="dxa" w:w="2880"/>
            <w:vAlign w:val="top"/>
          </w:tcPr>
          <w:p>
            <w:pPr>
              <w:spacing w:after="40" w:before="0" w:line="240" w:lineRule="auto"/>
            </w:pPr>
          </w:p>
          <w:p>
            <w:pPr>
              <w:spacing w:after="40" w:before="0" w:line="240" w:lineRule="auto"/>
            </w:pPr>
            <w:r>
              <w:rPr>
                <w:rFonts w:ascii="Arial" w:hAnsi="Arial" w:eastAsia="Arial"/>
                <w:sz w:val="15"/>
              </w:rPr>
              <w:t>En az 3 hakemli yayının ve açık kıyaslama sonuçlarının bilimsel yayılımı (WP5).</w:t>
            </w:r>
          </w:p>
        </w:tc>
      </w:tr>
    </w:tbl>
    <w:p/>
    <w:p>
      <w:pPr>
        <w:spacing w:after="60" w:before="0" w:line="240" w:lineRule="auto"/>
      </w:pPr>
      <w:r>
        <w:rPr>
          <w:rFonts w:ascii="Arial" w:hAnsi="Arial" w:eastAsia="Arial"/>
          <w:b/>
          <w:sz w:val="19"/>
        </w:rPr>
        <w:t>7. Üst Limit Dışı Kalemler (bilgi amaçlı)</w:t>
      </w:r>
    </w:p>
    <w:p>
      <w:pPr>
        <w:spacing w:after="60" w:before="0" w:line="240" w:lineRule="auto"/>
        <w:ind w:left="198" w:hanging="113"/>
      </w:pPr>
      <w:r>
        <w:rPr>
          <w:rFonts w:ascii="Arial" w:hAnsi="Arial" w:eastAsia="Arial"/>
          <w:sz w:val="18"/>
        </w:rPr>
        <w:t xml:space="preserve">• </w:t>
      </w:r>
      <w:r>
        <w:rPr>
          <w:rFonts w:ascii="Arial" w:hAnsi="Arial" w:eastAsia="Arial"/>
          <w:b/>
          <w:sz w:val="18"/>
        </w:rPr>
        <w:t>Proje Teşvik İkramiyesi (PTİ):</w:t>
      </w:r>
      <w:r>
        <w:rPr>
          <w:rFonts w:ascii="Arial" w:hAnsi="Arial" w:eastAsia="Arial"/>
          <w:sz w:val="18"/>
        </w:rPr>
        <w:t xml:space="preserve"> Yürütücü ve araştırmacılara TÜBİTAK mevzuatına göre ayrıca ödenir; 1.200.000 TL üst limitine dahil değildir.</w:t>
      </w:r>
    </w:p>
    <w:p>
      <w:pPr>
        <w:spacing w:after="60" w:before="0" w:line="240" w:lineRule="auto"/>
        <w:ind w:left="198" w:hanging="113"/>
      </w:pPr>
      <w:r>
        <w:rPr>
          <w:rFonts w:ascii="Arial" w:hAnsi="Arial" w:eastAsia="Arial"/>
          <w:sz w:val="18"/>
        </w:rPr>
        <w:t xml:space="preserve">• </w:t>
      </w:r>
      <w:r>
        <w:rPr>
          <w:rFonts w:ascii="Arial" w:hAnsi="Arial" w:eastAsia="Arial"/>
          <w:b/>
          <w:sz w:val="18"/>
        </w:rPr>
        <w:t>Kurum Hissesi:</w:t>
      </w:r>
      <w:r>
        <w:rPr>
          <w:rFonts w:ascii="Arial" w:hAnsi="Arial" w:eastAsia="Arial"/>
          <w:sz w:val="18"/>
        </w:rPr>
        <w:t xml:space="preserve"> Ev sahibi kuruma genel gider olarak TÜBİTAK tarafından ayrıca eklenir; üst limite dahil değildir.</w:t>
      </w:r>
    </w:p>
    <w:p>
      <w:pPr>
        <w:spacing w:after="60" w:before="0" w:line="240" w:lineRule="auto"/>
      </w:pPr>
      <w:r>
        <w:rPr>
          <w:rFonts w:ascii="Arial" w:hAnsi="Arial" w:eastAsia="Arial"/>
          <w:b/>
          <w:sz w:val="19"/>
        </w:rPr>
        <w:t>8. Teyit Edilecek Varsayımlar</w:t>
      </w:r>
    </w:p>
    <w:p>
      <w:pPr>
        <w:spacing w:after="60" w:before="0" w:line="240" w:lineRule="auto"/>
        <w:ind w:left="198" w:hanging="113"/>
      </w:pPr>
      <w:r>
        <w:rPr>
          <w:rFonts w:ascii="Arial" w:hAnsi="Arial" w:eastAsia="Arial"/>
          <w:sz w:val="18"/>
        </w:rPr>
        <w:t xml:space="preserve">1. </w:t>
      </w:r>
      <w:r>
        <w:rPr>
          <w:rFonts w:ascii="Arial" w:hAnsi="Arial" w:eastAsia="Arial"/>
          <w:b/>
          <w:sz w:val="18"/>
        </w:rPr>
        <w:t>Burs durumu:</w:t>
      </w:r>
      <w:r>
        <w:rPr>
          <w:rFonts w:ascii="Arial" w:hAnsi="Arial" w:eastAsia="Arial"/>
          <w:sz w:val="18"/>
        </w:rPr>
        <w:t xml:space="preserve"> İki yüksek lisans bursiyeri, 22.500 TL oranının uygulanabilmesi için yüksek lisans döneminde </w:t>
      </w:r>
      <w:r>
        <w:rPr>
          <w:rFonts w:ascii="Arial" w:hAnsi="Arial" w:eastAsia="Arial"/>
          <w:i/>
          <w:sz w:val="18"/>
        </w:rPr>
        <w:t>çalışmayan</w:t>
      </w:r>
      <w:r>
        <w:rPr>
          <w:rFonts w:ascii="Arial" w:hAnsi="Arial" w:eastAsia="Arial"/>
          <w:sz w:val="18"/>
        </w:rPr>
        <w:t xml:space="preserve"> (başka bir işte sigortalı olmayan, tam zamanlı) statüde olmalıdır. Çalışan statüsünde oran 6.000 TL'ye düşer ve bütçe yeniden hesaplanır.</w:t>
      </w:r>
    </w:p>
    <w:p>
      <w:pPr>
        <w:spacing w:after="60" w:before="0" w:line="240" w:lineRule="auto"/>
        <w:ind w:left="198" w:hanging="113"/>
      </w:pPr>
      <w:r>
        <w:rPr>
          <w:rFonts w:ascii="Arial" w:hAnsi="Arial" w:eastAsia="Arial"/>
          <w:sz w:val="18"/>
        </w:rPr>
        <w:t xml:space="preserve">2. </w:t>
      </w:r>
      <w:r>
        <w:rPr>
          <w:rFonts w:ascii="Arial" w:hAnsi="Arial" w:eastAsia="Arial"/>
          <w:b/>
          <w:sz w:val="18"/>
        </w:rPr>
        <w:t>Yüksek lisansa geçiş ayı:</w:t>
      </w:r>
      <w:r>
        <w:rPr>
          <w:rFonts w:ascii="Arial" w:hAnsi="Arial" w:eastAsia="Arial"/>
          <w:sz w:val="18"/>
        </w:rPr>
        <w:t xml:space="preserve"> ~7. ay varsayılmıştır; gerçek kayıt takvimi WP4 doğrulama penceresiyle (4–16. ay) uyumlu olacak şekilde teyit edilmelidir.</w:t>
      </w:r>
    </w:p>
    <w:p>
      <w:pPr>
        <w:spacing w:after="60" w:before="0" w:line="240" w:lineRule="auto"/>
        <w:ind w:left="198" w:hanging="113"/>
      </w:pPr>
      <w:r>
        <w:rPr>
          <w:rFonts w:ascii="Arial" w:hAnsi="Arial" w:eastAsia="Arial"/>
          <w:sz w:val="18"/>
        </w:rPr>
        <w:t xml:space="preserve">3. </w:t>
      </w:r>
      <w:r>
        <w:rPr>
          <w:rFonts w:ascii="Arial" w:hAnsi="Arial" w:eastAsia="Arial"/>
          <w:b/>
          <w:sz w:val="18"/>
        </w:rPr>
        <w:t>Donanım fiyatları:</w:t>
      </w:r>
      <w:r>
        <w:rPr>
          <w:rFonts w:ascii="Arial" w:hAnsi="Arial" w:eastAsia="Arial"/>
          <w:sz w:val="18"/>
        </w:rPr>
        <w:t xml:space="preserve"> GPU iş istasyonu, NAS ve KGK tutarları tahminîdir; güncel piyasa teklifleriyle (döviz/ithalat etkisi dahil) güncellenecektir. Tek GPU'lu iş istasyonunun kesin modeli, 16–24 GB VRAM sınıfında kalacak biçimde teklif aşamasında belirlenecektir; daha büyük eğitim işleri TRUBA veya gerekirse kısa süreli bulut GPU ile yürütülecektir.</w:t>
      </w:r>
    </w:p>
    <w:p>
      <w:pPr>
        <w:spacing w:after="60" w:before="0" w:line="240" w:lineRule="auto"/>
        <w:ind w:left="198" w:hanging="113"/>
      </w:pPr>
      <w:r>
        <w:rPr>
          <w:rFonts w:ascii="Arial" w:hAnsi="Arial" w:eastAsia="Arial"/>
          <w:sz w:val="18"/>
        </w:rPr>
        <w:t xml:space="preserve">4. </w:t>
      </w:r>
      <w:r>
        <w:rPr>
          <w:rFonts w:ascii="Arial" w:hAnsi="Arial" w:eastAsia="Arial"/>
          <w:b/>
          <w:sz w:val="18"/>
        </w:rPr>
        <w:t>TRUBA tahsisi:</w:t>
      </w:r>
      <w:r>
        <w:rPr>
          <w:rFonts w:ascii="Arial" w:hAnsi="Arial" w:eastAsia="Arial"/>
          <w:sz w:val="18"/>
        </w:rPr>
        <w:t xml:space="preserve"> Ağır ince ayar iş yükü için proje kabulü sonrası TRUBA uygunluk/kaynak tahsisi başvurusu yapılacaktır; tahsisin gecikmesi/düşüklüğü riski ve B planı ana belgenin Risk Yönetimi bölümünde (WP3/WP4 satırı) ele alınmıştır.</w:t>
      </w:r>
    </w:p>
    <w:p>
      <w:pPr>
        <w:spacing w:after="60" w:before="0" w:line="240" w:lineRule="auto"/>
        <w:ind w:left="198" w:hanging="113"/>
      </w:pPr>
      <w:r>
        <w:rPr>
          <w:rFonts w:ascii="Arial" w:hAnsi="Arial" w:eastAsia="Arial"/>
          <w:sz w:val="18"/>
        </w:rPr>
        <w:t xml:space="preserve">5. </w:t>
      </w:r>
      <w:r>
        <w:rPr>
          <w:rFonts w:ascii="Arial" w:hAnsi="Arial" w:eastAsia="Arial"/>
          <w:b/>
          <w:sz w:val="18"/>
        </w:rPr>
        <w:t>Bursiyer-ad eşleştirmesi:</w:t>
      </w:r>
      <w:r>
        <w:rPr>
          <w:rFonts w:ascii="Arial" w:hAnsi="Arial" w:eastAsia="Arial"/>
          <w:sz w:val="18"/>
        </w:rPr>
        <w:t xml:space="preserve"> B1–B4 rolleri ana belgedeki iş paketi görev dağılımıyla eşleştirilecektir; iki gıda mühendisliği bursiyeri yüksek lisansa geçen bursiyerlerdir.</w:t>
      </w:r>
    </w:p>
    <w:p>
      <w:pPr>
        <w:spacing w:after="60" w:before="0" w:line="240" w:lineRule="auto"/>
        <w:ind w:left="198" w:hanging="113"/>
      </w:pPr>
      <w:r>
        <w:rPr>
          <w:rFonts w:ascii="Arial" w:hAnsi="Arial" w:eastAsia="Arial"/>
          <w:sz w:val="18"/>
        </w:rPr>
        <w:t xml:space="preserve">6. </w:t>
      </w:r>
      <w:r>
        <w:rPr>
          <w:rFonts w:ascii="Arial" w:hAnsi="Arial" w:eastAsia="Arial"/>
          <w:b/>
          <w:sz w:val="18"/>
        </w:rPr>
        <w:t>Kalem sınıflandırması:</w:t>
      </w:r>
      <w:r>
        <w:rPr>
          <w:rFonts w:ascii="Arial" w:hAnsi="Arial" w:eastAsia="Arial"/>
          <w:sz w:val="18"/>
        </w:rPr>
        <w:t xml:space="preserve"> Ticari API/bulut giderlerinin "Hizmet Alımı" altında sınıflandırılması PBS kalem tanımlarına göre teyit edilecektir.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907" w:right="907" w:gutter="0" w:header="851" w:top="907" w:footer="851"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