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7013E" w14:textId="1C82AA5B" w:rsidR="00C32E86" w:rsidRPr="003D116B" w:rsidRDefault="00941D7A" w:rsidP="00212CB6">
      <w:pPr>
        <w:jc w:val="center"/>
        <w:rPr>
          <w:b/>
          <w:bCs/>
          <w:u w:val="single"/>
        </w:rPr>
      </w:pPr>
      <w:bookmarkStart w:id="0" w:name="_Hlk62212030"/>
      <w:r w:rsidRPr="003D116B">
        <w:rPr>
          <w:b/>
          <w:bCs/>
          <w:u w:val="single"/>
        </w:rPr>
        <w:t>Version</w:t>
      </w:r>
      <w:r w:rsidR="00540756" w:rsidRPr="003D116B">
        <w:rPr>
          <w:b/>
          <w:bCs/>
          <w:u w:val="single"/>
        </w:rPr>
        <w:t xml:space="preserve"> </w:t>
      </w:r>
      <w:r w:rsidR="001C0611" w:rsidRPr="003D116B">
        <w:rPr>
          <w:b/>
          <w:bCs/>
          <w:u w:val="single"/>
        </w:rPr>
        <w:t xml:space="preserve">05 </w:t>
      </w:r>
      <w:r w:rsidRPr="003D116B">
        <w:rPr>
          <w:b/>
          <w:bCs/>
          <w:u w:val="single"/>
        </w:rPr>
        <w:t>HHS-HCC</w:t>
      </w:r>
      <w:r w:rsidR="00540756" w:rsidRPr="003D116B">
        <w:rPr>
          <w:b/>
          <w:bCs/>
          <w:u w:val="single"/>
        </w:rPr>
        <w:t xml:space="preserve"> </w:t>
      </w:r>
      <w:r w:rsidR="0047613D" w:rsidRPr="003D116B">
        <w:rPr>
          <w:b/>
          <w:bCs/>
          <w:u w:val="single"/>
        </w:rPr>
        <w:t xml:space="preserve">Risk Adjustment Modeling </w:t>
      </w:r>
      <w:r w:rsidR="00AA533C" w:rsidRPr="003D116B">
        <w:rPr>
          <w:b/>
          <w:bCs/>
          <w:u w:val="single"/>
        </w:rPr>
        <w:t xml:space="preserve">“Statistical Analysis System (SAS)” </w:t>
      </w:r>
      <w:r w:rsidRPr="003D116B">
        <w:rPr>
          <w:b/>
          <w:bCs/>
          <w:u w:val="single"/>
        </w:rPr>
        <w:t>S</w:t>
      </w:r>
      <w:r w:rsidR="00714FDD" w:rsidRPr="003D116B">
        <w:rPr>
          <w:b/>
          <w:bCs/>
          <w:u w:val="single"/>
        </w:rPr>
        <w:t>oftware</w:t>
      </w:r>
      <w:r w:rsidR="00540756" w:rsidRPr="003D116B">
        <w:rPr>
          <w:b/>
          <w:bCs/>
          <w:u w:val="single"/>
        </w:rPr>
        <w:t xml:space="preserve"> </w:t>
      </w:r>
      <w:r w:rsidRPr="003D116B">
        <w:rPr>
          <w:b/>
          <w:bCs/>
          <w:u w:val="single"/>
        </w:rPr>
        <w:t>Documentation</w:t>
      </w:r>
      <w:r w:rsidR="004B2C9C" w:rsidRPr="003D116B">
        <w:rPr>
          <w:b/>
          <w:bCs/>
          <w:u w:val="single"/>
        </w:rPr>
        <w:t xml:space="preserve"> for the 20</w:t>
      </w:r>
      <w:r w:rsidR="00467CEC">
        <w:rPr>
          <w:b/>
          <w:bCs/>
          <w:u w:val="single"/>
        </w:rPr>
        <w:t>20</w:t>
      </w:r>
      <w:r w:rsidR="004B2C9C" w:rsidRPr="003D116B">
        <w:rPr>
          <w:b/>
          <w:bCs/>
          <w:u w:val="single"/>
        </w:rPr>
        <w:t xml:space="preserve"> Benefit Year</w:t>
      </w:r>
    </w:p>
    <w:p w14:paraId="1795DD10" w14:textId="2E302524" w:rsidR="00BA2A7E" w:rsidRPr="003D116B" w:rsidRDefault="00CA0C01" w:rsidP="00212CB6">
      <w:pPr>
        <w:jc w:val="center"/>
        <w:rPr>
          <w:b/>
          <w:bCs/>
          <w:u w:val="single"/>
        </w:rPr>
      </w:pPr>
      <w:r>
        <w:rPr>
          <w:b/>
          <w:bCs/>
          <w:u w:val="single"/>
        </w:rPr>
        <w:t>January 19</w:t>
      </w:r>
      <w:r w:rsidR="00CD04BD" w:rsidRPr="003D116B">
        <w:rPr>
          <w:b/>
          <w:bCs/>
          <w:u w:val="single"/>
        </w:rPr>
        <w:t>, 20</w:t>
      </w:r>
      <w:r w:rsidR="00357ADD">
        <w:rPr>
          <w:b/>
          <w:bCs/>
          <w:u w:val="single"/>
        </w:rPr>
        <w:t>2</w:t>
      </w:r>
      <w:r>
        <w:rPr>
          <w:b/>
          <w:bCs/>
          <w:u w:val="single"/>
        </w:rPr>
        <w:t>1</w:t>
      </w:r>
      <w:r w:rsidR="006E6778" w:rsidRPr="00D2346B">
        <w:rPr>
          <w:rStyle w:val="FootnoteReference"/>
          <w:b/>
          <w:bCs/>
        </w:rPr>
        <w:footnoteReference w:id="1"/>
      </w:r>
    </w:p>
    <w:bookmarkEnd w:id="0"/>
    <w:p w14:paraId="7EE3B8A1" w14:textId="77777777" w:rsidR="00DE5578" w:rsidRPr="003D116B" w:rsidRDefault="00DE5578" w:rsidP="0020590D">
      <w:pPr>
        <w:rPr>
          <w:b/>
          <w:bCs/>
          <w:u w:val="single"/>
        </w:rPr>
      </w:pPr>
    </w:p>
    <w:p w14:paraId="61231403" w14:textId="5AB5DEE4" w:rsidR="009301EB" w:rsidRPr="003D116B" w:rsidRDefault="009301EB" w:rsidP="0011350E">
      <w:pPr>
        <w:rPr>
          <w:color w:val="000000"/>
        </w:rPr>
      </w:pPr>
      <w:r w:rsidRPr="003D116B">
        <w:rPr>
          <w:color w:val="000000"/>
        </w:rPr>
        <w:t xml:space="preserve">Section 1343 of the </w:t>
      </w:r>
      <w:r w:rsidR="006D5486" w:rsidRPr="003D116B">
        <w:rPr>
          <w:color w:val="000000"/>
        </w:rPr>
        <w:t xml:space="preserve">Patient Protection and </w:t>
      </w:r>
      <w:r w:rsidRPr="003D116B">
        <w:rPr>
          <w:color w:val="000000"/>
        </w:rPr>
        <w:t>Affordable Care Act</w:t>
      </w:r>
      <w:r w:rsidR="00471602" w:rsidRPr="003D116B">
        <w:rPr>
          <w:color w:val="000000"/>
        </w:rPr>
        <w:t xml:space="preserve"> (PPACA)</w:t>
      </w:r>
      <w:r w:rsidRPr="003D116B">
        <w:rPr>
          <w:color w:val="000000"/>
        </w:rPr>
        <w:t xml:space="preserve"> provides for a permanent risk adjustment program. To protect against potential effects of adverse selection</w:t>
      </w:r>
      <w:r w:rsidR="004B2C9C" w:rsidRPr="003D116B">
        <w:rPr>
          <w:color w:val="000000"/>
        </w:rPr>
        <w:t xml:space="preserve"> and help stabilize premiums in the individual and small group markets</w:t>
      </w:r>
      <w:r w:rsidRPr="003D116B">
        <w:rPr>
          <w:color w:val="000000"/>
        </w:rPr>
        <w:t>, the risk adjustment program transfers funds from plans with relatively low</w:t>
      </w:r>
      <w:r w:rsidR="00175288" w:rsidRPr="003D116B">
        <w:rPr>
          <w:color w:val="000000"/>
        </w:rPr>
        <w:t>-</w:t>
      </w:r>
      <w:r w:rsidRPr="003D116B">
        <w:rPr>
          <w:color w:val="000000"/>
        </w:rPr>
        <w:t xml:space="preserve">risk enrollees to plans with relatively </w:t>
      </w:r>
      <w:r w:rsidR="00484E85" w:rsidRPr="003D116B">
        <w:rPr>
          <w:color w:val="000000"/>
        </w:rPr>
        <w:t>high-risk</w:t>
      </w:r>
      <w:r w:rsidRPr="003D116B">
        <w:rPr>
          <w:color w:val="000000"/>
        </w:rPr>
        <w:t xml:space="preserve"> enrollees. It generally applies to non-grandfathered individual and small group plans inside and outside </w:t>
      </w:r>
      <w:r w:rsidR="006D5486" w:rsidRPr="003D116B">
        <w:rPr>
          <w:color w:val="000000"/>
        </w:rPr>
        <w:t>Exchanges</w:t>
      </w:r>
      <w:r w:rsidRPr="003D116B">
        <w:rPr>
          <w:color w:val="000000"/>
        </w:rPr>
        <w:t xml:space="preserve">. </w:t>
      </w:r>
    </w:p>
    <w:p w14:paraId="19C3955A" w14:textId="77777777" w:rsidR="009301EB" w:rsidRPr="003D116B" w:rsidRDefault="009301EB" w:rsidP="00DF4976">
      <w:pPr>
        <w:rPr>
          <w:color w:val="000000"/>
        </w:rPr>
      </w:pPr>
    </w:p>
    <w:p w14:paraId="49FBB0E7" w14:textId="184705CD" w:rsidR="006E6778" w:rsidRPr="003D116B" w:rsidRDefault="009301EB" w:rsidP="00DF4976">
      <w:pPr>
        <w:pStyle w:val="BodyText"/>
        <w:spacing w:line="276" w:lineRule="exact"/>
        <w:ind w:right="113" w:firstLine="0"/>
      </w:pPr>
      <w:r w:rsidRPr="003D116B">
        <w:rPr>
          <w:color w:val="000000"/>
        </w:rPr>
        <w:t xml:space="preserve">The HHS risk adjustment methodology is described in the HHS Notice of Benefit and Payment Parameters for 2014 </w:t>
      </w:r>
      <w:r w:rsidR="00A15D69" w:rsidRPr="003D116B">
        <w:rPr>
          <w:color w:val="000000"/>
        </w:rPr>
        <w:t>f</w:t>
      </w:r>
      <w:r w:rsidRPr="003D116B">
        <w:rPr>
          <w:color w:val="000000"/>
        </w:rPr>
        <w:t xml:space="preserve">inal </w:t>
      </w:r>
      <w:r w:rsidR="00A15D69" w:rsidRPr="003D116B">
        <w:rPr>
          <w:color w:val="000000"/>
        </w:rPr>
        <w:t>r</w:t>
      </w:r>
      <w:r w:rsidRPr="003D116B">
        <w:rPr>
          <w:color w:val="000000"/>
        </w:rPr>
        <w:t>ule (</w:t>
      </w:r>
      <w:r w:rsidR="00EF5D71" w:rsidRPr="003D116B">
        <w:rPr>
          <w:color w:val="000000"/>
        </w:rPr>
        <w:t>78 FR 15410</w:t>
      </w:r>
      <w:r w:rsidRPr="003D116B">
        <w:rPr>
          <w:color w:val="000000"/>
        </w:rPr>
        <w:t xml:space="preserve">), which was published in the </w:t>
      </w:r>
      <w:r w:rsidRPr="003D116B">
        <w:rPr>
          <w:i/>
          <w:color w:val="000000"/>
        </w:rPr>
        <w:t>Federal Register</w:t>
      </w:r>
      <w:r w:rsidRPr="003D116B">
        <w:rPr>
          <w:color w:val="000000"/>
        </w:rPr>
        <w:t xml:space="preserve"> on March 11, 2013</w:t>
      </w:r>
      <w:r w:rsidRPr="003D116B">
        <w:t>.</w:t>
      </w:r>
      <w:r w:rsidR="005763CB" w:rsidRPr="003D116B">
        <w:t xml:space="preserve"> </w:t>
      </w:r>
      <w:r w:rsidR="00C041D9">
        <w:t>T</w:t>
      </w:r>
      <w:r w:rsidR="00EF5D71" w:rsidRPr="003D116B">
        <w:t xml:space="preserve">he HHS risk adjustment methodology for the </w:t>
      </w:r>
      <w:r w:rsidR="005E08F5" w:rsidRPr="003D116B">
        <w:t>20</w:t>
      </w:r>
      <w:r w:rsidR="00773F70">
        <w:t>20</w:t>
      </w:r>
      <w:r w:rsidR="00BF275A" w:rsidRPr="003D116B">
        <w:t xml:space="preserve"> </w:t>
      </w:r>
      <w:r w:rsidR="00EF5D71" w:rsidRPr="003D116B">
        <w:t xml:space="preserve">benefit year </w:t>
      </w:r>
      <w:r w:rsidR="00C041D9">
        <w:t>is</w:t>
      </w:r>
      <w:r w:rsidR="00C041D9" w:rsidRPr="003D116B">
        <w:t xml:space="preserve"> </w:t>
      </w:r>
      <w:r w:rsidR="00EF5D71" w:rsidRPr="003D116B">
        <w:t xml:space="preserve">described in the HHS Notice of Benefit and Payment Parameters for </w:t>
      </w:r>
      <w:r w:rsidR="00BF275A" w:rsidRPr="003D116B">
        <w:t>20</w:t>
      </w:r>
      <w:r w:rsidR="00773F70">
        <w:t>20</w:t>
      </w:r>
      <w:r w:rsidR="00BF275A" w:rsidRPr="003D116B">
        <w:t xml:space="preserve"> </w:t>
      </w:r>
      <w:r w:rsidR="00EF5D71" w:rsidRPr="003D116B">
        <w:t>final rule (</w:t>
      </w:r>
      <w:r w:rsidR="005E08F5" w:rsidRPr="003D116B">
        <w:t>8</w:t>
      </w:r>
      <w:r w:rsidR="00773F70">
        <w:t>4</w:t>
      </w:r>
      <w:r w:rsidR="005E08F5" w:rsidRPr="003D116B">
        <w:t xml:space="preserve"> </w:t>
      </w:r>
      <w:r w:rsidR="00EF5D71" w:rsidRPr="003D116B">
        <w:t xml:space="preserve">FR </w:t>
      </w:r>
      <w:r w:rsidR="00D05E1A" w:rsidRPr="003D116B">
        <w:t>1</w:t>
      </w:r>
      <w:r w:rsidR="00773F70">
        <w:t>7454</w:t>
      </w:r>
      <w:r w:rsidR="00EF5D71" w:rsidRPr="003D116B">
        <w:t>)</w:t>
      </w:r>
      <w:r w:rsidR="004B2C9C" w:rsidRPr="003D116B">
        <w:t xml:space="preserve"> (20</w:t>
      </w:r>
      <w:r w:rsidR="00773F70">
        <w:t>20</w:t>
      </w:r>
      <w:r w:rsidR="004B2C9C" w:rsidRPr="003D116B">
        <w:t xml:space="preserve"> Payment Notice final rule)</w:t>
      </w:r>
      <w:r w:rsidR="00EF5D71" w:rsidRPr="003D116B">
        <w:t xml:space="preserve">, which was published in the </w:t>
      </w:r>
      <w:r w:rsidR="00EF5D71" w:rsidRPr="003D116B">
        <w:rPr>
          <w:i/>
          <w:color w:val="000000"/>
        </w:rPr>
        <w:t>Federal Register</w:t>
      </w:r>
      <w:r w:rsidR="00EF5D71" w:rsidRPr="003D116B">
        <w:rPr>
          <w:color w:val="000000"/>
        </w:rPr>
        <w:t xml:space="preserve"> on </w:t>
      </w:r>
      <w:r w:rsidR="00D05E1A" w:rsidRPr="003D116B">
        <w:rPr>
          <w:color w:val="000000"/>
        </w:rPr>
        <w:t xml:space="preserve">April </w:t>
      </w:r>
      <w:r w:rsidR="00773F70">
        <w:rPr>
          <w:color w:val="000000"/>
        </w:rPr>
        <w:t>25</w:t>
      </w:r>
      <w:r w:rsidR="00D05E1A" w:rsidRPr="003D116B">
        <w:rPr>
          <w:color w:val="000000"/>
        </w:rPr>
        <w:t>, 201</w:t>
      </w:r>
      <w:r w:rsidR="00773F70">
        <w:rPr>
          <w:color w:val="000000"/>
        </w:rPr>
        <w:t>9</w:t>
      </w:r>
      <w:r w:rsidR="00EF5D71" w:rsidRPr="003D116B">
        <w:t>.</w:t>
      </w:r>
      <w:r w:rsidR="00274DDF" w:rsidRPr="003D116B">
        <w:rPr>
          <w:rStyle w:val="FootnoteReference"/>
        </w:rPr>
        <w:footnoteReference w:id="2"/>
      </w:r>
      <w:r w:rsidR="00BF275A" w:rsidRPr="003D116B">
        <w:t xml:space="preserve"> </w:t>
      </w:r>
      <w:r w:rsidR="00D05E1A" w:rsidRPr="003D116B">
        <w:t>The 20</w:t>
      </w:r>
      <w:r w:rsidR="00773F70">
        <w:t>20</w:t>
      </w:r>
      <w:r w:rsidR="00D05E1A" w:rsidRPr="003D116B">
        <w:t xml:space="preserve"> benefit year risk adjustment model was recalibrated using blended coefficients from the 2016 </w:t>
      </w:r>
      <w:r w:rsidR="00773F70">
        <w:t xml:space="preserve">and 2017 </w:t>
      </w:r>
      <w:r w:rsidR="00D05E1A" w:rsidRPr="003D116B">
        <w:t>enrollee-level External Data Gathering Environment (EDGE) data and 2015 MarketScan® data. The</w:t>
      </w:r>
      <w:r w:rsidR="00BF275A" w:rsidRPr="003D116B">
        <w:t xml:space="preserve"> high-cost risk pool calculation incorporated into the</w:t>
      </w:r>
      <w:r w:rsidR="004B2C9C" w:rsidRPr="003D116B">
        <w:t xml:space="preserve"> HHS</w:t>
      </w:r>
      <w:r w:rsidR="00BF275A" w:rsidRPr="003D116B">
        <w:t xml:space="preserve"> risk adjustment methodology beginning for the 2018 benefit year</w:t>
      </w:r>
      <w:r w:rsidR="00D05E1A" w:rsidRPr="003D116B">
        <w:t xml:space="preserve"> continued </w:t>
      </w:r>
      <w:r w:rsidR="00C041D9">
        <w:t xml:space="preserve">with the same parameters </w:t>
      </w:r>
      <w:r w:rsidR="00D05E1A" w:rsidRPr="003D116B">
        <w:t>for the 20</w:t>
      </w:r>
      <w:r w:rsidR="00773F70">
        <w:t>20</w:t>
      </w:r>
      <w:r w:rsidR="00D05E1A" w:rsidRPr="003D116B">
        <w:t xml:space="preserve"> benefit year</w:t>
      </w:r>
      <w:r w:rsidR="00BF275A" w:rsidRPr="003D116B">
        <w:t>.</w:t>
      </w:r>
      <w:r w:rsidR="00D05E1A" w:rsidRPr="003D116B">
        <w:t xml:space="preserve"> </w:t>
      </w:r>
    </w:p>
    <w:p w14:paraId="7F456480" w14:textId="643CFAE5" w:rsidR="009301EB" w:rsidRPr="003D116B" w:rsidRDefault="009301EB" w:rsidP="00DF4976"/>
    <w:p w14:paraId="7EF97C35" w14:textId="1D3D9679" w:rsidR="009301EB" w:rsidRPr="003D116B" w:rsidRDefault="009301EB" w:rsidP="001A1FE0">
      <w:r w:rsidRPr="003D116B">
        <w:t xml:space="preserve">The methodology that HHS will use when operating a risk adjustment program on behalf of a State for the </w:t>
      </w:r>
      <w:r w:rsidR="00BF275A" w:rsidRPr="003D116B">
        <w:t>20</w:t>
      </w:r>
      <w:r w:rsidR="00785B28">
        <w:t>20</w:t>
      </w:r>
      <w:r w:rsidR="00BF275A" w:rsidRPr="003D116B">
        <w:t xml:space="preserve"> </w:t>
      </w:r>
      <w:r w:rsidRPr="003D116B">
        <w:t>benefit year</w:t>
      </w:r>
      <w:r w:rsidR="00AE76B9">
        <w:rPr>
          <w:rStyle w:val="FootnoteReference"/>
        </w:rPr>
        <w:footnoteReference w:customMarkFollows="1" w:id="3"/>
        <w:t>3</w:t>
      </w:r>
      <w:r w:rsidR="00C32E86" w:rsidRPr="003D116B">
        <w:t xml:space="preserve"> </w:t>
      </w:r>
      <w:r w:rsidR="00A15D69" w:rsidRPr="003D116B">
        <w:t xml:space="preserve">will </w:t>
      </w:r>
      <w:r w:rsidRPr="003D116B">
        <w:t xml:space="preserve">calculate a plan average risk score for each covered plan based upon the relative risk of the plan’s </w:t>
      </w:r>
      <w:r w:rsidR="00F41439" w:rsidRPr="003D116B">
        <w:t>enrollees and</w:t>
      </w:r>
      <w:r w:rsidRPr="003D116B">
        <w:t xml:space="preserve"> apply a </w:t>
      </w:r>
      <w:r w:rsidR="005B0418">
        <w:t xml:space="preserve">state </w:t>
      </w:r>
      <w:r w:rsidRPr="003D116B">
        <w:t xml:space="preserve">payment transfer formula </w:t>
      </w:r>
      <w:r w:rsidR="00B101A4">
        <w:t xml:space="preserve">in order </w:t>
      </w:r>
      <w:r w:rsidR="005B53B0" w:rsidRPr="003D116B">
        <w:t>to</w:t>
      </w:r>
      <w:r w:rsidRPr="003D116B">
        <w:t xml:space="preserve"> determine risk adjustment payments and charges </w:t>
      </w:r>
      <w:r w:rsidR="00C32E86" w:rsidRPr="003D116B">
        <w:t xml:space="preserve">for </w:t>
      </w:r>
      <w:r w:rsidRPr="003D116B">
        <w:t xml:space="preserve">plans within a </w:t>
      </w:r>
      <w:r w:rsidR="00C32E86" w:rsidRPr="003D116B">
        <w:t xml:space="preserve">State market </w:t>
      </w:r>
      <w:r w:rsidRPr="003D116B">
        <w:t>risk pool</w:t>
      </w:r>
      <w:r w:rsidR="00C32E86" w:rsidRPr="003D116B">
        <w:t>.</w:t>
      </w:r>
      <w:r w:rsidRPr="003D116B">
        <w:t xml:space="preserve"> The </w:t>
      </w:r>
      <w:r w:rsidR="00274DDF" w:rsidRPr="003D116B">
        <w:t xml:space="preserve">HHS </w:t>
      </w:r>
      <w:r w:rsidRPr="003D116B">
        <w:t xml:space="preserve">risk adjustment methodology addresses three considerations: (1) </w:t>
      </w:r>
      <w:r w:rsidR="00C32E86" w:rsidRPr="003D116B">
        <w:t xml:space="preserve">adverse selection in the individual and small </w:t>
      </w:r>
      <w:r w:rsidR="00B101A4">
        <w:t xml:space="preserve">group </w:t>
      </w:r>
      <w:r w:rsidR="00C32E86" w:rsidRPr="003D116B">
        <w:t xml:space="preserve">markets; </w:t>
      </w:r>
      <w:r w:rsidRPr="003D116B">
        <w:t>(2) plan metal level differences and permissible rating variation; and (3) the need for risk adjustment transfers that net to zero</w:t>
      </w:r>
      <w:r w:rsidR="005B53B0" w:rsidRPr="003D116B">
        <w:t xml:space="preserve">. </w:t>
      </w:r>
      <w:r w:rsidRPr="003D116B">
        <w:t>The</w:t>
      </w:r>
      <w:r w:rsidR="00C32E86" w:rsidRPr="003D116B">
        <w:t xml:space="preserve"> Federally certified</w:t>
      </w:r>
      <w:r w:rsidRPr="003D116B">
        <w:t xml:space="preserve"> risk adjustment methodology developed by HHS for the </w:t>
      </w:r>
      <w:r w:rsidR="00BF275A" w:rsidRPr="003D116B">
        <w:t>20</w:t>
      </w:r>
      <w:r w:rsidR="005B0418">
        <w:t>20</w:t>
      </w:r>
      <w:r w:rsidR="00BF275A" w:rsidRPr="003D116B">
        <w:t xml:space="preserve"> </w:t>
      </w:r>
      <w:r w:rsidRPr="003D116B">
        <w:t>benefit year:</w:t>
      </w:r>
    </w:p>
    <w:p w14:paraId="441F05C6" w14:textId="77777777" w:rsidR="009301EB" w:rsidRPr="003D116B" w:rsidRDefault="009301EB" w:rsidP="009301EB">
      <w:pPr>
        <w:ind w:firstLine="720"/>
      </w:pPr>
    </w:p>
    <w:p w14:paraId="752D54F8" w14:textId="246FDFF9" w:rsidR="009301EB" w:rsidRPr="003D116B" w:rsidRDefault="009301EB" w:rsidP="0013063A">
      <w:pPr>
        <w:pStyle w:val="ListParagraph"/>
        <w:numPr>
          <w:ilvl w:val="0"/>
          <w:numId w:val="15"/>
        </w:numPr>
        <w:tabs>
          <w:tab w:val="left" w:pos="990"/>
        </w:tabs>
        <w:ind w:left="990" w:hanging="270"/>
      </w:pPr>
      <w:r w:rsidRPr="003D116B">
        <w:t>Is developed on commercial claims data for a population similar to the expected population to be risk adjusted</w:t>
      </w:r>
      <w:r w:rsidR="00426001" w:rsidRPr="003D116B">
        <w:t xml:space="preserve"> and enrollee-level EDGE data, which directly reflects claims data for PPACA individual and small group market enrollees;</w:t>
      </w:r>
    </w:p>
    <w:p w14:paraId="6F4EEC64" w14:textId="77777777" w:rsidR="00426001" w:rsidRPr="003D116B" w:rsidRDefault="009301EB" w:rsidP="0013063A">
      <w:pPr>
        <w:pStyle w:val="ListParagraph"/>
        <w:numPr>
          <w:ilvl w:val="0"/>
          <w:numId w:val="15"/>
        </w:numPr>
        <w:tabs>
          <w:tab w:val="left" w:pos="990"/>
          <w:tab w:val="left" w:pos="1080"/>
        </w:tabs>
        <w:ind w:left="990" w:hanging="270"/>
      </w:pPr>
      <w:r w:rsidRPr="003D116B">
        <w:t>Employs the hi</w:t>
      </w:r>
      <w:r w:rsidR="002341A6" w:rsidRPr="003D116B">
        <w:t>erarchical condition category (HCC</w:t>
      </w:r>
      <w:r w:rsidRPr="003D116B">
        <w:t>) grouping logic used in the Medicare risk adjustment program, but with HCCs refined and selected to reflect the expected risk adjustment population;</w:t>
      </w:r>
    </w:p>
    <w:p w14:paraId="2DF19433" w14:textId="77795735" w:rsidR="00426001" w:rsidRPr="003D116B" w:rsidRDefault="00426001" w:rsidP="0013063A">
      <w:pPr>
        <w:pStyle w:val="ListParagraph"/>
        <w:numPr>
          <w:ilvl w:val="0"/>
          <w:numId w:val="15"/>
        </w:numPr>
        <w:tabs>
          <w:tab w:val="left" w:pos="990"/>
          <w:tab w:val="left" w:pos="1080"/>
        </w:tabs>
        <w:ind w:left="990" w:hanging="270"/>
      </w:pPr>
      <w:r w:rsidRPr="003D116B">
        <w:t>Includes a selected number of Prescription Drug Categories (RXCs) and RXC interactions in the adult model</w:t>
      </w:r>
      <w:r w:rsidR="00DD2031" w:rsidRPr="003D116B">
        <w:t>s</w:t>
      </w:r>
      <w:r w:rsidRPr="003D116B">
        <w:t>;</w:t>
      </w:r>
    </w:p>
    <w:p w14:paraId="0EDE3154" w14:textId="77777777" w:rsidR="009301EB" w:rsidRPr="003D116B" w:rsidRDefault="009301EB" w:rsidP="0013063A">
      <w:pPr>
        <w:pStyle w:val="ListParagraph"/>
        <w:numPr>
          <w:ilvl w:val="0"/>
          <w:numId w:val="15"/>
        </w:numPr>
        <w:tabs>
          <w:tab w:val="left" w:pos="990"/>
          <w:tab w:val="left" w:pos="1080"/>
        </w:tabs>
        <w:ind w:left="990" w:hanging="270"/>
      </w:pPr>
      <w:r w:rsidRPr="003D116B">
        <w:lastRenderedPageBreak/>
        <w:t>Establishes concurrent risk adjustment models, one for each combination of metal level (platinum, gold, silver, bronze, catastrophic) and age group (adult, child, infant);</w:t>
      </w:r>
    </w:p>
    <w:p w14:paraId="1C1B45CE" w14:textId="4B508582" w:rsidR="00EC0EAE" w:rsidRPr="003D116B" w:rsidRDefault="00EC0EAE" w:rsidP="0013063A">
      <w:pPr>
        <w:pStyle w:val="ListParagraph"/>
        <w:numPr>
          <w:ilvl w:val="0"/>
          <w:numId w:val="15"/>
        </w:numPr>
        <w:tabs>
          <w:tab w:val="left" w:pos="990"/>
          <w:tab w:val="left" w:pos="1080"/>
        </w:tabs>
        <w:ind w:left="990" w:hanging="270"/>
      </w:pPr>
      <w:r w:rsidRPr="003D116B">
        <w:t>Pools catastrophically high-cost enrollees nationally with a portion of the costs funded by a percent of premium charge to issuers of risk adjustment covered plans</w:t>
      </w:r>
      <w:r w:rsidR="0028055C" w:rsidRPr="003D116B">
        <w:t xml:space="preserve"> in each market</w:t>
      </w:r>
      <w:r w:rsidRPr="003D116B">
        <w:t xml:space="preserve">; </w:t>
      </w:r>
    </w:p>
    <w:p w14:paraId="7D171052" w14:textId="35128C8D" w:rsidR="009301EB" w:rsidRPr="003D116B" w:rsidRDefault="009301EB" w:rsidP="0013063A">
      <w:pPr>
        <w:pStyle w:val="ListParagraph"/>
        <w:numPr>
          <w:ilvl w:val="0"/>
          <w:numId w:val="15"/>
        </w:numPr>
        <w:tabs>
          <w:tab w:val="left" w:pos="990"/>
          <w:tab w:val="left" w:pos="1080"/>
        </w:tabs>
        <w:ind w:left="990" w:hanging="270"/>
      </w:pPr>
      <w:r w:rsidRPr="003D116B">
        <w:t xml:space="preserve">Results in </w:t>
      </w:r>
      <w:r w:rsidR="005B0418">
        <w:t xml:space="preserve">state </w:t>
      </w:r>
      <w:r w:rsidRPr="003D116B">
        <w:t xml:space="preserve">transfers that net to zero within a </w:t>
      </w:r>
      <w:r w:rsidR="0028055C" w:rsidRPr="003D116B">
        <w:t xml:space="preserve">State market </w:t>
      </w:r>
      <w:r w:rsidRPr="003D116B">
        <w:t>risk pool</w:t>
      </w:r>
      <w:r w:rsidR="0028055C" w:rsidRPr="003D116B">
        <w:t xml:space="preserve">; </w:t>
      </w:r>
      <w:r w:rsidRPr="003D116B">
        <w:t xml:space="preserve"> </w:t>
      </w:r>
    </w:p>
    <w:p w14:paraId="78DA0B74" w14:textId="6BE2AF12" w:rsidR="009301EB" w:rsidRPr="003D116B" w:rsidRDefault="009301EB" w:rsidP="0013063A">
      <w:pPr>
        <w:pStyle w:val="ListParagraph"/>
        <w:numPr>
          <w:ilvl w:val="0"/>
          <w:numId w:val="15"/>
        </w:numPr>
        <w:tabs>
          <w:tab w:val="left" w:pos="990"/>
          <w:tab w:val="left" w:pos="1080"/>
        </w:tabs>
        <w:ind w:left="990" w:hanging="270"/>
      </w:pPr>
      <w:r w:rsidRPr="003D116B">
        <w:t xml:space="preserve">Adjusts </w:t>
      </w:r>
      <w:r w:rsidR="00C041D9">
        <w:t xml:space="preserve">state </w:t>
      </w:r>
      <w:r w:rsidRPr="003D116B">
        <w:t xml:space="preserve">transfers for plan metal level, geographic rating area, induced demand, </w:t>
      </w:r>
      <w:r w:rsidR="00A15D69" w:rsidRPr="003D116B">
        <w:t xml:space="preserve">premium assistance Medicaid alternative plans, </w:t>
      </w:r>
      <w:r w:rsidRPr="003D116B">
        <w:t>and age rating, so that transfers reflect health risk and not other cost differences; and</w:t>
      </w:r>
    </w:p>
    <w:p w14:paraId="5FF6501C" w14:textId="52894B36" w:rsidR="009301EB" w:rsidRPr="003D116B" w:rsidRDefault="009301EB" w:rsidP="0013063A">
      <w:pPr>
        <w:pStyle w:val="ListParagraph"/>
        <w:numPr>
          <w:ilvl w:val="0"/>
          <w:numId w:val="15"/>
        </w:numPr>
        <w:tabs>
          <w:tab w:val="left" w:pos="990"/>
          <w:tab w:val="left" w:pos="1080"/>
        </w:tabs>
        <w:ind w:left="990" w:hanging="270"/>
      </w:pPr>
      <w:r w:rsidRPr="003D116B">
        <w:t xml:space="preserve">Transfers funds between plans within a </w:t>
      </w:r>
      <w:r w:rsidR="0028055C" w:rsidRPr="003D116B">
        <w:t xml:space="preserve">State market </w:t>
      </w:r>
      <w:r w:rsidRPr="003D116B">
        <w:t>risk pool</w:t>
      </w:r>
      <w:r w:rsidR="0028055C" w:rsidRPr="003D116B">
        <w:t xml:space="preserve"> based on differences in relative actual risk. </w:t>
      </w:r>
    </w:p>
    <w:p w14:paraId="076C1C77" w14:textId="77777777" w:rsidR="009301EB" w:rsidRPr="003D116B" w:rsidRDefault="009301EB" w:rsidP="009301EB">
      <w:pPr>
        <w:rPr>
          <w:color w:val="000000"/>
        </w:rPr>
      </w:pPr>
    </w:p>
    <w:p w14:paraId="05483D94" w14:textId="77777777" w:rsidR="00A15D69" w:rsidRPr="003D116B" w:rsidRDefault="00A15D69" w:rsidP="009301EB">
      <w:pPr>
        <w:rPr>
          <w:color w:val="000000"/>
        </w:rPr>
      </w:pPr>
    </w:p>
    <w:p w14:paraId="3F6F00E0" w14:textId="6B67D6E1" w:rsidR="00A15D69" w:rsidRPr="003D116B" w:rsidRDefault="00A15D69" w:rsidP="009301EB">
      <w:pPr>
        <w:rPr>
          <w:color w:val="000000"/>
        </w:rPr>
      </w:pPr>
      <w:r w:rsidRPr="003D116B">
        <w:rPr>
          <w:color w:val="000000"/>
        </w:rPr>
        <w:t>Key Revisions</w:t>
      </w:r>
      <w:r w:rsidR="00AF19D5" w:rsidRPr="003D116B">
        <w:rPr>
          <w:color w:val="000000"/>
        </w:rPr>
        <w:t xml:space="preserve"> in 20</w:t>
      </w:r>
      <w:r w:rsidR="005B0418">
        <w:rPr>
          <w:color w:val="000000"/>
        </w:rPr>
        <w:t>20</w:t>
      </w:r>
      <w:r w:rsidRPr="003D116B">
        <w:rPr>
          <w:color w:val="000000"/>
        </w:rPr>
        <w:t>:</w:t>
      </w:r>
    </w:p>
    <w:p w14:paraId="16311305" w14:textId="080D9373" w:rsidR="00CA0C01" w:rsidRDefault="00CA0C01" w:rsidP="0013063A">
      <w:pPr>
        <w:pStyle w:val="ListParagraph"/>
        <w:widowControl w:val="0"/>
        <w:numPr>
          <w:ilvl w:val="0"/>
          <w:numId w:val="17"/>
        </w:numPr>
        <w:tabs>
          <w:tab w:val="left" w:pos="819"/>
          <w:tab w:val="left" w:pos="820"/>
        </w:tabs>
        <w:autoSpaceDE w:val="0"/>
        <w:autoSpaceDN w:val="0"/>
        <w:spacing w:before="4" w:line="237" w:lineRule="auto"/>
        <w:ind w:right="921"/>
        <w:contextualSpacing w:val="0"/>
      </w:pPr>
      <w:bookmarkStart w:id="1" w:name="_Hlk508350900"/>
      <w:r w:rsidRPr="00CA0C01">
        <w:t xml:space="preserve">In the final 2020 risk adjustment </w:t>
      </w:r>
      <w:r w:rsidR="00DD7E4D">
        <w:t>SAS</w:t>
      </w:r>
      <w:r w:rsidRPr="00CA0C01">
        <w:t xml:space="preserve"> software April 2021 update, Descovy® will be removed from RXC 1. Enrollees that use Descovy® in combination with other HIV treatment drugs will still receive credit for RXC 1. The Descovy® RXC mappings were removed from the EDGE global reference data on January 13, 2021. This change is consistent with the exclusion of Truvada® from RXC 1.</w:t>
      </w:r>
    </w:p>
    <w:p w14:paraId="4A2C4298" w14:textId="330D0978" w:rsidR="00823557" w:rsidRPr="003D116B" w:rsidRDefault="00823557" w:rsidP="0013063A">
      <w:pPr>
        <w:pStyle w:val="ListParagraph"/>
        <w:widowControl w:val="0"/>
        <w:numPr>
          <w:ilvl w:val="0"/>
          <w:numId w:val="17"/>
        </w:numPr>
        <w:tabs>
          <w:tab w:val="left" w:pos="819"/>
          <w:tab w:val="left" w:pos="820"/>
        </w:tabs>
        <w:autoSpaceDE w:val="0"/>
        <w:autoSpaceDN w:val="0"/>
        <w:spacing w:before="4" w:line="237" w:lineRule="auto"/>
        <w:ind w:right="921"/>
        <w:contextualSpacing w:val="0"/>
      </w:pPr>
      <w:r w:rsidRPr="003D116B">
        <w:t>(</w:t>
      </w:r>
      <w:r w:rsidR="00C041D9">
        <w:t>August</w:t>
      </w:r>
      <w:r w:rsidRPr="003D116B">
        <w:t xml:space="preserve"> 20</w:t>
      </w:r>
      <w:r w:rsidR="005B0418">
        <w:t>20</w:t>
      </w:r>
      <w:r w:rsidRPr="003D116B">
        <w:t xml:space="preserve"> Revisions) Updated Table 2 to add 20</w:t>
      </w:r>
      <w:r w:rsidR="005B0418">
        <w:t>20</w:t>
      </w:r>
      <w:r w:rsidRPr="003D116B">
        <w:t xml:space="preserve"> CPT/HCPCS codes used</w:t>
      </w:r>
      <w:r w:rsidRPr="003D116B">
        <w:rPr>
          <w:spacing w:val="-18"/>
        </w:rPr>
        <w:t xml:space="preserve"> </w:t>
      </w:r>
      <w:r w:rsidRPr="003D116B">
        <w:t>for diagnosis filtering, as described in Section II</w:t>
      </w:r>
      <w:r w:rsidR="0013063A" w:rsidRPr="003D116B">
        <w:t>I</w:t>
      </w:r>
      <w:r w:rsidRPr="003D116B">
        <w:t xml:space="preserve">. </w:t>
      </w:r>
      <w:r w:rsidR="002318C4">
        <w:t xml:space="preserve">August update of </w:t>
      </w:r>
      <w:r w:rsidRPr="003D116B">
        <w:t>Table 2 include</w:t>
      </w:r>
      <w:r w:rsidR="002318C4">
        <w:t>d</w:t>
      </w:r>
      <w:r w:rsidRPr="003D116B">
        <w:t xml:space="preserve"> review of 20</w:t>
      </w:r>
      <w:r w:rsidR="005B0418">
        <w:t>20</w:t>
      </w:r>
      <w:r w:rsidRPr="003D116B">
        <w:t xml:space="preserve"> quarterly updates with effective dates as of April 1, 20</w:t>
      </w:r>
      <w:r w:rsidR="005B0418">
        <w:t>20</w:t>
      </w:r>
      <w:r w:rsidRPr="003D116B">
        <w:t>. Replaced the 201</w:t>
      </w:r>
      <w:r w:rsidR="005B0418">
        <w:t>8</w:t>
      </w:r>
      <w:r w:rsidRPr="003D116B">
        <w:t xml:space="preserve"> column of code information with 201</w:t>
      </w:r>
      <w:r w:rsidR="005B0418">
        <w:t>9</w:t>
      </w:r>
      <w:r w:rsidRPr="003D116B">
        <w:t xml:space="preserve"> codes (used for historical data</w:t>
      </w:r>
      <w:r w:rsidRPr="003D116B">
        <w:rPr>
          <w:spacing w:val="-12"/>
        </w:rPr>
        <w:t xml:space="preserve"> </w:t>
      </w:r>
      <w:r w:rsidRPr="003D116B">
        <w:t>purposes).</w:t>
      </w:r>
      <w:r w:rsidR="005B0418">
        <w:t xml:space="preserve"> As a result of the </w:t>
      </w:r>
      <w:r w:rsidR="00B101A4">
        <w:t>Coronavirus Disease 2019 (</w:t>
      </w:r>
      <w:r w:rsidR="005B0418">
        <w:t>COVID-19</w:t>
      </w:r>
      <w:r w:rsidR="00B101A4">
        <w:t>)</w:t>
      </w:r>
      <w:r w:rsidR="005B0418">
        <w:t xml:space="preserve"> public health emergency, the CPT/HCPCS list in Table 2 </w:t>
      </w:r>
      <w:r w:rsidR="002318C4">
        <w:t>was</w:t>
      </w:r>
      <w:r w:rsidR="005B0418">
        <w:t xml:space="preserve"> expanded to include telehealth </w:t>
      </w:r>
      <w:r w:rsidR="00B101A4">
        <w:t xml:space="preserve">and telephonic service </w:t>
      </w:r>
      <w:r w:rsidR="005B0418">
        <w:t>codes</w:t>
      </w:r>
      <w:r w:rsidR="00B101A4">
        <w:t>, previously not accepted for HHS-operated risk adjustment</w:t>
      </w:r>
      <w:r w:rsidR="005B0418">
        <w:t xml:space="preserve">: 9 e-visit codes and 6 audio-only telephone evaluation/assessment and management codes. </w:t>
      </w:r>
      <w:r w:rsidR="00B101A4">
        <w:t xml:space="preserve">These additional 15 codes (and all other telehealth services allowable on Table 2) will be accepted for risk adjustment eligible diagnosis filtering for the HHS-operated risk adjustment program applicable for the individual, merged and small group markets for the 2020 benefit year, if the services are otherwise allowable under applicable state law. For more information on the use of telehealth and telephonic services in the HHS-operated risk adjustment program, please refer to the </w:t>
      </w:r>
      <w:r w:rsidR="00B101A4" w:rsidRPr="002A60BA">
        <w:rPr>
          <w:u w:val="single"/>
        </w:rPr>
        <w:t xml:space="preserve">Risk Adjustment </w:t>
      </w:r>
      <w:r w:rsidR="00C041D9">
        <w:rPr>
          <w:u w:val="single"/>
        </w:rPr>
        <w:t xml:space="preserve">Telehealth and Telephone Services During </w:t>
      </w:r>
      <w:r w:rsidR="00B101A4" w:rsidRPr="002A60BA">
        <w:rPr>
          <w:u w:val="single"/>
        </w:rPr>
        <w:t>COVID-19</w:t>
      </w:r>
      <w:r w:rsidR="00C041D9">
        <w:rPr>
          <w:u w:val="single"/>
        </w:rPr>
        <w:t xml:space="preserve"> FAQs</w:t>
      </w:r>
      <w:r w:rsidR="00B101A4" w:rsidRPr="002A60BA">
        <w:rPr>
          <w:u w:val="single"/>
        </w:rPr>
        <w:t xml:space="preserve"> (</w:t>
      </w:r>
      <w:hyperlink r:id="rId8" w:history="1">
        <w:r w:rsidR="00B101A4" w:rsidRPr="004A5598">
          <w:rPr>
            <w:rStyle w:val="Hyperlink"/>
          </w:rPr>
          <w:t>link</w:t>
        </w:r>
      </w:hyperlink>
      <w:r w:rsidR="00B101A4" w:rsidRPr="002A60BA">
        <w:rPr>
          <w:u w:val="single"/>
        </w:rPr>
        <w:t>)</w:t>
      </w:r>
      <w:r w:rsidR="00B101A4" w:rsidRPr="002A60BA">
        <w:t>.</w:t>
      </w:r>
      <w:r w:rsidR="00B101A4">
        <w:t xml:space="preserve"> </w:t>
      </w:r>
      <w:r w:rsidR="005B0418" w:rsidRPr="002E70B8">
        <w:t xml:space="preserve"> </w:t>
      </w:r>
      <w:r w:rsidRPr="003D116B">
        <w:t xml:space="preserve"> </w:t>
      </w:r>
    </w:p>
    <w:p w14:paraId="75876B44" w14:textId="6A43FCEE" w:rsidR="00777D0E" w:rsidRPr="002E70B8" w:rsidRDefault="00777D0E" w:rsidP="00777D0E">
      <w:pPr>
        <w:pStyle w:val="ListParagraph"/>
        <w:widowControl w:val="0"/>
        <w:numPr>
          <w:ilvl w:val="0"/>
          <w:numId w:val="17"/>
        </w:numPr>
        <w:tabs>
          <w:tab w:val="left" w:pos="819"/>
          <w:tab w:val="left" w:pos="820"/>
        </w:tabs>
        <w:autoSpaceDE w:val="0"/>
        <w:autoSpaceDN w:val="0"/>
        <w:spacing w:before="4" w:line="237" w:lineRule="auto"/>
        <w:ind w:right="921"/>
        <w:contextualSpacing w:val="0"/>
      </w:pPr>
      <w:r>
        <w:t>(</w:t>
      </w:r>
      <w:r w:rsidR="00CA0C01">
        <w:t xml:space="preserve">January </w:t>
      </w:r>
      <w:r>
        <w:t>202</w:t>
      </w:r>
      <w:r w:rsidR="00CA0C01">
        <w:t>1</w:t>
      </w:r>
      <w:r>
        <w:t xml:space="preserve"> Revisions) Updated Table 2 to include review of 2020 quarterly updates of CPT/HCPCS codes with effective dates as of October </w:t>
      </w:r>
      <w:r w:rsidR="002318C4">
        <w:t>6</w:t>
      </w:r>
      <w:r>
        <w:t>, 2020.</w:t>
      </w:r>
    </w:p>
    <w:p w14:paraId="6BA20A73" w14:textId="2D9E89EC" w:rsidR="0013063A" w:rsidRPr="003D116B" w:rsidRDefault="0013063A" w:rsidP="0013063A">
      <w:pPr>
        <w:pStyle w:val="ListParagraph"/>
        <w:numPr>
          <w:ilvl w:val="0"/>
          <w:numId w:val="17"/>
        </w:numPr>
        <w:contextualSpacing w:val="0"/>
        <w:rPr>
          <w:rStyle w:val="ListParagraphChar"/>
          <w:color w:val="000000"/>
        </w:rPr>
      </w:pPr>
      <w:r w:rsidRPr="003D116B">
        <w:t>(</w:t>
      </w:r>
      <w:r w:rsidR="00C041D9">
        <w:t>August</w:t>
      </w:r>
      <w:r w:rsidRPr="003D116B">
        <w:t xml:space="preserve"> 20</w:t>
      </w:r>
      <w:r w:rsidR="005B0418">
        <w:t>20</w:t>
      </w:r>
      <w:r w:rsidRPr="003D116B">
        <w:t xml:space="preserve"> Revisions) </w:t>
      </w:r>
      <w:r w:rsidRPr="003D116B">
        <w:rPr>
          <w:rStyle w:val="ListParagraphChar"/>
          <w:color w:val="000000"/>
        </w:rPr>
        <w:t xml:space="preserve">Updated software to </w:t>
      </w:r>
      <w:r w:rsidR="00E871A4" w:rsidRPr="003D116B">
        <w:rPr>
          <w:rStyle w:val="ListParagraphChar"/>
          <w:color w:val="000000"/>
        </w:rPr>
        <w:t>retain</w:t>
      </w:r>
      <w:r w:rsidRPr="003D116B">
        <w:rPr>
          <w:rStyle w:val="ListParagraphChar"/>
          <w:color w:val="000000"/>
        </w:rPr>
        <w:t xml:space="preserve"> FY20</w:t>
      </w:r>
      <w:r w:rsidR="005B0418">
        <w:rPr>
          <w:rStyle w:val="ListParagraphChar"/>
          <w:color w:val="000000"/>
        </w:rPr>
        <w:t>20</w:t>
      </w:r>
      <w:r w:rsidRPr="003D116B">
        <w:rPr>
          <w:rStyle w:val="ListParagraphChar"/>
          <w:color w:val="000000"/>
        </w:rPr>
        <w:t xml:space="preserve"> ICD-10 diagnosis code assignments</w:t>
      </w:r>
      <w:r w:rsidR="004D1C52" w:rsidRPr="003D116B">
        <w:rPr>
          <w:rStyle w:val="ListParagraphChar"/>
          <w:color w:val="000000"/>
        </w:rPr>
        <w:t xml:space="preserve"> </w:t>
      </w:r>
      <w:r w:rsidRPr="003D116B">
        <w:rPr>
          <w:rStyle w:val="ListParagraphChar"/>
          <w:color w:val="000000"/>
        </w:rPr>
        <w:t xml:space="preserve">and </w:t>
      </w:r>
      <w:r w:rsidR="00E871A4" w:rsidRPr="003D116B">
        <w:t>FY20</w:t>
      </w:r>
      <w:r w:rsidR="005B0418">
        <w:t>20</w:t>
      </w:r>
      <w:r w:rsidR="00E871A4" w:rsidRPr="003D116B">
        <w:t xml:space="preserve"> </w:t>
      </w:r>
      <w:r w:rsidR="00E871A4" w:rsidRPr="003D116B">
        <w:rPr>
          <w:color w:val="000000"/>
        </w:rPr>
        <w:t>Medicare Code Editor (</w:t>
      </w:r>
      <w:r w:rsidR="00E871A4" w:rsidRPr="003D116B">
        <w:rPr>
          <w:rStyle w:val="ListParagraphChar"/>
          <w:color w:val="000000"/>
        </w:rPr>
        <w:t xml:space="preserve">MCE) </w:t>
      </w:r>
      <w:r w:rsidR="00E871A4" w:rsidRPr="003D116B">
        <w:t xml:space="preserve">edits and </w:t>
      </w:r>
      <w:r w:rsidRPr="003D116B">
        <w:rPr>
          <w:rStyle w:val="ListParagraphChar"/>
          <w:color w:val="000000"/>
        </w:rPr>
        <w:t>to remove FY201</w:t>
      </w:r>
      <w:r w:rsidR="005B0418">
        <w:rPr>
          <w:rStyle w:val="ListParagraphChar"/>
          <w:color w:val="000000"/>
        </w:rPr>
        <w:t>9</w:t>
      </w:r>
      <w:r w:rsidRPr="003D116B">
        <w:rPr>
          <w:rStyle w:val="ListParagraphChar"/>
          <w:color w:val="000000"/>
        </w:rPr>
        <w:t xml:space="preserve"> ICD-10 assignments</w:t>
      </w:r>
      <w:r w:rsidR="004D1C52" w:rsidRPr="003D116B">
        <w:rPr>
          <w:rStyle w:val="ListParagraphChar"/>
          <w:color w:val="000000"/>
        </w:rPr>
        <w:t xml:space="preserve"> and</w:t>
      </w:r>
      <w:r w:rsidRPr="003D116B">
        <w:rPr>
          <w:rStyle w:val="ListParagraphChar"/>
          <w:color w:val="000000"/>
        </w:rPr>
        <w:t xml:space="preserve"> FY201</w:t>
      </w:r>
      <w:r w:rsidR="005B0418">
        <w:rPr>
          <w:rStyle w:val="ListParagraphChar"/>
          <w:color w:val="000000"/>
        </w:rPr>
        <w:t>9</w:t>
      </w:r>
      <w:r w:rsidRPr="003D116B">
        <w:rPr>
          <w:rStyle w:val="ListParagraphChar"/>
          <w:color w:val="000000"/>
        </w:rPr>
        <w:t xml:space="preserve"> </w:t>
      </w:r>
      <w:r w:rsidR="00E871A4" w:rsidRPr="003D116B">
        <w:t xml:space="preserve">MCE </w:t>
      </w:r>
      <w:r w:rsidRPr="003D116B">
        <w:rPr>
          <w:rStyle w:val="ListParagraphChar"/>
          <w:color w:val="000000"/>
        </w:rPr>
        <w:t xml:space="preserve">edits. Revised fiscal year validity checks for ICD-10 diagnosis codes and corresponding service dates. </w:t>
      </w:r>
    </w:p>
    <w:p w14:paraId="1F039E5B" w14:textId="38152941" w:rsidR="00823557" w:rsidRPr="003D116B" w:rsidRDefault="00823557" w:rsidP="0013063A">
      <w:pPr>
        <w:pStyle w:val="ListParagraph"/>
        <w:widowControl w:val="0"/>
        <w:numPr>
          <w:ilvl w:val="0"/>
          <w:numId w:val="17"/>
        </w:numPr>
        <w:tabs>
          <w:tab w:val="left" w:pos="819"/>
          <w:tab w:val="left" w:pos="820"/>
        </w:tabs>
        <w:autoSpaceDE w:val="0"/>
        <w:autoSpaceDN w:val="0"/>
        <w:spacing w:before="1" w:line="237" w:lineRule="auto"/>
        <w:ind w:right="554"/>
        <w:contextualSpacing w:val="0"/>
      </w:pPr>
      <w:r w:rsidRPr="003D116B">
        <w:t>(</w:t>
      </w:r>
      <w:r w:rsidR="00C041D9">
        <w:t>August</w:t>
      </w:r>
      <w:r w:rsidRPr="003D116B">
        <w:t xml:space="preserve"> 20</w:t>
      </w:r>
      <w:r w:rsidR="005B0418">
        <w:t>20</w:t>
      </w:r>
      <w:r w:rsidRPr="003D116B">
        <w:t xml:space="preserve"> Revisions) Revised Table 3 ICD-10 to HHS-Condition Categories (CC) Crosswalk to remove Fiscal Year</w:t>
      </w:r>
      <w:r w:rsidRPr="003D116B">
        <w:rPr>
          <w:spacing w:val="-20"/>
        </w:rPr>
        <w:t xml:space="preserve"> </w:t>
      </w:r>
      <w:r w:rsidRPr="003D116B">
        <w:t>(FY) 201</w:t>
      </w:r>
      <w:r w:rsidR="005B0418">
        <w:t>9</w:t>
      </w:r>
      <w:r w:rsidRPr="003D116B">
        <w:t xml:space="preserve"> and Calendar Year (CY) 201</w:t>
      </w:r>
      <w:r w:rsidR="005B0418">
        <w:t>9</w:t>
      </w:r>
      <w:r w:rsidRPr="003D116B">
        <w:t xml:space="preserve"> Medicare Code Editor (MCE)</w:t>
      </w:r>
      <w:r w:rsidRPr="003D116B">
        <w:rPr>
          <w:spacing w:val="-13"/>
        </w:rPr>
        <w:t xml:space="preserve"> </w:t>
      </w:r>
      <w:r w:rsidRPr="003D116B">
        <w:t>columns. Revised explanatory text in Section II</w:t>
      </w:r>
      <w:r w:rsidR="00B52D04" w:rsidRPr="003D116B">
        <w:t>I</w:t>
      </w:r>
      <w:r w:rsidRPr="003D116B">
        <w:t xml:space="preserve"> to clarify that FY20</w:t>
      </w:r>
      <w:r w:rsidR="005B0418">
        <w:t>20</w:t>
      </w:r>
      <w:r w:rsidRPr="003D116B">
        <w:t xml:space="preserve"> ICD-10 diagnosis codes and FY20</w:t>
      </w:r>
      <w:r w:rsidR="005B0418">
        <w:t>20</w:t>
      </w:r>
      <w:r w:rsidRPr="003D116B">
        <w:t xml:space="preserve"> MCE edits should be </w:t>
      </w:r>
      <w:r w:rsidRPr="003D116B">
        <w:lastRenderedPageBreak/>
        <w:t>used in 20</w:t>
      </w:r>
      <w:r w:rsidR="005B0418">
        <w:t>20</w:t>
      </w:r>
      <w:r w:rsidRPr="003D116B">
        <w:t xml:space="preserve"> benefit year risk adjustment and that FY201</w:t>
      </w:r>
      <w:r w:rsidR="005B0418">
        <w:t>9</w:t>
      </w:r>
      <w:r w:rsidRPr="003D116B">
        <w:t xml:space="preserve"> code valid information is retained for historical data purposes.</w:t>
      </w:r>
      <w:r w:rsidR="005B0418">
        <w:t xml:space="preserve"> </w:t>
      </w:r>
      <w:r w:rsidR="005B0418" w:rsidRPr="002E70B8">
        <w:t xml:space="preserve"> </w:t>
      </w:r>
      <w:r w:rsidRPr="003D116B">
        <w:t xml:space="preserve"> </w:t>
      </w:r>
    </w:p>
    <w:p w14:paraId="6016D008" w14:textId="5968CA55" w:rsidR="00777D0E" w:rsidRPr="002E70B8" w:rsidRDefault="00777D0E" w:rsidP="00777D0E">
      <w:pPr>
        <w:pStyle w:val="ListParagraph"/>
        <w:widowControl w:val="0"/>
        <w:numPr>
          <w:ilvl w:val="0"/>
          <w:numId w:val="17"/>
        </w:numPr>
        <w:tabs>
          <w:tab w:val="left" w:pos="819"/>
          <w:tab w:val="left" w:pos="820"/>
        </w:tabs>
        <w:autoSpaceDE w:val="0"/>
        <w:autoSpaceDN w:val="0"/>
        <w:spacing w:before="1" w:line="237" w:lineRule="auto"/>
        <w:ind w:right="554"/>
        <w:contextualSpacing w:val="0"/>
      </w:pPr>
      <w:r>
        <w:t>(</w:t>
      </w:r>
      <w:r w:rsidR="00CA0C01">
        <w:t xml:space="preserve">January </w:t>
      </w:r>
      <w:r>
        <w:t>202</w:t>
      </w:r>
      <w:r w:rsidR="00CA0C01">
        <w:t>1</w:t>
      </w:r>
      <w:r>
        <w:t xml:space="preserve"> Revisions) Revised Table 3 </w:t>
      </w:r>
      <w:r w:rsidR="00912182">
        <w:t xml:space="preserve">ICD-10 to HHS-Condition Categories (CC) Crosswalk </w:t>
      </w:r>
      <w:r>
        <w:t>to contain FY2020 and FY2021 ICD-10 diagnosis codes and FY2020 and FY2021 MCE age and sex conditions. Updated ICD-10 code labels to reflect changes in FY2021. Updated CC assignments to account for new FY2021 ICD-10 codes. Updated the combined set of MCE age and sex conditions to be used for Calendar Year (CY) 2020 that covers both fiscal years (FY2020 and FY2021). Revised explanatory text in Section II</w:t>
      </w:r>
      <w:r w:rsidR="00912182">
        <w:t>I</w:t>
      </w:r>
      <w:r>
        <w:t xml:space="preserve"> to clarify the use of FY2020 and FY2021 ICD-10 diagnosis codes and MCE edits.</w:t>
      </w:r>
    </w:p>
    <w:p w14:paraId="746817D9" w14:textId="440AD84B" w:rsidR="00952B2A" w:rsidRDefault="00823557" w:rsidP="00853D55">
      <w:pPr>
        <w:pStyle w:val="ListParagraph"/>
        <w:widowControl w:val="0"/>
        <w:numPr>
          <w:ilvl w:val="0"/>
          <w:numId w:val="17"/>
        </w:numPr>
        <w:tabs>
          <w:tab w:val="left" w:pos="839"/>
          <w:tab w:val="left" w:pos="840"/>
        </w:tabs>
        <w:autoSpaceDE w:val="0"/>
        <w:autoSpaceDN w:val="0"/>
        <w:spacing w:before="5" w:line="237" w:lineRule="auto"/>
        <w:ind w:right="124"/>
        <w:contextualSpacing w:val="0"/>
      </w:pPr>
      <w:r w:rsidRPr="003D116B">
        <w:t>(</w:t>
      </w:r>
      <w:r w:rsidR="00C041D9">
        <w:t>August</w:t>
      </w:r>
      <w:r w:rsidRPr="003D116B">
        <w:t xml:space="preserve"> 20</w:t>
      </w:r>
      <w:r w:rsidR="005B0418">
        <w:t>20</w:t>
      </w:r>
      <w:r w:rsidRPr="003D116B">
        <w:t xml:space="preserve"> Revisions) Updated Tables 10a and 10b</w:t>
      </w:r>
      <w:r w:rsidRPr="003D116B">
        <w:rPr>
          <w:spacing w:val="-19"/>
        </w:rPr>
        <w:t xml:space="preserve"> </w:t>
      </w:r>
      <w:r w:rsidRPr="003D116B">
        <w:t xml:space="preserve">to contain NDCs and HCPCS codes in the National Library of Medicine’s RxNorm </w:t>
      </w:r>
      <w:r w:rsidR="00DE60E9" w:rsidRPr="003D116B">
        <w:t>dataset</w:t>
      </w:r>
      <w:r w:rsidRPr="003D116B">
        <w:t xml:space="preserve"> as of </w:t>
      </w:r>
      <w:r w:rsidR="00E97813" w:rsidRPr="003D116B">
        <w:t xml:space="preserve">April </w:t>
      </w:r>
      <w:r w:rsidRPr="003D116B">
        <w:t>20</w:t>
      </w:r>
      <w:r w:rsidR="005B0418">
        <w:t>20</w:t>
      </w:r>
      <w:r w:rsidRPr="003D116B">
        <w:t>.</w:t>
      </w:r>
      <w:r w:rsidR="00952B2A" w:rsidRPr="003D116B">
        <w:t xml:space="preserve"> </w:t>
      </w:r>
    </w:p>
    <w:p w14:paraId="486E91D7" w14:textId="6F188D82" w:rsidR="00823557" w:rsidRDefault="00823557" w:rsidP="0013063A">
      <w:pPr>
        <w:pStyle w:val="ListParagraph"/>
        <w:widowControl w:val="0"/>
        <w:numPr>
          <w:ilvl w:val="0"/>
          <w:numId w:val="17"/>
        </w:numPr>
        <w:tabs>
          <w:tab w:val="left" w:pos="839"/>
          <w:tab w:val="left" w:pos="840"/>
        </w:tabs>
        <w:autoSpaceDE w:val="0"/>
        <w:autoSpaceDN w:val="0"/>
        <w:spacing w:before="4" w:line="237" w:lineRule="auto"/>
        <w:ind w:right="165"/>
        <w:contextualSpacing w:val="0"/>
      </w:pPr>
      <w:r w:rsidRPr="003D116B">
        <w:t>(</w:t>
      </w:r>
      <w:r w:rsidR="00C041D9">
        <w:t>August</w:t>
      </w:r>
      <w:r w:rsidRPr="003D116B">
        <w:t xml:space="preserve"> 20</w:t>
      </w:r>
      <w:r w:rsidR="005B0418">
        <w:t>20</w:t>
      </w:r>
      <w:r w:rsidRPr="003D116B">
        <w:t xml:space="preserve"> Revisions) Updated </w:t>
      </w:r>
      <w:r w:rsidR="00A9309E" w:rsidRPr="003D116B">
        <w:t>coefficients and denominator</w:t>
      </w:r>
      <w:r w:rsidR="002B3900">
        <w:t>s</w:t>
      </w:r>
      <w:r w:rsidR="00A9309E" w:rsidRPr="003D116B">
        <w:t xml:space="preserve"> </w:t>
      </w:r>
      <w:r w:rsidRPr="003D116B">
        <w:t>for the 20</w:t>
      </w:r>
      <w:r w:rsidR="005B0418">
        <w:t>20</w:t>
      </w:r>
      <w:r w:rsidRPr="003D116B">
        <w:t xml:space="preserve"> benefit year using 2015 MarketScan® data and 2016 </w:t>
      </w:r>
      <w:r w:rsidR="005B0418">
        <w:t xml:space="preserve">and 2017 </w:t>
      </w:r>
      <w:r w:rsidRPr="003D116B">
        <w:t>EDGE data</w:t>
      </w:r>
      <w:r w:rsidR="00117C94" w:rsidRPr="003D116B">
        <w:t xml:space="preserve"> (Sections II and VIII)</w:t>
      </w:r>
      <w:r w:rsidRPr="003D116B">
        <w:t xml:space="preserve">. </w:t>
      </w:r>
    </w:p>
    <w:p w14:paraId="3C5DF9A4" w14:textId="0A61EB81" w:rsidR="00777D0E" w:rsidRPr="00CF5991" w:rsidRDefault="00777D0E" w:rsidP="00777D0E">
      <w:pPr>
        <w:pStyle w:val="ListParagraph"/>
        <w:widowControl w:val="0"/>
        <w:numPr>
          <w:ilvl w:val="0"/>
          <w:numId w:val="17"/>
        </w:numPr>
        <w:tabs>
          <w:tab w:val="left" w:pos="819"/>
          <w:tab w:val="left" w:pos="820"/>
        </w:tabs>
        <w:autoSpaceDE w:val="0"/>
        <w:autoSpaceDN w:val="0"/>
        <w:spacing w:before="5" w:line="237" w:lineRule="auto"/>
        <w:ind w:right="124"/>
        <w:contextualSpacing w:val="0"/>
      </w:pPr>
      <w:r>
        <w:t>(</w:t>
      </w:r>
      <w:r w:rsidR="00CA0C01">
        <w:t xml:space="preserve">January </w:t>
      </w:r>
      <w:r>
        <w:t>202</w:t>
      </w:r>
      <w:r w:rsidR="00CA0C01">
        <w:t>1</w:t>
      </w:r>
      <w:r>
        <w:t xml:space="preserve"> Revisions) Updated </w:t>
      </w:r>
      <w:r w:rsidR="00912182">
        <w:t xml:space="preserve">software to account for most recent 2020 NDC and HCPCS codes used in RXC crosswalks. Updated </w:t>
      </w:r>
      <w:r>
        <w:t xml:space="preserve">Tables 10a and 10b to contain NDCs and HCPCS codes in the National Library of Medicine’s RxNorm dataset as of October </w:t>
      </w:r>
      <w:r w:rsidR="002318C4">
        <w:t xml:space="preserve">5, </w:t>
      </w:r>
      <w:r>
        <w:t xml:space="preserve">2020. (Tables 10a and 10b will be updated </w:t>
      </w:r>
      <w:r w:rsidR="00912182">
        <w:t xml:space="preserve">as EDGE reference data updates </w:t>
      </w:r>
      <w:r>
        <w:t xml:space="preserve">and posted on REGTAP </w:t>
      </w:r>
      <w:r w:rsidR="00170246">
        <w:t>in</w:t>
      </w:r>
      <w:r>
        <w:t xml:space="preserve"> April 2021 </w:t>
      </w:r>
      <w:r w:rsidR="00912182">
        <w:t xml:space="preserve">to be used as </w:t>
      </w:r>
      <w:r>
        <w:t xml:space="preserve">the final </w:t>
      </w:r>
      <w:r w:rsidR="00912182">
        <w:t>set of NDCs and HCPCS codes</w:t>
      </w:r>
      <w:r>
        <w:t xml:space="preserve"> for the 2020 benefit year.)</w:t>
      </w:r>
      <w:r>
        <w:rPr>
          <w:rStyle w:val="FootnoteReference"/>
        </w:rPr>
        <w:footnoteReference w:customMarkFollows="1" w:id="4"/>
        <w:t>4</w:t>
      </w:r>
    </w:p>
    <w:p w14:paraId="50FB17E6" w14:textId="15C7B8CE" w:rsidR="005B0418" w:rsidRPr="003D116B" w:rsidRDefault="005B0418" w:rsidP="005B0418">
      <w:pPr>
        <w:pStyle w:val="ListParagraph"/>
        <w:widowControl w:val="0"/>
        <w:numPr>
          <w:ilvl w:val="0"/>
          <w:numId w:val="17"/>
        </w:numPr>
        <w:tabs>
          <w:tab w:val="left" w:pos="839"/>
          <w:tab w:val="left" w:pos="840"/>
        </w:tabs>
        <w:autoSpaceDE w:val="0"/>
        <w:autoSpaceDN w:val="0"/>
        <w:spacing w:before="4" w:line="237" w:lineRule="auto"/>
        <w:ind w:right="165"/>
        <w:contextualSpacing w:val="0"/>
      </w:pPr>
      <w:r>
        <w:t>(</w:t>
      </w:r>
      <w:r w:rsidR="00C041D9">
        <w:t>August</w:t>
      </w:r>
      <w:r>
        <w:t xml:space="preserve"> 2020 Revisions) Updated instructions in </w:t>
      </w:r>
      <w:r w:rsidRPr="00E53A58">
        <w:t>Section I</w:t>
      </w:r>
      <w:r w:rsidR="00E53A58">
        <w:t>V</w:t>
      </w:r>
      <w:r>
        <w:t xml:space="preserve"> to include an additional Health Insurance Oversight System (HIOS) variant ID with a value of “01” that has a cost-sharing reduction (CSR) risk adjustment factor of 1.00 and a person-level CSR indicator of 0. In the </w:t>
      </w:r>
      <w:r w:rsidR="00296649">
        <w:t>software</w:t>
      </w:r>
      <w:r>
        <w:t>, only CSR indicator values of 1-13 are recognized; if CSR indicator = 0, the risk adjustment factor is 1.00 for each metal level.</w:t>
      </w:r>
    </w:p>
    <w:bookmarkEnd w:id="1"/>
    <w:p w14:paraId="3A9B08C2" w14:textId="77777777" w:rsidR="00117C94" w:rsidRPr="003D116B" w:rsidRDefault="00117C94" w:rsidP="00A73E3F">
      <w:pPr>
        <w:rPr>
          <w:color w:val="000000"/>
        </w:rPr>
      </w:pPr>
    </w:p>
    <w:p w14:paraId="402EC11E" w14:textId="025A9134" w:rsidR="009301EB" w:rsidRPr="003D116B" w:rsidRDefault="009301EB" w:rsidP="00A73E3F">
      <w:pPr>
        <w:rPr>
          <w:color w:val="000000"/>
        </w:rPr>
      </w:pPr>
      <w:r w:rsidRPr="003D116B">
        <w:rPr>
          <w:color w:val="000000"/>
        </w:rPr>
        <w:t>The</w:t>
      </w:r>
      <w:r w:rsidR="0028055C" w:rsidRPr="003D116B">
        <w:rPr>
          <w:color w:val="000000"/>
        </w:rPr>
        <w:t xml:space="preserve"> HHS</w:t>
      </w:r>
      <w:r w:rsidRPr="003D116B">
        <w:rPr>
          <w:color w:val="000000"/>
        </w:rPr>
        <w:t xml:space="preserve"> risk adjustment methodology consists of concurrent risk adjustment models, one for each combination of metal level (platinum, gold, silver, bronze, and catastrophic) and age</w:t>
      </w:r>
      <w:r w:rsidR="00967B8B" w:rsidRPr="003D116B">
        <w:rPr>
          <w:color w:val="000000"/>
        </w:rPr>
        <w:t xml:space="preserve"> group (adult, child, infant). </w:t>
      </w:r>
      <w:r w:rsidRPr="003D116B">
        <w:rPr>
          <w:color w:val="000000"/>
        </w:rPr>
        <w:t>Th</w:t>
      </w:r>
      <w:r w:rsidR="00FA68F9" w:rsidRPr="003D116B">
        <w:rPr>
          <w:color w:val="000000"/>
        </w:rPr>
        <w:t>is document</w:t>
      </w:r>
      <w:r w:rsidRPr="003D116B">
        <w:rPr>
          <w:color w:val="000000"/>
        </w:rPr>
        <w:t xml:space="preserve"> provide</w:t>
      </w:r>
      <w:r w:rsidR="00FA68F9" w:rsidRPr="003D116B">
        <w:rPr>
          <w:color w:val="000000"/>
        </w:rPr>
        <w:t>s</w:t>
      </w:r>
      <w:r w:rsidRPr="003D116B">
        <w:rPr>
          <w:color w:val="000000"/>
        </w:rPr>
        <w:t xml:space="preserve"> the detailed information needed to calculate risk scores given individual diagnoses.</w:t>
      </w:r>
      <w:r w:rsidR="006228B0" w:rsidRPr="003D116B">
        <w:rPr>
          <w:color w:val="000000"/>
        </w:rPr>
        <w:t xml:space="preserve"> </w:t>
      </w:r>
      <w:r w:rsidRPr="003D116B">
        <w:rPr>
          <w:color w:val="000000"/>
        </w:rPr>
        <w:t>Please direct questions regarding the</w:t>
      </w:r>
      <w:r w:rsidR="009639D0" w:rsidRPr="003D116B">
        <w:rPr>
          <w:color w:val="000000"/>
        </w:rPr>
        <w:t>se</w:t>
      </w:r>
      <w:r w:rsidRPr="003D116B">
        <w:rPr>
          <w:color w:val="000000"/>
        </w:rPr>
        <w:t xml:space="preserve"> instructions to HHS HCC Risk Adjustment Models at </w:t>
      </w:r>
      <w:hyperlink r:id="rId9" w:history="1">
        <w:r w:rsidRPr="003D116B">
          <w:rPr>
            <w:rStyle w:val="Hyperlink"/>
          </w:rPr>
          <w:t>hhshccraops@cms.hhs.gov</w:t>
        </w:r>
      </w:hyperlink>
      <w:r w:rsidRPr="003D116B">
        <w:rPr>
          <w:rStyle w:val="Hyperlink"/>
          <w:color w:val="auto"/>
          <w:u w:val="none"/>
        </w:rPr>
        <w:t>.</w:t>
      </w:r>
      <w:r w:rsidR="00C73695" w:rsidRPr="003D116B">
        <w:rPr>
          <w:color w:val="000000"/>
        </w:rPr>
        <w:t xml:space="preserve"> </w:t>
      </w:r>
      <w:r w:rsidRPr="003D116B">
        <w:rPr>
          <w:color w:val="000000"/>
        </w:rPr>
        <w:t>This mailbox will be used only to answer questions pertaining to operations of the HHS risk adjustment</w:t>
      </w:r>
      <w:r w:rsidR="00967B8B" w:rsidRPr="003D116B">
        <w:rPr>
          <w:color w:val="000000"/>
        </w:rPr>
        <w:t xml:space="preserve"> model</w:t>
      </w:r>
      <w:r w:rsidR="009639D0" w:rsidRPr="003D116B">
        <w:rPr>
          <w:color w:val="000000"/>
        </w:rPr>
        <w:t xml:space="preserve">s. </w:t>
      </w:r>
      <w:r w:rsidRPr="003D116B">
        <w:rPr>
          <w:color w:val="000000"/>
        </w:rPr>
        <w:t xml:space="preserve">We look forward to assisting with inquiries pertaining to your risk adjustment program operations using the HHS-HCC risk adjustment models for the </w:t>
      </w:r>
      <w:r w:rsidR="00921EE7" w:rsidRPr="003D116B">
        <w:rPr>
          <w:color w:val="000000"/>
        </w:rPr>
        <w:t>20</w:t>
      </w:r>
      <w:r w:rsidR="0017336A">
        <w:rPr>
          <w:color w:val="000000"/>
        </w:rPr>
        <w:t>20</w:t>
      </w:r>
      <w:r w:rsidR="00921EE7" w:rsidRPr="003D116B">
        <w:rPr>
          <w:color w:val="000000"/>
        </w:rPr>
        <w:t xml:space="preserve"> </w:t>
      </w:r>
      <w:r w:rsidRPr="003D116B">
        <w:rPr>
          <w:color w:val="000000"/>
        </w:rPr>
        <w:t>benefit year.</w:t>
      </w:r>
    </w:p>
    <w:p w14:paraId="5CB37D61" w14:textId="77777777" w:rsidR="009301EB" w:rsidRPr="003D116B" w:rsidRDefault="009301EB" w:rsidP="009301EB"/>
    <w:p w14:paraId="6CDDD823" w14:textId="63B3EC70" w:rsidR="009301EB" w:rsidRPr="003D116B" w:rsidRDefault="009301EB" w:rsidP="00153E2C">
      <w:r w:rsidRPr="003D116B">
        <w:t xml:space="preserve">CMS has created </w:t>
      </w:r>
      <w:r w:rsidR="00FA68F9" w:rsidRPr="003D116B">
        <w:t xml:space="preserve">two versions of </w:t>
      </w:r>
      <w:r w:rsidRPr="003D116B">
        <w:t xml:space="preserve">software </w:t>
      </w:r>
      <w:r w:rsidR="00FA68F9" w:rsidRPr="003D116B">
        <w:t xml:space="preserve">(SAS software and HHS-developed risk adjustment model algorithm </w:t>
      </w:r>
      <w:r w:rsidR="00AA533C" w:rsidRPr="003D116B">
        <w:t xml:space="preserve">“Do It Yourself </w:t>
      </w:r>
      <w:r w:rsidR="00BE49E7" w:rsidRPr="003D116B">
        <w:t>[</w:t>
      </w:r>
      <w:r w:rsidR="00AA533C" w:rsidRPr="003D116B">
        <w:t>DIY</w:t>
      </w:r>
      <w:r w:rsidR="00BE49E7" w:rsidRPr="003D116B">
        <w:t>]</w:t>
      </w:r>
      <w:r w:rsidR="00AA533C" w:rsidRPr="003D116B">
        <w:t xml:space="preserve">” </w:t>
      </w:r>
      <w:r w:rsidR="00FA68F9" w:rsidRPr="003D116B">
        <w:t xml:space="preserve">software) </w:t>
      </w:r>
      <w:r w:rsidRPr="003D116B">
        <w:t>and software instructions for issuers to use with their enrollment data to simulate their enrollee populations’</w:t>
      </w:r>
      <w:r w:rsidR="00940EED" w:rsidRPr="003D116B">
        <w:t xml:space="preserve"> </w:t>
      </w:r>
      <w:r w:rsidR="00E43F40" w:rsidRPr="003D116B">
        <w:t>20</w:t>
      </w:r>
      <w:r w:rsidR="0017336A">
        <w:t>20</w:t>
      </w:r>
      <w:r w:rsidR="00E43F40" w:rsidRPr="003D116B">
        <w:t xml:space="preserve"> </w:t>
      </w:r>
      <w:r w:rsidR="00940EED" w:rsidRPr="003D116B">
        <w:t>benefit year</w:t>
      </w:r>
      <w:r w:rsidRPr="003D116B">
        <w:t xml:space="preserve"> risk scores wi</w:t>
      </w:r>
      <w:r w:rsidR="00967B8B" w:rsidRPr="003D116B">
        <w:t>thin the</w:t>
      </w:r>
      <w:r w:rsidR="009639D0" w:rsidRPr="003D116B">
        <w:t xml:space="preserve"> HHS-HCC</w:t>
      </w:r>
      <w:r w:rsidR="00967B8B" w:rsidRPr="003D116B">
        <w:t xml:space="preserve"> risk adjustment model</w:t>
      </w:r>
      <w:r w:rsidR="009639D0" w:rsidRPr="003D116B">
        <w:t>s</w:t>
      </w:r>
      <w:r w:rsidR="00967B8B" w:rsidRPr="003D116B">
        <w:t>.</w:t>
      </w:r>
      <w:r w:rsidRPr="003D116B">
        <w:t xml:space="preserve"> </w:t>
      </w:r>
      <w:r w:rsidRPr="003D116B">
        <w:rPr>
          <w:b/>
          <w:bCs/>
        </w:rPr>
        <w:t xml:space="preserve">This software is being issued only as </w:t>
      </w:r>
      <w:r w:rsidR="00F852C2">
        <w:rPr>
          <w:b/>
          <w:bCs/>
        </w:rPr>
        <w:t xml:space="preserve">a </w:t>
      </w:r>
      <w:r w:rsidRPr="003D116B">
        <w:rPr>
          <w:b/>
          <w:bCs/>
        </w:rPr>
        <w:t xml:space="preserve">supplemental </w:t>
      </w:r>
      <w:r w:rsidR="009639D0" w:rsidRPr="003D116B">
        <w:rPr>
          <w:b/>
          <w:bCs/>
        </w:rPr>
        <w:t xml:space="preserve">tool </w:t>
      </w:r>
      <w:r w:rsidRPr="003D116B">
        <w:rPr>
          <w:b/>
          <w:bCs/>
        </w:rPr>
        <w:t xml:space="preserve">for issuers </w:t>
      </w:r>
      <w:r w:rsidR="009639D0" w:rsidRPr="003D116B">
        <w:rPr>
          <w:b/>
          <w:bCs/>
        </w:rPr>
        <w:t xml:space="preserve">of risk adjustment covered plans </w:t>
      </w:r>
      <w:r w:rsidRPr="003D116B">
        <w:rPr>
          <w:b/>
          <w:bCs/>
        </w:rPr>
        <w:t>to better understand and simulate the calculation of plan liability risk scores for their enrollees.</w:t>
      </w:r>
    </w:p>
    <w:p w14:paraId="15B9B81E" w14:textId="77777777" w:rsidR="009301EB" w:rsidRPr="003D116B" w:rsidRDefault="009301EB" w:rsidP="009301EB"/>
    <w:p w14:paraId="10D9250D" w14:textId="62F2277B" w:rsidR="009301EB" w:rsidRPr="003D116B" w:rsidRDefault="009301EB" w:rsidP="00153E2C">
      <w:pPr>
        <w:rPr>
          <w:b/>
          <w:bCs/>
        </w:rPr>
      </w:pPr>
      <w:r w:rsidRPr="003D116B">
        <w:rPr>
          <w:b/>
          <w:bCs/>
        </w:rPr>
        <w:lastRenderedPageBreak/>
        <w:t xml:space="preserve">This software is not a required prerequisite to submitting claims </w:t>
      </w:r>
      <w:r w:rsidR="00CB2B6E" w:rsidRPr="003D116B">
        <w:rPr>
          <w:b/>
          <w:bCs/>
        </w:rPr>
        <w:t xml:space="preserve">data to </w:t>
      </w:r>
      <w:r w:rsidR="00CB3972" w:rsidRPr="003D116B">
        <w:rPr>
          <w:b/>
          <w:bCs/>
        </w:rPr>
        <w:t xml:space="preserve">the </w:t>
      </w:r>
      <w:r w:rsidR="00153E2C" w:rsidRPr="003D116B">
        <w:rPr>
          <w:b/>
        </w:rPr>
        <w:t>EDGE</w:t>
      </w:r>
      <w:r w:rsidR="00CB3972" w:rsidRPr="003D116B">
        <w:rPr>
          <w:b/>
          <w:bCs/>
        </w:rPr>
        <w:t xml:space="preserve"> </w:t>
      </w:r>
      <w:r w:rsidR="00153E2C" w:rsidRPr="003D116B">
        <w:rPr>
          <w:b/>
          <w:bCs/>
        </w:rPr>
        <w:t>s</w:t>
      </w:r>
      <w:r w:rsidR="00CB3972" w:rsidRPr="003D116B">
        <w:rPr>
          <w:b/>
          <w:bCs/>
        </w:rPr>
        <w:t>erver</w:t>
      </w:r>
      <w:r w:rsidR="00CB2B6E" w:rsidRPr="003D116B">
        <w:rPr>
          <w:b/>
          <w:bCs/>
        </w:rPr>
        <w:t xml:space="preserve"> for risk adjustment</w:t>
      </w:r>
      <w:r w:rsidRPr="003D116B">
        <w:rPr>
          <w:b/>
          <w:bCs/>
        </w:rPr>
        <w:t>, nor is it a requirement o</w:t>
      </w:r>
      <w:r w:rsidR="00C73695" w:rsidRPr="003D116B">
        <w:rPr>
          <w:b/>
          <w:bCs/>
        </w:rPr>
        <w:t>f the</w:t>
      </w:r>
      <w:r w:rsidR="009639D0" w:rsidRPr="003D116B">
        <w:rPr>
          <w:b/>
          <w:bCs/>
        </w:rPr>
        <w:t xml:space="preserve"> HHS-operated</w:t>
      </w:r>
      <w:r w:rsidR="00C73695" w:rsidRPr="003D116B">
        <w:rPr>
          <w:b/>
          <w:bCs/>
        </w:rPr>
        <w:t xml:space="preserve"> risk adjustment program. </w:t>
      </w:r>
      <w:r w:rsidRPr="003D116B">
        <w:rPr>
          <w:b/>
          <w:bCs/>
        </w:rPr>
        <w:t>Further</w:t>
      </w:r>
      <w:r w:rsidR="00364AFF" w:rsidRPr="003D116B">
        <w:rPr>
          <w:b/>
          <w:bCs/>
        </w:rPr>
        <w:t>more</w:t>
      </w:r>
      <w:r w:rsidRPr="003D116B">
        <w:rPr>
          <w:b/>
          <w:bCs/>
        </w:rPr>
        <w:t xml:space="preserve">, issuers should not use this software to filter their own </w:t>
      </w:r>
      <w:r w:rsidR="00CB2B6E" w:rsidRPr="003D116B">
        <w:rPr>
          <w:b/>
          <w:bCs/>
        </w:rPr>
        <w:t xml:space="preserve">claims </w:t>
      </w:r>
      <w:r w:rsidRPr="003D116B">
        <w:rPr>
          <w:b/>
          <w:bCs/>
        </w:rPr>
        <w:t xml:space="preserve">prior to </w:t>
      </w:r>
      <w:r w:rsidR="00CB2B6E" w:rsidRPr="003D116B">
        <w:rPr>
          <w:b/>
          <w:bCs/>
        </w:rPr>
        <w:t xml:space="preserve">submitting claims </w:t>
      </w:r>
      <w:r w:rsidRPr="003D116B">
        <w:rPr>
          <w:b/>
          <w:bCs/>
        </w:rPr>
        <w:t xml:space="preserve">data to </w:t>
      </w:r>
      <w:r w:rsidR="00CB3972" w:rsidRPr="003D116B">
        <w:rPr>
          <w:b/>
          <w:bCs/>
        </w:rPr>
        <w:t xml:space="preserve">the </w:t>
      </w:r>
      <w:r w:rsidR="00153E2C" w:rsidRPr="003D116B">
        <w:rPr>
          <w:b/>
        </w:rPr>
        <w:t>EDGE</w:t>
      </w:r>
      <w:r w:rsidR="00CB3972" w:rsidRPr="003D116B">
        <w:rPr>
          <w:b/>
          <w:bCs/>
        </w:rPr>
        <w:t xml:space="preserve"> </w:t>
      </w:r>
      <w:r w:rsidR="00153E2C" w:rsidRPr="003D116B">
        <w:rPr>
          <w:b/>
          <w:bCs/>
        </w:rPr>
        <w:t>s</w:t>
      </w:r>
      <w:r w:rsidR="00CB3972" w:rsidRPr="003D116B">
        <w:rPr>
          <w:b/>
          <w:bCs/>
        </w:rPr>
        <w:t>erver</w:t>
      </w:r>
      <w:r w:rsidR="00C73695" w:rsidRPr="003D116B">
        <w:rPr>
          <w:b/>
          <w:bCs/>
        </w:rPr>
        <w:t xml:space="preserve">. </w:t>
      </w:r>
      <w:r w:rsidRPr="003D116B">
        <w:rPr>
          <w:b/>
          <w:bCs/>
        </w:rPr>
        <w:t xml:space="preserve">The </w:t>
      </w:r>
      <w:r w:rsidR="00153E2C" w:rsidRPr="003D116B">
        <w:rPr>
          <w:b/>
        </w:rPr>
        <w:t>EDGE</w:t>
      </w:r>
      <w:r w:rsidR="00CB3972" w:rsidRPr="003D116B">
        <w:rPr>
          <w:b/>
          <w:bCs/>
        </w:rPr>
        <w:t xml:space="preserve"> </w:t>
      </w:r>
      <w:r w:rsidR="00153E2C" w:rsidRPr="003D116B">
        <w:rPr>
          <w:b/>
          <w:bCs/>
        </w:rPr>
        <w:t>s</w:t>
      </w:r>
      <w:r w:rsidR="00CB3972" w:rsidRPr="003D116B">
        <w:rPr>
          <w:b/>
          <w:bCs/>
        </w:rPr>
        <w:t>erver</w:t>
      </w:r>
      <w:r w:rsidR="00CB2B6E" w:rsidRPr="003D116B">
        <w:rPr>
          <w:b/>
          <w:bCs/>
        </w:rPr>
        <w:t xml:space="preserve"> software </w:t>
      </w:r>
      <w:r w:rsidRPr="003D116B">
        <w:rPr>
          <w:b/>
          <w:bCs/>
        </w:rPr>
        <w:t xml:space="preserve">may have several additional layers of operational </w:t>
      </w:r>
      <w:r w:rsidR="00364AFF" w:rsidRPr="003D116B">
        <w:rPr>
          <w:b/>
          <w:bCs/>
        </w:rPr>
        <w:t>rules</w:t>
      </w:r>
      <w:r w:rsidR="00C73695" w:rsidRPr="003D116B">
        <w:rPr>
          <w:b/>
          <w:bCs/>
        </w:rPr>
        <w:t xml:space="preserve">. </w:t>
      </w:r>
      <w:r w:rsidRPr="003D116B">
        <w:rPr>
          <w:b/>
          <w:bCs/>
        </w:rPr>
        <w:t xml:space="preserve">This software merely provides </w:t>
      </w:r>
      <w:r w:rsidR="00CB2B6E" w:rsidRPr="003D116B">
        <w:rPr>
          <w:b/>
          <w:bCs/>
        </w:rPr>
        <w:t xml:space="preserve">a </w:t>
      </w:r>
      <w:r w:rsidRPr="003D116B">
        <w:rPr>
          <w:b/>
          <w:bCs/>
        </w:rPr>
        <w:t>simulation</w:t>
      </w:r>
      <w:r w:rsidR="009639D0" w:rsidRPr="003D116B">
        <w:rPr>
          <w:b/>
          <w:bCs/>
        </w:rPr>
        <w:t xml:space="preserve"> tool for issuers</w:t>
      </w:r>
      <w:r w:rsidRPr="003D116B">
        <w:rPr>
          <w:b/>
          <w:bCs/>
        </w:rPr>
        <w:t xml:space="preserve"> </w:t>
      </w:r>
      <w:r w:rsidR="00CB2B6E" w:rsidRPr="003D116B">
        <w:rPr>
          <w:b/>
          <w:bCs/>
        </w:rPr>
        <w:t>to</w:t>
      </w:r>
      <w:r w:rsidRPr="003D116B">
        <w:rPr>
          <w:b/>
          <w:bCs/>
        </w:rPr>
        <w:t xml:space="preserve"> calculate enrollees’ risk scores. </w:t>
      </w:r>
      <w:r w:rsidR="009639D0" w:rsidRPr="003D116B">
        <w:rPr>
          <w:b/>
          <w:bCs/>
        </w:rPr>
        <w:t>Because risk adjustment transfers</w:t>
      </w:r>
      <w:r w:rsidR="00C041D9">
        <w:rPr>
          <w:b/>
          <w:bCs/>
        </w:rPr>
        <w:t xml:space="preserve"> under the state payment transfer formula</w:t>
      </w:r>
      <w:r w:rsidR="009639D0" w:rsidRPr="003D116B">
        <w:rPr>
          <w:b/>
          <w:bCs/>
        </w:rPr>
        <w:t xml:space="preserve"> are dependent on the data submitted by other issuers within the State market risk pool, an issuer that wishes to use this information to assist with estimating its 20</w:t>
      </w:r>
      <w:r w:rsidR="0017336A">
        <w:rPr>
          <w:b/>
          <w:bCs/>
        </w:rPr>
        <w:t>20</w:t>
      </w:r>
      <w:r w:rsidR="009639D0" w:rsidRPr="003D116B">
        <w:rPr>
          <w:b/>
          <w:bCs/>
        </w:rPr>
        <w:t xml:space="preserve"> benefit year </w:t>
      </w:r>
      <w:r w:rsidR="00C041D9">
        <w:rPr>
          <w:b/>
          <w:bCs/>
        </w:rPr>
        <w:t xml:space="preserve">state </w:t>
      </w:r>
      <w:r w:rsidR="009639D0" w:rsidRPr="003D116B">
        <w:rPr>
          <w:b/>
          <w:bCs/>
        </w:rPr>
        <w:t xml:space="preserve">transfer(s) should do so with caution and in combination with other data. </w:t>
      </w:r>
      <w:r w:rsidRPr="003D116B">
        <w:rPr>
          <w:b/>
          <w:bCs/>
        </w:rPr>
        <w:t xml:space="preserve"> </w:t>
      </w:r>
    </w:p>
    <w:p w14:paraId="756F2881" w14:textId="77777777" w:rsidR="009301EB" w:rsidRPr="003D116B" w:rsidRDefault="009301EB" w:rsidP="009301EB"/>
    <w:p w14:paraId="4471D353" w14:textId="40D67D2E" w:rsidR="00DD1601" w:rsidRPr="003D116B" w:rsidRDefault="00DD1601" w:rsidP="00DD1601">
      <w:r w:rsidRPr="003D116B">
        <w:t xml:space="preserve">This document describes software for HHS-HCC risk adjustment modeling (version </w:t>
      </w:r>
      <w:r w:rsidR="00AE5462" w:rsidRPr="003D116B">
        <w:t>05</w:t>
      </w:r>
      <w:r w:rsidRPr="003D116B">
        <w:t xml:space="preserve">). The software requires SAS® version 9. </w:t>
      </w:r>
    </w:p>
    <w:p w14:paraId="5DC4F7BC" w14:textId="77777777" w:rsidR="00EC5DE2" w:rsidRPr="003D116B" w:rsidRDefault="00EC5DE2" w:rsidP="00DD1601"/>
    <w:p w14:paraId="6860C64E" w14:textId="2A09678A" w:rsidR="00EC5DE2" w:rsidRPr="003D116B" w:rsidRDefault="00EC5DE2" w:rsidP="00B14E40">
      <w:r w:rsidRPr="003D116B">
        <w:t xml:space="preserve">This software </w:t>
      </w:r>
      <w:r w:rsidR="004C040E" w:rsidRPr="003D116B">
        <w:t>(</w:t>
      </w:r>
      <w:r w:rsidR="0098671E" w:rsidRPr="003D116B">
        <w:t>V05</w:t>
      </w:r>
      <w:r w:rsidR="0017336A">
        <w:t>20</w:t>
      </w:r>
      <w:r w:rsidR="0098671E" w:rsidRPr="003D116B">
        <w:t xml:space="preserve"> 128 </w:t>
      </w:r>
      <w:r w:rsidR="0017336A">
        <w:t>Q</w:t>
      </w:r>
      <w:r w:rsidR="00777D0E">
        <w:t>2</w:t>
      </w:r>
      <w:r w:rsidR="004C040E" w:rsidRPr="003D116B">
        <w:t xml:space="preserve">) </w:t>
      </w:r>
      <w:r w:rsidRPr="003D116B">
        <w:t xml:space="preserve">is designed to be used only with </w:t>
      </w:r>
      <w:r w:rsidR="006230AC" w:rsidRPr="003D116B">
        <w:t>20</w:t>
      </w:r>
      <w:r w:rsidR="0017336A">
        <w:t>20</w:t>
      </w:r>
      <w:r w:rsidR="006230AC" w:rsidRPr="003D116B">
        <w:t xml:space="preserve"> </w:t>
      </w:r>
      <w:r w:rsidRPr="003D116B">
        <w:t>dates of service</w:t>
      </w:r>
      <w:r w:rsidR="001F367D" w:rsidRPr="003D116B">
        <w:t xml:space="preserve"> and with</w:t>
      </w:r>
      <w:r w:rsidR="00967B8B" w:rsidRPr="003D116B">
        <w:t xml:space="preserve"> ICD-10 diagnosis codes.</w:t>
      </w:r>
      <w:r w:rsidR="00AC02E2" w:rsidRPr="003D116B">
        <w:t xml:space="preserve"> </w:t>
      </w:r>
      <w:r w:rsidRPr="003D116B">
        <w:t xml:space="preserve">If the user will be using historical data (i.e., </w:t>
      </w:r>
      <w:r w:rsidR="00ED48E5" w:rsidRPr="003D116B">
        <w:t>201</w:t>
      </w:r>
      <w:r w:rsidR="0017336A">
        <w:t>9</w:t>
      </w:r>
      <w:r w:rsidR="00ED48E5" w:rsidRPr="003D116B">
        <w:t xml:space="preserve"> </w:t>
      </w:r>
      <w:r w:rsidRPr="003D116B">
        <w:t xml:space="preserve">or earlier service dates), the user should refer to </w:t>
      </w:r>
      <w:r w:rsidR="009D6669" w:rsidRPr="003D116B">
        <w:t>earlier</w:t>
      </w:r>
      <w:r w:rsidRPr="003D116B">
        <w:t xml:space="preserve"> version</w:t>
      </w:r>
      <w:r w:rsidR="009D6669" w:rsidRPr="003D116B">
        <w:t>s</w:t>
      </w:r>
      <w:r w:rsidRPr="003D116B">
        <w:t xml:space="preserve"> </w:t>
      </w:r>
      <w:r w:rsidR="009D6669" w:rsidRPr="003D116B">
        <w:t xml:space="preserve">of the </w:t>
      </w:r>
      <w:r w:rsidRPr="003D116B">
        <w:t>software for HHS-HCC risk adjustment modeling also posted on the CCIIO website</w:t>
      </w:r>
      <w:r w:rsidR="00B246E4" w:rsidRPr="003D116B">
        <w:t>.</w:t>
      </w:r>
      <w:r w:rsidRPr="003D116B">
        <w:t xml:space="preserve">  </w:t>
      </w:r>
    </w:p>
    <w:p w14:paraId="63A48476" w14:textId="77777777" w:rsidR="00DD1601" w:rsidRPr="003D116B" w:rsidRDefault="00DD1601" w:rsidP="00DD1601"/>
    <w:p w14:paraId="75FE5C51" w14:textId="77777777" w:rsidR="00940EED" w:rsidRPr="003D116B" w:rsidRDefault="00940EED" w:rsidP="00940EED">
      <w:pPr>
        <w:rPr>
          <w:b/>
          <w:bCs/>
          <w:u w:val="single"/>
        </w:rPr>
      </w:pPr>
      <w:r w:rsidRPr="003D116B">
        <w:rPr>
          <w:b/>
          <w:bCs/>
          <w:u w:val="single"/>
        </w:rPr>
        <w:t>List of Tables</w:t>
      </w:r>
    </w:p>
    <w:p w14:paraId="572A3BD6" w14:textId="31541265" w:rsidR="00940EED" w:rsidRPr="003D116B" w:rsidRDefault="00940EED" w:rsidP="009F68BA">
      <w:r w:rsidRPr="003D116B">
        <w:t xml:space="preserve">Table </w:t>
      </w:r>
      <w:r w:rsidR="00827D41" w:rsidRPr="003D116B">
        <w:t>2</w:t>
      </w:r>
      <w:r w:rsidRPr="003D116B">
        <w:t>. CPT/HCPCS Included List</w:t>
      </w:r>
      <w:r w:rsidR="00D27D3D" w:rsidRPr="003D116B">
        <w:t xml:space="preserve"> for Diagnosis </w:t>
      </w:r>
      <w:r w:rsidR="00CC3AA3" w:rsidRPr="003D116B">
        <w:t xml:space="preserve">Code </w:t>
      </w:r>
      <w:r w:rsidR="00D27D3D" w:rsidRPr="003D116B">
        <w:t>Filtering</w:t>
      </w:r>
    </w:p>
    <w:p w14:paraId="0A4674CF" w14:textId="74A777A5" w:rsidR="00940EED" w:rsidRPr="003D116B" w:rsidRDefault="00940EED" w:rsidP="00153E2C">
      <w:r w:rsidRPr="003D116B">
        <w:t xml:space="preserve">Table </w:t>
      </w:r>
      <w:r w:rsidR="00827D41" w:rsidRPr="003D116B">
        <w:t>3</w:t>
      </w:r>
      <w:r w:rsidRPr="003D116B">
        <w:t>. ICD-10 to HHS-Condition Categories (CC) Crosswalk</w:t>
      </w:r>
    </w:p>
    <w:p w14:paraId="512D92D5" w14:textId="3CA6FAF2" w:rsidR="0081019C" w:rsidRPr="003D116B" w:rsidRDefault="00940EED" w:rsidP="00940EED">
      <w:r w:rsidRPr="003D116B">
        <w:t xml:space="preserve">Table </w:t>
      </w:r>
      <w:r w:rsidR="00827D41" w:rsidRPr="003D116B">
        <w:t>4</w:t>
      </w:r>
      <w:r w:rsidRPr="003D116B">
        <w:t>. HHS-Hierarchical Condition Categories (HCC) Hierarchies</w:t>
      </w:r>
    </w:p>
    <w:p w14:paraId="5CFB4436" w14:textId="77777777" w:rsidR="00BD4A1A" w:rsidRPr="003D116B" w:rsidRDefault="00BD4A1A" w:rsidP="00BD4A1A">
      <w:r w:rsidRPr="003D116B">
        <w:t xml:space="preserve">Table 10a. Prescription Drug Categories (RXC) to National Drug Code (NDC) Crosswalk </w:t>
      </w:r>
    </w:p>
    <w:p w14:paraId="2E74A874" w14:textId="77777777" w:rsidR="00BD4A1A" w:rsidRPr="003D116B" w:rsidRDefault="00BD4A1A" w:rsidP="00BD4A1A">
      <w:r w:rsidRPr="003D116B">
        <w:t xml:space="preserve">Table 10b. Prescription Drug Categories (RXC) to Healthcare Common Procedure Coding System (HCPCS) Crosswalk </w:t>
      </w:r>
    </w:p>
    <w:p w14:paraId="4C6F4601" w14:textId="77777777" w:rsidR="00BD4A1A" w:rsidRPr="003D116B" w:rsidRDefault="00BD4A1A" w:rsidP="00BD4A1A">
      <w:r w:rsidRPr="003D116B">
        <w:t>Table 11. Prescription Drug Categories (RXC) Hierarchies</w:t>
      </w:r>
    </w:p>
    <w:p w14:paraId="298C6E37" w14:textId="77777777" w:rsidR="00DA11C3" w:rsidRPr="003D116B" w:rsidRDefault="00DA11C3" w:rsidP="00DD1601">
      <w:pPr>
        <w:rPr>
          <w:b/>
          <w:bCs/>
        </w:rPr>
      </w:pPr>
    </w:p>
    <w:p w14:paraId="397A92D0" w14:textId="7C180246" w:rsidR="00DD1601" w:rsidRPr="003D116B" w:rsidRDefault="00DD1601" w:rsidP="00DD1601">
      <w:r w:rsidRPr="003D116B">
        <w:rPr>
          <w:b/>
          <w:bCs/>
        </w:rPr>
        <w:t>Terminology:</w:t>
      </w:r>
      <w:r w:rsidRPr="003D116B">
        <w:t xml:space="preserve"> </w:t>
      </w:r>
      <w:r w:rsidR="006228B0" w:rsidRPr="003D116B">
        <w:t>The abbreviations ICD-10 and ICD-10-CM are used interchangeably</w:t>
      </w:r>
      <w:r w:rsidR="00DA11C3" w:rsidRPr="003D116B">
        <w:t xml:space="preserve"> in this document to refer to </w:t>
      </w:r>
      <w:r w:rsidR="006228B0" w:rsidRPr="003D116B">
        <w:t xml:space="preserve">International Classification of Diseases, 10th Revision, Clinical Modification. </w:t>
      </w:r>
      <w:r w:rsidR="00C73695" w:rsidRPr="003D116B">
        <w:t>The abbreviations CC and HCC used in these instructions refer to the HHS-HCC risk adjustment model</w:t>
      </w:r>
      <w:r w:rsidR="00DA11C3" w:rsidRPr="003D116B">
        <w:t>s</w:t>
      </w:r>
      <w:r w:rsidR="00C73695" w:rsidRPr="003D116B">
        <w:t>. These are different HCCs from those used in the CMS-HCC risk adjustment model for Medicare Part C.</w:t>
      </w:r>
    </w:p>
    <w:p w14:paraId="7B444B91" w14:textId="0613EA12" w:rsidR="005973E3" w:rsidRPr="003D116B" w:rsidRDefault="005973E3" w:rsidP="002A6033"/>
    <w:p w14:paraId="450779B3" w14:textId="77777777" w:rsidR="005973E3" w:rsidRPr="003D116B" w:rsidRDefault="005973E3" w:rsidP="002A6033"/>
    <w:p w14:paraId="391E7EF4" w14:textId="026B78BE" w:rsidR="007C6795" w:rsidRPr="003D116B" w:rsidRDefault="00941D7A" w:rsidP="002A6033">
      <w:pPr>
        <w:rPr>
          <w:b/>
          <w:bCs/>
        </w:rPr>
      </w:pPr>
      <w:r w:rsidRPr="003D116B">
        <w:rPr>
          <w:b/>
          <w:bCs/>
        </w:rPr>
        <w:t>I.</w:t>
      </w:r>
      <w:r w:rsidR="00540756" w:rsidRPr="003D116B">
        <w:rPr>
          <w:b/>
          <w:bCs/>
        </w:rPr>
        <w:t xml:space="preserve"> </w:t>
      </w:r>
      <w:r w:rsidRPr="003D116B">
        <w:rPr>
          <w:b/>
          <w:bCs/>
        </w:rPr>
        <w:tab/>
        <w:t>Software</w:t>
      </w:r>
      <w:r w:rsidR="00540756" w:rsidRPr="003D116B">
        <w:rPr>
          <w:b/>
          <w:bCs/>
        </w:rPr>
        <w:t xml:space="preserve"> </w:t>
      </w:r>
      <w:r w:rsidRPr="003D116B">
        <w:rPr>
          <w:b/>
          <w:bCs/>
        </w:rPr>
        <w:t>description</w:t>
      </w:r>
    </w:p>
    <w:p w14:paraId="61F91F52" w14:textId="36BD0EBC" w:rsidR="005A3D83" w:rsidRPr="003D116B" w:rsidRDefault="00320DAC" w:rsidP="000B5D2A">
      <w:r w:rsidRPr="003D116B">
        <w:t>The</w:t>
      </w:r>
      <w:r w:rsidR="00540756" w:rsidRPr="003D116B">
        <w:t xml:space="preserve"> </w:t>
      </w:r>
      <w:r w:rsidR="000A1C74" w:rsidRPr="003D116B">
        <w:t>software</w:t>
      </w:r>
      <w:r w:rsidR="00540756" w:rsidRPr="003D116B">
        <w:t xml:space="preserve"> </w:t>
      </w:r>
      <w:r w:rsidR="005A3D83" w:rsidRPr="003D116B">
        <w:t>reads</w:t>
      </w:r>
      <w:r w:rsidR="00540756" w:rsidRPr="003D116B">
        <w:t xml:space="preserve"> </w:t>
      </w:r>
      <w:r w:rsidR="000407D3" w:rsidRPr="003D116B">
        <w:t>four</w:t>
      </w:r>
      <w:r w:rsidR="00540756" w:rsidRPr="003D116B">
        <w:t xml:space="preserve"> </w:t>
      </w:r>
      <w:r w:rsidR="00B67E2A" w:rsidRPr="003D116B">
        <w:t xml:space="preserve">user-provided </w:t>
      </w:r>
      <w:r w:rsidR="005A3D83" w:rsidRPr="003D116B">
        <w:t>input</w:t>
      </w:r>
      <w:r w:rsidR="00540756" w:rsidRPr="003D116B">
        <w:t xml:space="preserve"> </w:t>
      </w:r>
      <w:r w:rsidR="00FB44B5" w:rsidRPr="003D116B">
        <w:t>SAS®</w:t>
      </w:r>
      <w:r w:rsidR="00540756" w:rsidRPr="003D116B">
        <w:t xml:space="preserve"> </w:t>
      </w:r>
      <w:r w:rsidR="00DE60E9" w:rsidRPr="003D116B">
        <w:t>data set</w:t>
      </w:r>
      <w:r w:rsidR="00FB44B5" w:rsidRPr="003D116B">
        <w:t>s</w:t>
      </w:r>
      <w:r w:rsidR="002E610B" w:rsidRPr="003D116B">
        <w:t xml:space="preserve"> (Section IV</w:t>
      </w:r>
      <w:r w:rsidR="00440939" w:rsidRPr="003D116B">
        <w:t>)</w:t>
      </w:r>
      <w:r w:rsidR="00B67E2A" w:rsidRPr="003D116B">
        <w:t>;</w:t>
      </w:r>
      <w:r w:rsidR="00540756" w:rsidRPr="003D116B">
        <w:t xml:space="preserve"> </w:t>
      </w:r>
      <w:r w:rsidR="00E05C3C" w:rsidRPr="003D116B">
        <w:t>constructs</w:t>
      </w:r>
      <w:r w:rsidR="00540756" w:rsidRPr="003D116B">
        <w:t xml:space="preserve"> </w:t>
      </w:r>
      <w:r w:rsidR="00E05C3C" w:rsidRPr="003D116B">
        <w:t>demographic</w:t>
      </w:r>
      <w:r w:rsidR="00540756" w:rsidRPr="003D116B">
        <w:t xml:space="preserve"> </w:t>
      </w:r>
      <w:r w:rsidR="00E05C3C" w:rsidRPr="003D116B">
        <w:t>variables</w:t>
      </w:r>
      <w:r w:rsidR="00540756" w:rsidRPr="003D116B">
        <w:t xml:space="preserve"> </w:t>
      </w:r>
      <w:r w:rsidR="005A3D83" w:rsidRPr="003D116B">
        <w:t>for</w:t>
      </w:r>
      <w:r w:rsidR="00540756" w:rsidRPr="003D116B">
        <w:t xml:space="preserve"> </w:t>
      </w:r>
      <w:r w:rsidR="005A3D83" w:rsidRPr="003D116B">
        <w:t>each</w:t>
      </w:r>
      <w:r w:rsidR="00540756" w:rsidRPr="003D116B">
        <w:t xml:space="preserve"> </w:t>
      </w:r>
      <w:r w:rsidR="000E213F" w:rsidRPr="003D116B">
        <w:t>enrollee;</w:t>
      </w:r>
      <w:r w:rsidR="00540756" w:rsidRPr="003D116B">
        <w:t xml:space="preserve"> </w:t>
      </w:r>
      <w:r w:rsidR="005A3D83" w:rsidRPr="003D116B">
        <w:t>crosswalks</w:t>
      </w:r>
      <w:r w:rsidR="00540756" w:rsidRPr="003D116B">
        <w:t xml:space="preserve"> </w:t>
      </w:r>
      <w:r w:rsidR="00A73E3F" w:rsidRPr="003D116B">
        <w:t xml:space="preserve">ICD-10 </w:t>
      </w:r>
      <w:r w:rsidR="005A3D83" w:rsidRPr="003D116B">
        <w:t>diagnoses</w:t>
      </w:r>
      <w:r w:rsidR="00540756" w:rsidRPr="003D116B">
        <w:t xml:space="preserve"> </w:t>
      </w:r>
      <w:r w:rsidR="005A3D83" w:rsidRPr="003D116B">
        <w:t>to</w:t>
      </w:r>
      <w:r w:rsidR="00540756" w:rsidRPr="003D116B">
        <w:t xml:space="preserve"> </w:t>
      </w:r>
      <w:r w:rsidR="005A3D83" w:rsidRPr="003D116B">
        <w:t>Condition</w:t>
      </w:r>
      <w:r w:rsidR="00540756" w:rsidRPr="003D116B">
        <w:t xml:space="preserve"> </w:t>
      </w:r>
      <w:r w:rsidR="005A3D83" w:rsidRPr="003D116B">
        <w:t>Categories</w:t>
      </w:r>
      <w:r w:rsidR="00540756" w:rsidRPr="003D116B">
        <w:t xml:space="preserve"> </w:t>
      </w:r>
      <w:r w:rsidR="005A3D83" w:rsidRPr="003D116B">
        <w:t>(CCs)</w:t>
      </w:r>
      <w:r w:rsidR="00540756" w:rsidRPr="003D116B">
        <w:t xml:space="preserve"> </w:t>
      </w:r>
      <w:r w:rsidR="005A3D83" w:rsidRPr="003D116B">
        <w:t>using</w:t>
      </w:r>
      <w:r w:rsidR="00540756" w:rsidRPr="003D116B">
        <w:t xml:space="preserve"> </w:t>
      </w:r>
      <w:r w:rsidR="005A3D83" w:rsidRPr="003D116B">
        <w:t>SAS</w:t>
      </w:r>
      <w:r w:rsidRPr="003D116B">
        <w:t>®</w:t>
      </w:r>
      <w:r w:rsidR="00540756" w:rsidRPr="003D116B">
        <w:t xml:space="preserve"> </w:t>
      </w:r>
      <w:r w:rsidR="005A3D83" w:rsidRPr="003D116B">
        <w:t>formats</w:t>
      </w:r>
      <w:r w:rsidR="00540756" w:rsidRPr="003D116B">
        <w:t xml:space="preserve"> </w:t>
      </w:r>
      <w:r w:rsidR="005A3D83" w:rsidRPr="003D116B">
        <w:t>which</w:t>
      </w:r>
      <w:r w:rsidR="00540756" w:rsidRPr="003D116B">
        <w:t xml:space="preserve"> </w:t>
      </w:r>
      <w:r w:rsidRPr="003D116B">
        <w:t>are</w:t>
      </w:r>
      <w:r w:rsidR="00540756" w:rsidRPr="003D116B">
        <w:t xml:space="preserve"> </w:t>
      </w:r>
      <w:r w:rsidR="005A3D83" w:rsidRPr="003D116B">
        <w:t>stored</w:t>
      </w:r>
      <w:r w:rsidR="00540756" w:rsidRPr="003D116B">
        <w:t xml:space="preserve"> </w:t>
      </w:r>
      <w:r w:rsidR="005A3D83" w:rsidRPr="003D116B">
        <w:t>in</w:t>
      </w:r>
      <w:r w:rsidR="00540756" w:rsidRPr="003D116B">
        <w:t xml:space="preserve"> </w:t>
      </w:r>
      <w:r w:rsidRPr="003D116B">
        <w:t>a</w:t>
      </w:r>
      <w:r w:rsidR="00540756" w:rsidRPr="003D116B">
        <w:t xml:space="preserve"> </w:t>
      </w:r>
      <w:r w:rsidR="005A3D83" w:rsidRPr="003D116B">
        <w:t>FORMAT</w:t>
      </w:r>
      <w:r w:rsidR="00540756" w:rsidRPr="003D116B">
        <w:t xml:space="preserve"> </w:t>
      </w:r>
      <w:r w:rsidR="005A3D83" w:rsidRPr="003D116B">
        <w:t>library</w:t>
      </w:r>
      <w:r w:rsidR="00A0447B" w:rsidRPr="003D116B">
        <w:t xml:space="preserve">; </w:t>
      </w:r>
      <w:r w:rsidR="005A3D83" w:rsidRPr="003D116B">
        <w:t>creates</w:t>
      </w:r>
      <w:r w:rsidR="00540756" w:rsidRPr="003D116B">
        <w:t xml:space="preserve"> </w:t>
      </w:r>
      <w:r w:rsidR="005A3D83" w:rsidRPr="003D116B">
        <w:t>Hierarchical</w:t>
      </w:r>
      <w:r w:rsidR="00540756" w:rsidRPr="003D116B">
        <w:t xml:space="preserve"> </w:t>
      </w:r>
      <w:r w:rsidR="005A3D83" w:rsidRPr="003D116B">
        <w:t>Condition</w:t>
      </w:r>
      <w:r w:rsidR="00540756" w:rsidRPr="003D116B">
        <w:t xml:space="preserve"> </w:t>
      </w:r>
      <w:r w:rsidR="005A3D83" w:rsidRPr="003D116B">
        <w:t>Categories</w:t>
      </w:r>
      <w:r w:rsidR="00540756" w:rsidRPr="003D116B">
        <w:t xml:space="preserve"> </w:t>
      </w:r>
      <w:r w:rsidR="005A3D83" w:rsidRPr="003D116B">
        <w:t>(HCCs)</w:t>
      </w:r>
      <w:r w:rsidR="00540756" w:rsidRPr="003D116B">
        <w:t xml:space="preserve"> </w:t>
      </w:r>
      <w:r w:rsidR="005A3D83" w:rsidRPr="003D116B">
        <w:t>by</w:t>
      </w:r>
      <w:r w:rsidR="00540756" w:rsidRPr="003D116B">
        <w:t xml:space="preserve"> </w:t>
      </w:r>
      <w:r w:rsidR="005A3D83" w:rsidRPr="003D116B">
        <w:t>imposing</w:t>
      </w:r>
      <w:r w:rsidR="00540756" w:rsidRPr="003D116B">
        <w:t xml:space="preserve"> </w:t>
      </w:r>
      <w:r w:rsidR="005A3D83" w:rsidRPr="003D116B">
        <w:t>hierarchies</w:t>
      </w:r>
      <w:r w:rsidR="00540756" w:rsidRPr="003D116B">
        <w:t xml:space="preserve"> </w:t>
      </w:r>
      <w:r w:rsidR="005A3D83" w:rsidRPr="003D116B">
        <w:t>on</w:t>
      </w:r>
      <w:r w:rsidR="00540756" w:rsidRPr="003D116B">
        <w:t xml:space="preserve"> </w:t>
      </w:r>
      <w:r w:rsidR="005A3D83" w:rsidRPr="003D116B">
        <w:t>the</w:t>
      </w:r>
      <w:r w:rsidR="00540756" w:rsidRPr="003D116B">
        <w:t xml:space="preserve"> </w:t>
      </w:r>
      <w:r w:rsidR="005A3D83" w:rsidRPr="003D116B">
        <w:t>CCs</w:t>
      </w:r>
      <w:r w:rsidR="000142A3" w:rsidRPr="003D116B">
        <w:t xml:space="preserve">; </w:t>
      </w:r>
      <w:r w:rsidR="00EC5C91" w:rsidRPr="003D116B">
        <w:t>create</w:t>
      </w:r>
      <w:r w:rsidR="00835599" w:rsidRPr="003D116B">
        <w:t>s</w:t>
      </w:r>
      <w:r w:rsidR="00EC5C91" w:rsidRPr="003D116B">
        <w:t xml:space="preserve"> Prescription Drug Categories (RXC</w:t>
      </w:r>
      <w:r w:rsidR="004B6C5C" w:rsidRPr="003D116B">
        <w:t>s</w:t>
      </w:r>
      <w:r w:rsidR="00EC5C91" w:rsidRPr="003D116B">
        <w:t>) based on National Drug Codes (NDC</w:t>
      </w:r>
      <w:r w:rsidR="00491F6C" w:rsidRPr="003D116B">
        <w:t>s</w:t>
      </w:r>
      <w:r w:rsidR="00EC5C91" w:rsidRPr="003D116B">
        <w:t>) and Healthcare Common Procedure Coding System (HCPCS)</w:t>
      </w:r>
      <w:r w:rsidR="00491F6C" w:rsidRPr="003D116B">
        <w:t xml:space="preserve"> codes</w:t>
      </w:r>
      <w:r w:rsidR="00835599" w:rsidRPr="003D116B">
        <w:t>, and imposes hierarchies on RXCs.</w:t>
      </w:r>
    </w:p>
    <w:p w14:paraId="2D336DF9" w14:textId="77777777" w:rsidR="005A3D83" w:rsidRPr="003D116B" w:rsidRDefault="005A3D83" w:rsidP="005A3D83"/>
    <w:p w14:paraId="290EB37D" w14:textId="710351A2" w:rsidR="005A3D83" w:rsidRPr="003D116B" w:rsidRDefault="00B67E2A" w:rsidP="000B5D2A">
      <w:r w:rsidRPr="003D116B">
        <w:t>The software uses the demographic variables</w:t>
      </w:r>
      <w:r w:rsidR="00DA1FE2" w:rsidRPr="003D116B">
        <w:t>, adult enrollment duration variables,</w:t>
      </w:r>
      <w:r w:rsidRPr="003D116B">
        <w:t xml:space="preserve"> </w:t>
      </w:r>
      <w:r w:rsidR="005A3D83" w:rsidRPr="003D116B">
        <w:t>HCCs</w:t>
      </w:r>
      <w:r w:rsidR="00835599" w:rsidRPr="003D116B">
        <w:t>, and RXCs</w:t>
      </w:r>
      <w:r w:rsidR="00540756" w:rsidRPr="003D116B">
        <w:t xml:space="preserve"> </w:t>
      </w:r>
      <w:r w:rsidRPr="003D116B">
        <w:t>to compute</w:t>
      </w:r>
      <w:r w:rsidR="00540756" w:rsidRPr="003D116B">
        <w:t xml:space="preserve"> </w:t>
      </w:r>
      <w:r w:rsidR="00E05C3C" w:rsidRPr="003D116B">
        <w:t>risk</w:t>
      </w:r>
      <w:r w:rsidR="00540756" w:rsidRPr="003D116B">
        <w:t xml:space="preserve"> </w:t>
      </w:r>
      <w:r w:rsidR="005A3D83" w:rsidRPr="003D116B">
        <w:t>scores</w:t>
      </w:r>
      <w:r w:rsidR="00540756" w:rsidRPr="003D116B">
        <w:t xml:space="preserve"> </w:t>
      </w:r>
      <w:r w:rsidR="005A3D83" w:rsidRPr="003D116B">
        <w:t>for</w:t>
      </w:r>
      <w:r w:rsidR="00540756" w:rsidRPr="003D116B">
        <w:t xml:space="preserve"> </w:t>
      </w:r>
      <w:r w:rsidR="000E213F" w:rsidRPr="003D116B">
        <w:t>three</w:t>
      </w:r>
      <w:r w:rsidR="00540756" w:rsidRPr="003D116B">
        <w:t xml:space="preserve"> </w:t>
      </w:r>
      <w:r w:rsidR="005A3D83" w:rsidRPr="003D116B">
        <w:t>models</w:t>
      </w:r>
      <w:r w:rsidR="00540756" w:rsidRPr="003D116B">
        <w:t xml:space="preserve"> </w:t>
      </w:r>
      <w:r w:rsidR="000E213F" w:rsidRPr="003D116B">
        <w:t>(adult,</w:t>
      </w:r>
      <w:r w:rsidR="00540756" w:rsidRPr="003D116B">
        <w:t xml:space="preserve"> </w:t>
      </w:r>
      <w:r w:rsidR="000E213F" w:rsidRPr="003D116B">
        <w:t>child,</w:t>
      </w:r>
      <w:r w:rsidR="00540756" w:rsidRPr="003D116B">
        <w:t xml:space="preserve"> </w:t>
      </w:r>
      <w:r w:rsidR="000E213F" w:rsidRPr="003D116B">
        <w:t>infant)</w:t>
      </w:r>
      <w:r w:rsidR="00D65356" w:rsidRPr="003D116B">
        <w:t>;</w:t>
      </w:r>
      <w:r w:rsidR="00540756" w:rsidRPr="003D116B">
        <w:t xml:space="preserve"> </w:t>
      </w:r>
      <w:r w:rsidR="001302DC" w:rsidRPr="003D116B">
        <w:t>cost sharing reduction (</w:t>
      </w:r>
      <w:r w:rsidR="005A3D83" w:rsidRPr="003D116B">
        <w:t>CSR</w:t>
      </w:r>
      <w:r w:rsidR="001302DC" w:rsidRPr="003D116B">
        <w:t>)</w:t>
      </w:r>
      <w:r w:rsidR="005A3D83" w:rsidRPr="003D116B">
        <w:t>-adjusted</w:t>
      </w:r>
      <w:r w:rsidR="00540756" w:rsidRPr="003D116B">
        <w:t xml:space="preserve"> </w:t>
      </w:r>
      <w:r w:rsidR="005A3D83" w:rsidRPr="003D116B">
        <w:t>scores</w:t>
      </w:r>
      <w:r w:rsidR="00540756" w:rsidRPr="003D116B">
        <w:t xml:space="preserve"> </w:t>
      </w:r>
      <w:r w:rsidR="005A3D83" w:rsidRPr="003D116B">
        <w:t>for</w:t>
      </w:r>
      <w:r w:rsidR="00540756" w:rsidRPr="003D116B">
        <w:t xml:space="preserve"> </w:t>
      </w:r>
      <w:r w:rsidR="000E213F" w:rsidRPr="003D116B">
        <w:t>each</w:t>
      </w:r>
      <w:r w:rsidR="00540756" w:rsidRPr="003D116B">
        <w:t xml:space="preserve"> </w:t>
      </w:r>
      <w:r w:rsidR="000E213F" w:rsidRPr="003D116B">
        <w:t>model</w:t>
      </w:r>
      <w:r w:rsidR="00ED4830" w:rsidRPr="003D116B">
        <w:t xml:space="preserve"> including adjustment for enrollment in premium </w:t>
      </w:r>
      <w:r w:rsidR="00ED4830" w:rsidRPr="003D116B">
        <w:lastRenderedPageBreak/>
        <w:t>assistance Medicaid alternative plans</w:t>
      </w:r>
      <w:r w:rsidR="00D65356" w:rsidRPr="003D116B">
        <w:t>;</w:t>
      </w:r>
      <w:r w:rsidR="00540756" w:rsidRPr="003D116B">
        <w:t xml:space="preserve"> </w:t>
      </w:r>
      <w:r w:rsidR="005A3D83" w:rsidRPr="003D116B">
        <w:t>and</w:t>
      </w:r>
      <w:r w:rsidR="00540756" w:rsidRPr="003D116B">
        <w:t xml:space="preserve"> </w:t>
      </w:r>
      <w:r w:rsidR="005A3D83" w:rsidRPr="003D116B">
        <w:t>final</w:t>
      </w:r>
      <w:r w:rsidR="00540756" w:rsidRPr="003D116B">
        <w:t xml:space="preserve"> </w:t>
      </w:r>
      <w:r w:rsidR="005A3D83" w:rsidRPr="003D116B">
        <w:t>scores</w:t>
      </w:r>
      <w:r w:rsidR="00540756" w:rsidRPr="003D116B">
        <w:t xml:space="preserve"> </w:t>
      </w:r>
      <w:r w:rsidR="000E213F" w:rsidRPr="003D116B">
        <w:t>based</w:t>
      </w:r>
      <w:r w:rsidR="00540756" w:rsidRPr="003D116B">
        <w:t xml:space="preserve"> </w:t>
      </w:r>
      <w:r w:rsidR="005A3D83" w:rsidRPr="003D116B">
        <w:t>on</w:t>
      </w:r>
      <w:r w:rsidR="00540756" w:rsidRPr="003D116B">
        <w:t xml:space="preserve"> </w:t>
      </w:r>
      <w:r w:rsidR="005A3D83" w:rsidRPr="003D116B">
        <w:t>the</w:t>
      </w:r>
      <w:r w:rsidR="00540756" w:rsidRPr="003D116B">
        <w:t xml:space="preserve"> </w:t>
      </w:r>
      <w:r w:rsidR="002943FD" w:rsidRPr="003D116B">
        <w:t xml:space="preserve">enrollee’s </w:t>
      </w:r>
      <w:r w:rsidR="005A3D83" w:rsidRPr="003D116B">
        <w:t>age</w:t>
      </w:r>
      <w:r w:rsidR="00540756" w:rsidRPr="003D116B">
        <w:t xml:space="preserve"> </w:t>
      </w:r>
      <w:r w:rsidR="005A3D83" w:rsidRPr="003D116B">
        <w:t>and</w:t>
      </w:r>
      <w:r w:rsidR="00540756" w:rsidRPr="003D116B">
        <w:t xml:space="preserve"> </w:t>
      </w:r>
      <w:r w:rsidR="005A3D83" w:rsidRPr="003D116B">
        <w:t>plan</w:t>
      </w:r>
      <w:r w:rsidR="00540756" w:rsidRPr="003D116B">
        <w:t xml:space="preserve"> </w:t>
      </w:r>
      <w:r w:rsidR="005A3D83" w:rsidRPr="003D116B">
        <w:t>benefit</w:t>
      </w:r>
      <w:r w:rsidR="00540756" w:rsidRPr="003D116B">
        <w:t xml:space="preserve"> </w:t>
      </w:r>
      <w:r w:rsidR="005A3D83" w:rsidRPr="003D116B">
        <w:t>design</w:t>
      </w:r>
      <w:r w:rsidR="0034143D" w:rsidRPr="003D116B">
        <w:t>.</w:t>
      </w:r>
      <w:r w:rsidR="00B7433B">
        <w:rPr>
          <w:rStyle w:val="FootnoteReference"/>
        </w:rPr>
        <w:footnoteReference w:customMarkFollows="1" w:id="5"/>
        <w:t>5</w:t>
      </w:r>
      <w:r w:rsidR="0034143D" w:rsidRPr="003D116B">
        <w:t xml:space="preserve"> </w:t>
      </w:r>
      <w:r w:rsidR="00DB5C09" w:rsidRPr="003D116B">
        <w:t>Scores for enrollees without diagnoses</w:t>
      </w:r>
      <w:r w:rsidR="00474BCF" w:rsidRPr="003D116B">
        <w:t>, NDCs</w:t>
      </w:r>
      <w:r w:rsidR="00491F6C" w:rsidRPr="003D116B">
        <w:t>,</w:t>
      </w:r>
      <w:r w:rsidR="00474BCF" w:rsidRPr="003D116B">
        <w:t xml:space="preserve"> or </w:t>
      </w:r>
      <w:r w:rsidR="00491F6C" w:rsidRPr="003D116B">
        <w:t xml:space="preserve">HCPCS codes </w:t>
      </w:r>
      <w:r w:rsidR="00DB5C09" w:rsidRPr="003D116B">
        <w:t xml:space="preserve">are </w:t>
      </w:r>
      <w:r w:rsidR="002943FD" w:rsidRPr="003D116B">
        <w:t>computed</w:t>
      </w:r>
      <w:r w:rsidR="00DB5C09" w:rsidRPr="003D116B">
        <w:t xml:space="preserve"> from demographic variables; i.e., zeros are assigned to all </w:t>
      </w:r>
      <w:r w:rsidR="002943FD" w:rsidRPr="003D116B">
        <w:t>CCs</w:t>
      </w:r>
      <w:r w:rsidR="00474BCF" w:rsidRPr="003D116B">
        <w:t>,</w:t>
      </w:r>
      <w:r w:rsidR="00C05ABE" w:rsidRPr="003D116B">
        <w:t xml:space="preserve"> </w:t>
      </w:r>
      <w:r w:rsidR="00DB5C09" w:rsidRPr="003D116B">
        <w:t>HCCs</w:t>
      </w:r>
      <w:r w:rsidR="008B5729" w:rsidRPr="003D116B">
        <w:t>,</w:t>
      </w:r>
      <w:r w:rsidR="00474BCF" w:rsidRPr="003D116B">
        <w:t xml:space="preserve"> and RXCs</w:t>
      </w:r>
      <w:r w:rsidR="00DB5C09" w:rsidRPr="003D116B">
        <w:t>.</w:t>
      </w:r>
    </w:p>
    <w:p w14:paraId="34088792" w14:textId="77777777" w:rsidR="000E213F" w:rsidRPr="003D116B" w:rsidRDefault="000E213F" w:rsidP="000E213F"/>
    <w:p w14:paraId="4645B89E" w14:textId="617F6604" w:rsidR="005A3D83" w:rsidRPr="003D116B" w:rsidRDefault="000A1C74" w:rsidP="00D06FAF">
      <w:r w:rsidRPr="003D116B">
        <w:t>The software’s main program (</w:t>
      </w:r>
      <w:r w:rsidR="0057582E" w:rsidRPr="003D116B">
        <w:t>V</w:t>
      </w:r>
      <w:r w:rsidR="00212CB6" w:rsidRPr="003D116B">
        <w:t>0</w:t>
      </w:r>
      <w:r w:rsidR="00687AAA" w:rsidRPr="003D116B">
        <w:t>5</w:t>
      </w:r>
      <w:r w:rsidR="00467CEC">
        <w:t>20</w:t>
      </w:r>
      <w:r w:rsidR="0064607E" w:rsidRPr="003D116B">
        <w:t>F</w:t>
      </w:r>
      <w:r w:rsidR="005B16C7">
        <w:t>4</w:t>
      </w:r>
      <w:r w:rsidR="00D06FAF" w:rsidRPr="003D116B">
        <w:t>P</w:t>
      </w:r>
      <w:r w:rsidRPr="003D116B">
        <w:t xml:space="preserve">) calls </w:t>
      </w:r>
      <w:r w:rsidR="002943FD" w:rsidRPr="003D116B">
        <w:t xml:space="preserve">primary </w:t>
      </w:r>
      <w:r w:rsidRPr="003D116B">
        <w:t xml:space="preserve">macro </w:t>
      </w:r>
      <w:r w:rsidR="007B25E9" w:rsidRPr="003D116B">
        <w:t>V0</w:t>
      </w:r>
      <w:r w:rsidR="00687AAA" w:rsidRPr="003D116B">
        <w:t>5</w:t>
      </w:r>
      <w:r w:rsidR="00467CEC">
        <w:t>20</w:t>
      </w:r>
      <w:r w:rsidR="007B25E9" w:rsidRPr="003D116B">
        <w:t>F</w:t>
      </w:r>
      <w:r w:rsidR="005B16C7">
        <w:t>4</w:t>
      </w:r>
      <w:r w:rsidR="007B25E9" w:rsidRPr="003D116B">
        <w:t xml:space="preserve">M </w:t>
      </w:r>
      <w:r w:rsidRPr="003D116B">
        <w:t xml:space="preserve">and passes a set of user-specified </w:t>
      </w:r>
      <w:r w:rsidR="006D16F1" w:rsidRPr="003D116B">
        <w:t>parameters (a</w:t>
      </w:r>
      <w:r w:rsidRPr="003D116B">
        <w:t xml:space="preserve"> macro is a </w:t>
      </w:r>
      <w:r w:rsidR="002943FD" w:rsidRPr="003D116B">
        <w:t>subroutine</w:t>
      </w:r>
      <w:r w:rsidRPr="003D116B">
        <w:t xml:space="preserve"> that performs a specific task</w:t>
      </w:r>
      <w:r w:rsidR="006D16F1" w:rsidRPr="003D116B">
        <w:t>)</w:t>
      </w:r>
      <w:r w:rsidRPr="003D116B">
        <w:t xml:space="preserve">. </w:t>
      </w:r>
      <w:r w:rsidR="00FB44B5" w:rsidRPr="003D116B">
        <w:t>Macro</w:t>
      </w:r>
      <w:r w:rsidR="00540756" w:rsidRPr="003D116B">
        <w:t xml:space="preserve"> </w:t>
      </w:r>
      <w:r w:rsidR="007B25E9" w:rsidRPr="003D116B">
        <w:t>V0</w:t>
      </w:r>
      <w:r w:rsidR="00473A3F" w:rsidRPr="003D116B">
        <w:t>5</w:t>
      </w:r>
      <w:r w:rsidR="00467CEC">
        <w:t>20</w:t>
      </w:r>
      <w:r w:rsidR="007B25E9" w:rsidRPr="003D116B">
        <w:t>F</w:t>
      </w:r>
      <w:r w:rsidR="005B16C7">
        <w:t>4</w:t>
      </w:r>
      <w:r w:rsidR="007B25E9" w:rsidRPr="003D116B">
        <w:t xml:space="preserve">M </w:t>
      </w:r>
      <w:r w:rsidR="00926BB2" w:rsidRPr="003D116B">
        <w:t>calls</w:t>
      </w:r>
      <w:r w:rsidR="00540756" w:rsidRPr="003D116B">
        <w:t xml:space="preserve"> </w:t>
      </w:r>
      <w:r w:rsidR="007B25E9" w:rsidRPr="003D116B">
        <w:t xml:space="preserve">five </w:t>
      </w:r>
      <w:r w:rsidR="005A3D83" w:rsidRPr="003D116B">
        <w:t>external</w:t>
      </w:r>
      <w:r w:rsidR="00540756" w:rsidRPr="003D116B">
        <w:t xml:space="preserve"> </w:t>
      </w:r>
      <w:r w:rsidR="00C52AA6" w:rsidRPr="003D116B">
        <w:t>m</w:t>
      </w:r>
      <w:r w:rsidR="00FB44B5" w:rsidRPr="003D116B">
        <w:t>acros</w:t>
      </w:r>
      <w:r w:rsidR="00540756" w:rsidRPr="003D116B">
        <w:t xml:space="preserve"> </w:t>
      </w:r>
      <w:r w:rsidR="009D1B70" w:rsidRPr="003D116B">
        <w:t>(provided</w:t>
      </w:r>
      <w:r w:rsidR="00540756" w:rsidRPr="003D116B">
        <w:t xml:space="preserve"> </w:t>
      </w:r>
      <w:r w:rsidR="009D1B70" w:rsidRPr="003D116B">
        <w:t>as</w:t>
      </w:r>
      <w:r w:rsidR="00540756" w:rsidRPr="003D116B">
        <w:t xml:space="preserve"> </w:t>
      </w:r>
      <w:r w:rsidR="009D1B70" w:rsidRPr="003D116B">
        <w:t>separate</w:t>
      </w:r>
      <w:r w:rsidR="00540756" w:rsidRPr="003D116B">
        <w:t xml:space="preserve"> </w:t>
      </w:r>
      <w:r w:rsidR="009D1B70" w:rsidRPr="003D116B">
        <w:t>files)</w:t>
      </w:r>
      <w:r w:rsidR="005A3D83" w:rsidRPr="003D116B">
        <w:t>:</w:t>
      </w:r>
    </w:p>
    <w:p w14:paraId="7BC8514C" w14:textId="77777777" w:rsidR="00926BB2" w:rsidRPr="003D116B" w:rsidRDefault="00926BB2" w:rsidP="00926BB2"/>
    <w:p w14:paraId="4EE3D0E3" w14:textId="77777777" w:rsidR="005A3D83" w:rsidRPr="003D116B" w:rsidRDefault="00C9674E" w:rsidP="00631944">
      <w:pPr>
        <w:pStyle w:val="ListParagraph"/>
        <w:numPr>
          <w:ilvl w:val="0"/>
          <w:numId w:val="5"/>
        </w:numPr>
        <w:tabs>
          <w:tab w:val="left" w:pos="2070"/>
        </w:tabs>
      </w:pPr>
      <w:r w:rsidRPr="003D116B">
        <w:t xml:space="preserve">AGESEXV6 </w:t>
      </w:r>
      <w:r w:rsidR="0034143D" w:rsidRPr="003D116B">
        <w:tab/>
      </w:r>
      <w:r w:rsidR="005A3D83" w:rsidRPr="003D116B">
        <w:t>–</w:t>
      </w:r>
      <w:r w:rsidR="00540756" w:rsidRPr="003D116B">
        <w:t xml:space="preserve"> </w:t>
      </w:r>
      <w:r w:rsidR="005A3D83" w:rsidRPr="003D116B">
        <w:t>create</w:t>
      </w:r>
      <w:r w:rsidR="00926BB2" w:rsidRPr="003D116B">
        <w:t>s</w:t>
      </w:r>
      <w:r w:rsidR="00540756" w:rsidRPr="003D116B">
        <w:t xml:space="preserve"> </w:t>
      </w:r>
      <w:r w:rsidR="005A3D83" w:rsidRPr="003D116B">
        <w:t>age/sex</w:t>
      </w:r>
      <w:r w:rsidR="00540756" w:rsidRPr="003D116B">
        <w:t xml:space="preserve"> </w:t>
      </w:r>
      <w:r w:rsidR="005A3D83" w:rsidRPr="003D116B">
        <w:t>variables</w:t>
      </w:r>
      <w:r w:rsidR="002943FD" w:rsidRPr="003D116B">
        <w:t>;</w:t>
      </w:r>
    </w:p>
    <w:p w14:paraId="41537A14" w14:textId="45D5F585" w:rsidR="005E59A8" w:rsidRPr="003D116B" w:rsidRDefault="005E59A8" w:rsidP="00631944">
      <w:pPr>
        <w:pStyle w:val="ListParagraph"/>
        <w:numPr>
          <w:ilvl w:val="0"/>
          <w:numId w:val="5"/>
        </w:numPr>
        <w:tabs>
          <w:tab w:val="left" w:pos="2070"/>
        </w:tabs>
      </w:pPr>
      <w:r w:rsidRPr="003D116B">
        <w:t>I0V0</w:t>
      </w:r>
      <w:r w:rsidR="00687AAA" w:rsidRPr="003D116B">
        <w:t>5</w:t>
      </w:r>
      <w:r w:rsidRPr="003D116B">
        <w:t>ED</w:t>
      </w:r>
      <w:r w:rsidR="00777D0E">
        <w:t>4</w:t>
      </w:r>
      <w:r w:rsidRPr="003D116B">
        <w:tab/>
        <w:t>– performs edits on ICD-10 codes based on age and/or sex;</w:t>
      </w:r>
    </w:p>
    <w:p w14:paraId="39F64FE1" w14:textId="2053E7C2" w:rsidR="005A3D83" w:rsidRPr="003D116B" w:rsidRDefault="00C9674E" w:rsidP="00631944">
      <w:pPr>
        <w:pStyle w:val="ListParagraph"/>
        <w:numPr>
          <w:ilvl w:val="0"/>
          <w:numId w:val="5"/>
        </w:numPr>
        <w:tabs>
          <w:tab w:val="left" w:pos="2070"/>
        </w:tabs>
      </w:pPr>
      <w:r w:rsidRPr="003D116B">
        <w:t>V</w:t>
      </w:r>
      <w:r w:rsidR="00212CB6" w:rsidRPr="003D116B">
        <w:t>0</w:t>
      </w:r>
      <w:r w:rsidR="00687AAA" w:rsidRPr="003D116B">
        <w:t>5</w:t>
      </w:r>
      <w:r w:rsidRPr="003D116B">
        <w:t>12</w:t>
      </w:r>
      <w:r w:rsidR="00687AAA" w:rsidRPr="003D116B">
        <w:t>8</w:t>
      </w:r>
      <w:r w:rsidRPr="003D116B">
        <w:t>L</w:t>
      </w:r>
      <w:r w:rsidR="00212CB6" w:rsidRPr="003D116B">
        <w:t>1</w:t>
      </w:r>
      <w:r w:rsidRPr="003D116B">
        <w:t xml:space="preserve"> </w:t>
      </w:r>
      <w:r w:rsidR="0034143D" w:rsidRPr="003D116B">
        <w:tab/>
      </w:r>
      <w:r w:rsidR="005A3D83" w:rsidRPr="003D116B">
        <w:t>–</w:t>
      </w:r>
      <w:r w:rsidR="00540756" w:rsidRPr="003D116B">
        <w:t xml:space="preserve"> </w:t>
      </w:r>
      <w:r w:rsidR="005A3D83" w:rsidRPr="003D116B">
        <w:t>assign</w:t>
      </w:r>
      <w:r w:rsidR="00926BB2" w:rsidRPr="003D116B">
        <w:t>s</w:t>
      </w:r>
      <w:r w:rsidR="00540756" w:rsidRPr="003D116B">
        <w:t xml:space="preserve"> </w:t>
      </w:r>
      <w:r w:rsidR="005A3D83" w:rsidRPr="003D116B">
        <w:t>labels</w:t>
      </w:r>
      <w:r w:rsidR="00540756" w:rsidRPr="003D116B">
        <w:t xml:space="preserve"> </w:t>
      </w:r>
      <w:r w:rsidR="005A3D83" w:rsidRPr="003D116B">
        <w:t>to</w:t>
      </w:r>
      <w:r w:rsidR="00540756" w:rsidRPr="003D116B">
        <w:t xml:space="preserve"> </w:t>
      </w:r>
      <w:r w:rsidR="005A3D83" w:rsidRPr="003D116B">
        <w:t>HCCs</w:t>
      </w:r>
      <w:r w:rsidR="0091216E" w:rsidRPr="003D116B">
        <w:t xml:space="preserve"> and RXCs</w:t>
      </w:r>
      <w:r w:rsidR="002943FD" w:rsidRPr="003D116B">
        <w:t>;</w:t>
      </w:r>
    </w:p>
    <w:p w14:paraId="39634879" w14:textId="4DD023DC" w:rsidR="005A3D83" w:rsidRPr="003D116B" w:rsidRDefault="00C9674E" w:rsidP="00631944">
      <w:pPr>
        <w:pStyle w:val="ListParagraph"/>
        <w:numPr>
          <w:ilvl w:val="0"/>
          <w:numId w:val="5"/>
        </w:numPr>
        <w:tabs>
          <w:tab w:val="left" w:pos="2070"/>
        </w:tabs>
      </w:pPr>
      <w:r w:rsidRPr="003D116B">
        <w:t>V</w:t>
      </w:r>
      <w:r w:rsidR="00212CB6" w:rsidRPr="003D116B">
        <w:t>0</w:t>
      </w:r>
      <w:r w:rsidR="00687AAA" w:rsidRPr="003D116B">
        <w:t>5</w:t>
      </w:r>
      <w:r w:rsidRPr="003D116B">
        <w:t>12</w:t>
      </w:r>
      <w:r w:rsidR="00687AAA" w:rsidRPr="003D116B">
        <w:t>8</w:t>
      </w:r>
      <w:r w:rsidRPr="003D116B">
        <w:t>H</w:t>
      </w:r>
      <w:r w:rsidR="00212CB6" w:rsidRPr="003D116B">
        <w:t>1</w:t>
      </w:r>
      <w:r w:rsidRPr="003D116B">
        <w:t xml:space="preserve"> </w:t>
      </w:r>
      <w:r w:rsidR="0034143D" w:rsidRPr="003D116B">
        <w:tab/>
      </w:r>
      <w:r w:rsidR="005A3D83" w:rsidRPr="003D116B">
        <w:t>–</w:t>
      </w:r>
      <w:r w:rsidR="00540756" w:rsidRPr="003D116B">
        <w:t xml:space="preserve"> </w:t>
      </w:r>
      <w:r w:rsidR="005A3D83" w:rsidRPr="003D116B">
        <w:t>set</w:t>
      </w:r>
      <w:r w:rsidR="00926BB2" w:rsidRPr="003D116B">
        <w:t>s</w:t>
      </w:r>
      <w:r w:rsidR="00540756" w:rsidRPr="003D116B">
        <w:t xml:space="preserve"> </w:t>
      </w:r>
      <w:r w:rsidR="00926BB2" w:rsidRPr="003D116B">
        <w:t>selected</w:t>
      </w:r>
      <w:r w:rsidR="00540756" w:rsidRPr="003D116B">
        <w:t xml:space="preserve"> </w:t>
      </w:r>
      <w:r w:rsidR="00926BB2" w:rsidRPr="003D116B">
        <w:t>HCCs</w:t>
      </w:r>
      <w:r w:rsidR="00540756" w:rsidRPr="003D116B">
        <w:t xml:space="preserve"> </w:t>
      </w:r>
      <w:r w:rsidR="00926BB2" w:rsidRPr="003D116B">
        <w:t>to</w:t>
      </w:r>
      <w:r w:rsidR="00540756" w:rsidRPr="003D116B">
        <w:t xml:space="preserve"> </w:t>
      </w:r>
      <w:r w:rsidR="00926BB2" w:rsidRPr="003D116B">
        <w:t>zero</w:t>
      </w:r>
      <w:r w:rsidR="00540756" w:rsidRPr="003D116B">
        <w:t xml:space="preserve"> </w:t>
      </w:r>
      <w:r w:rsidR="00926BB2" w:rsidRPr="003D116B">
        <w:t>based</w:t>
      </w:r>
      <w:r w:rsidR="00540756" w:rsidRPr="003D116B">
        <w:t xml:space="preserve"> </w:t>
      </w:r>
      <w:r w:rsidR="00926BB2" w:rsidRPr="003D116B">
        <w:t>on</w:t>
      </w:r>
      <w:r w:rsidR="00540756" w:rsidRPr="003D116B">
        <w:t xml:space="preserve"> </w:t>
      </w:r>
      <w:r w:rsidR="00926BB2" w:rsidRPr="003D116B">
        <w:t>hierarchical</w:t>
      </w:r>
      <w:r w:rsidR="00540756" w:rsidRPr="003D116B">
        <w:t xml:space="preserve"> </w:t>
      </w:r>
      <w:r w:rsidR="00926BB2" w:rsidRPr="003D116B">
        <w:t>rules</w:t>
      </w:r>
      <w:r w:rsidR="002943FD" w:rsidRPr="003D116B">
        <w:t>;</w:t>
      </w:r>
    </w:p>
    <w:p w14:paraId="30E02CB7" w14:textId="0A9AF08E" w:rsidR="005A3D83" w:rsidRPr="003D116B" w:rsidRDefault="007B25E9" w:rsidP="00631944">
      <w:pPr>
        <w:pStyle w:val="ListParagraph"/>
        <w:numPr>
          <w:ilvl w:val="0"/>
          <w:numId w:val="5"/>
        </w:numPr>
        <w:tabs>
          <w:tab w:val="left" w:pos="2070"/>
        </w:tabs>
      </w:pPr>
      <w:r w:rsidRPr="003D116B">
        <w:t xml:space="preserve">SCOREV4 </w:t>
      </w:r>
      <w:r w:rsidR="0034143D" w:rsidRPr="003D116B">
        <w:tab/>
      </w:r>
      <w:r w:rsidR="005A3D83" w:rsidRPr="003D116B">
        <w:t>–</w:t>
      </w:r>
      <w:r w:rsidR="00540756" w:rsidRPr="003D116B">
        <w:t xml:space="preserve"> </w:t>
      </w:r>
      <w:r w:rsidR="005A3D83" w:rsidRPr="003D116B">
        <w:t>calculate</w:t>
      </w:r>
      <w:r w:rsidR="00926BB2" w:rsidRPr="003D116B">
        <w:t>s</w:t>
      </w:r>
      <w:r w:rsidR="00540756" w:rsidRPr="003D116B">
        <w:t xml:space="preserve"> </w:t>
      </w:r>
      <w:r w:rsidR="00C52AA6" w:rsidRPr="003D116B">
        <w:t>risk</w:t>
      </w:r>
      <w:r w:rsidR="00540756" w:rsidRPr="003D116B">
        <w:t xml:space="preserve"> </w:t>
      </w:r>
      <w:r w:rsidR="005A3D83" w:rsidRPr="003D116B">
        <w:t>score</w:t>
      </w:r>
      <w:r w:rsidR="00540756" w:rsidRPr="003D116B">
        <w:t xml:space="preserve"> </w:t>
      </w:r>
      <w:r w:rsidR="005A3D83" w:rsidRPr="003D116B">
        <w:t>variable</w:t>
      </w:r>
      <w:r w:rsidR="00926BB2" w:rsidRPr="003D116B">
        <w:t>s.</w:t>
      </w:r>
    </w:p>
    <w:p w14:paraId="23202B65" w14:textId="77777777" w:rsidR="005A3D83" w:rsidRPr="003D116B" w:rsidRDefault="005A3D83" w:rsidP="005A3D83"/>
    <w:p w14:paraId="242D7D09" w14:textId="3C38C7BB" w:rsidR="005A3D83" w:rsidRPr="003D116B" w:rsidRDefault="00071F68" w:rsidP="005E59A8">
      <w:r w:rsidRPr="003D116B">
        <w:t>Identical program files with .SAS and .TXT extensions are provided.</w:t>
      </w:r>
      <w:r w:rsidR="00B808B5" w:rsidRPr="003D116B">
        <w:t xml:space="preserve"> </w:t>
      </w:r>
      <w:r w:rsidR="005A3D83" w:rsidRPr="003D116B">
        <w:t>The</w:t>
      </w:r>
      <w:r w:rsidR="00540756" w:rsidRPr="003D116B">
        <w:t xml:space="preserve"> </w:t>
      </w:r>
      <w:r w:rsidR="005A3D83" w:rsidRPr="003D116B">
        <w:t>.</w:t>
      </w:r>
      <w:r w:rsidR="007F27DB" w:rsidRPr="003D116B">
        <w:t>TXT</w:t>
      </w:r>
      <w:r w:rsidR="00540756" w:rsidRPr="003D116B">
        <w:t xml:space="preserve"> </w:t>
      </w:r>
      <w:r w:rsidRPr="003D116B">
        <w:t xml:space="preserve">versions are </w:t>
      </w:r>
      <w:r w:rsidR="005A3D83" w:rsidRPr="003D116B">
        <w:t>easier</w:t>
      </w:r>
      <w:r w:rsidR="00540756" w:rsidRPr="003D116B">
        <w:t xml:space="preserve"> </w:t>
      </w:r>
      <w:r w:rsidR="005A3D83" w:rsidRPr="003D116B">
        <w:t>to</w:t>
      </w:r>
      <w:r w:rsidR="00540756" w:rsidRPr="003D116B">
        <w:t xml:space="preserve"> </w:t>
      </w:r>
      <w:r w:rsidR="005A3D83" w:rsidRPr="003D116B">
        <w:t>view</w:t>
      </w:r>
      <w:r w:rsidRPr="003D116B">
        <w:t xml:space="preserve"> with some programs</w:t>
      </w:r>
      <w:r w:rsidR="0034143D" w:rsidRPr="003D116B">
        <w:t xml:space="preserve">. </w:t>
      </w:r>
      <w:r w:rsidR="00C52AA6" w:rsidRPr="003D116B">
        <w:t>The</w:t>
      </w:r>
      <w:r w:rsidR="00540756" w:rsidRPr="003D116B">
        <w:t xml:space="preserve"> </w:t>
      </w:r>
      <w:r w:rsidR="00C52AA6" w:rsidRPr="003D116B">
        <w:t>user</w:t>
      </w:r>
      <w:r w:rsidR="00540756" w:rsidRPr="003D116B">
        <w:t xml:space="preserve"> </w:t>
      </w:r>
      <w:r w:rsidR="00C52AA6" w:rsidRPr="003D116B">
        <w:t>must</w:t>
      </w:r>
      <w:r w:rsidR="00540756" w:rsidRPr="003D116B">
        <w:t xml:space="preserve"> </w:t>
      </w:r>
      <w:r w:rsidRPr="003D116B">
        <w:t xml:space="preserve">use the files with extension </w:t>
      </w:r>
      <w:r w:rsidR="005A3D83" w:rsidRPr="003D116B">
        <w:t>.</w:t>
      </w:r>
      <w:r w:rsidR="007F27DB" w:rsidRPr="003D116B">
        <w:t>SAS</w:t>
      </w:r>
      <w:r w:rsidR="00540756" w:rsidRPr="003D116B">
        <w:t xml:space="preserve"> </w:t>
      </w:r>
      <w:r w:rsidRPr="003D116B">
        <w:t xml:space="preserve">when </w:t>
      </w:r>
      <w:r w:rsidR="00C33DE6" w:rsidRPr="003D116B">
        <w:t>installing</w:t>
      </w:r>
      <w:r w:rsidR="00540756" w:rsidRPr="003D116B">
        <w:t xml:space="preserve"> </w:t>
      </w:r>
      <w:r w:rsidR="005A3D83" w:rsidRPr="003D116B">
        <w:t>the</w:t>
      </w:r>
      <w:r w:rsidR="00540756" w:rsidRPr="003D116B">
        <w:t xml:space="preserve"> </w:t>
      </w:r>
      <w:r w:rsidR="005A3D83" w:rsidRPr="003D116B">
        <w:t>software</w:t>
      </w:r>
      <w:r w:rsidR="00DC1626" w:rsidRPr="003D116B">
        <w:t>.</w:t>
      </w:r>
      <w:r w:rsidRPr="003D116B">
        <w:t xml:space="preserve"> </w:t>
      </w:r>
      <w:r w:rsidR="001F2A43" w:rsidRPr="003D116B">
        <w:t xml:space="preserve">File names are case sensitive on some computing platforms, </w:t>
      </w:r>
      <w:r w:rsidR="00C33DE6" w:rsidRPr="003D116B">
        <w:t>so</w:t>
      </w:r>
      <w:r w:rsidR="00540756" w:rsidRPr="003D116B">
        <w:t xml:space="preserve"> </w:t>
      </w:r>
      <w:r w:rsidR="0039265E" w:rsidRPr="003D116B">
        <w:t>software</w:t>
      </w:r>
      <w:r w:rsidR="00540756" w:rsidRPr="003D116B">
        <w:t xml:space="preserve"> </w:t>
      </w:r>
      <w:r w:rsidR="0039265E" w:rsidRPr="003D116B">
        <w:t>module</w:t>
      </w:r>
      <w:r w:rsidR="002769D5" w:rsidRPr="003D116B">
        <w:t>s assume that</w:t>
      </w:r>
      <w:r w:rsidR="00540756" w:rsidRPr="003D116B">
        <w:t xml:space="preserve"> </w:t>
      </w:r>
      <w:r w:rsidR="000B5D2A" w:rsidRPr="003D116B">
        <w:t xml:space="preserve">file </w:t>
      </w:r>
      <w:r w:rsidR="0039265E" w:rsidRPr="003D116B">
        <w:t>names</w:t>
      </w:r>
      <w:r w:rsidR="00540756" w:rsidRPr="003D116B">
        <w:t xml:space="preserve"> </w:t>
      </w:r>
      <w:r w:rsidR="002769D5" w:rsidRPr="003D116B">
        <w:t xml:space="preserve">are </w:t>
      </w:r>
      <w:r w:rsidR="0039265E" w:rsidRPr="003D116B">
        <w:t>upper</w:t>
      </w:r>
      <w:r w:rsidR="00540756" w:rsidRPr="003D116B">
        <w:t xml:space="preserve"> </w:t>
      </w:r>
      <w:r w:rsidR="0039265E" w:rsidRPr="003D116B">
        <w:t>case</w:t>
      </w:r>
      <w:r w:rsidR="00540756" w:rsidRPr="003D116B">
        <w:t xml:space="preserve"> </w:t>
      </w:r>
      <w:r w:rsidR="0039265E" w:rsidRPr="003D116B">
        <w:t>(e.g.,</w:t>
      </w:r>
      <w:r w:rsidR="00540756" w:rsidRPr="003D116B">
        <w:t xml:space="preserve"> </w:t>
      </w:r>
      <w:r w:rsidR="007B25E9" w:rsidRPr="003D116B">
        <w:t>I0V0</w:t>
      </w:r>
      <w:r w:rsidR="00687AAA" w:rsidRPr="003D116B">
        <w:t>5</w:t>
      </w:r>
      <w:r w:rsidR="007B25E9" w:rsidRPr="003D116B">
        <w:t>ED</w:t>
      </w:r>
      <w:r w:rsidR="00777D0E">
        <w:t>4</w:t>
      </w:r>
      <w:r w:rsidR="0039265E" w:rsidRPr="003D116B">
        <w:t>.SAS)</w:t>
      </w:r>
      <w:r w:rsidR="00A85992" w:rsidRPr="003D116B">
        <w:t>.</w:t>
      </w:r>
    </w:p>
    <w:p w14:paraId="002296B8" w14:textId="77777777" w:rsidR="0034143D" w:rsidRPr="003D116B" w:rsidRDefault="0034143D" w:rsidP="005A3D83"/>
    <w:p w14:paraId="49FCB928" w14:textId="77777777" w:rsidR="005A3D83" w:rsidRPr="003D116B" w:rsidRDefault="000B5D2A" w:rsidP="000F4032">
      <w:r w:rsidRPr="003D116B">
        <w:t>T</w:t>
      </w:r>
      <w:r w:rsidR="005A3D83" w:rsidRPr="003D116B">
        <w:t>he</w:t>
      </w:r>
      <w:r w:rsidR="00540756" w:rsidRPr="003D116B">
        <w:t xml:space="preserve"> </w:t>
      </w:r>
      <w:r w:rsidR="005A3D83" w:rsidRPr="003D116B">
        <w:t>software:</w:t>
      </w:r>
    </w:p>
    <w:p w14:paraId="7F5802BA" w14:textId="77777777" w:rsidR="005A3D83" w:rsidRPr="003D116B" w:rsidRDefault="005A3D83" w:rsidP="005A3D83"/>
    <w:p w14:paraId="6E6DA7EE" w14:textId="77777777" w:rsidR="007B0682" w:rsidRPr="003D116B" w:rsidRDefault="007B0682" w:rsidP="000F4032">
      <w:r w:rsidRPr="003D116B">
        <w:t>Step</w:t>
      </w:r>
      <w:r w:rsidR="00540756" w:rsidRPr="003D116B">
        <w:t xml:space="preserve"> </w:t>
      </w:r>
      <w:r w:rsidRPr="003D116B">
        <w:t>1</w:t>
      </w:r>
      <w:r w:rsidR="000D4968" w:rsidRPr="003D116B">
        <w:t>:</w:t>
      </w:r>
      <w:r w:rsidR="00540756" w:rsidRPr="003D116B">
        <w:t xml:space="preserve">   </w:t>
      </w:r>
      <w:r w:rsidR="000D4968" w:rsidRPr="003D116B">
        <w:t>I</w:t>
      </w:r>
      <w:r w:rsidRPr="003D116B">
        <w:t>nclude</w:t>
      </w:r>
      <w:r w:rsidR="000D4968" w:rsidRPr="003D116B">
        <w:t>s</w:t>
      </w:r>
      <w:r w:rsidR="00540756" w:rsidRPr="003D116B">
        <w:t xml:space="preserve"> </w:t>
      </w:r>
      <w:r w:rsidRPr="003D116B">
        <w:t>external</w:t>
      </w:r>
      <w:r w:rsidR="00540756" w:rsidRPr="003D116B">
        <w:t xml:space="preserve"> </w:t>
      </w:r>
      <w:r w:rsidRPr="003D116B">
        <w:t>macros</w:t>
      </w:r>
      <w:r w:rsidR="00E17B18" w:rsidRPr="003D116B">
        <w:t xml:space="preserve">; these </w:t>
      </w:r>
      <w:r w:rsidRPr="003D116B">
        <w:t>are</w:t>
      </w:r>
      <w:r w:rsidR="00540756" w:rsidRPr="003D116B">
        <w:t xml:space="preserve"> </w:t>
      </w:r>
      <w:r w:rsidRPr="003D116B">
        <w:t>most</w:t>
      </w:r>
      <w:r w:rsidR="00540756" w:rsidRPr="003D116B">
        <w:t xml:space="preserve"> </w:t>
      </w:r>
      <w:r w:rsidRPr="003D116B">
        <w:t>likely</w:t>
      </w:r>
      <w:r w:rsidR="00540756" w:rsidRPr="003D116B">
        <w:t xml:space="preserve"> </w:t>
      </w:r>
      <w:r w:rsidRPr="003D116B">
        <w:t>to</w:t>
      </w:r>
      <w:r w:rsidR="00540756" w:rsidRPr="003D116B">
        <w:t xml:space="preserve"> </w:t>
      </w:r>
      <w:r w:rsidRPr="003D116B">
        <w:t>vary</w:t>
      </w:r>
      <w:r w:rsidR="00540756" w:rsidRPr="003D116B">
        <w:t xml:space="preserve"> </w:t>
      </w:r>
      <w:r w:rsidRPr="003D116B">
        <w:t>among</w:t>
      </w:r>
      <w:r w:rsidR="00540756" w:rsidRPr="003D116B">
        <w:t xml:space="preserve"> </w:t>
      </w:r>
      <w:r w:rsidRPr="003D116B">
        <w:t>releases.</w:t>
      </w:r>
    </w:p>
    <w:p w14:paraId="7FD05A28" w14:textId="77777777" w:rsidR="00FB44B5" w:rsidRPr="003D116B" w:rsidRDefault="00FB44B5" w:rsidP="00FB44B5"/>
    <w:p w14:paraId="771FA4BE" w14:textId="607E622B" w:rsidR="007B0682" w:rsidRPr="003D116B" w:rsidRDefault="007B0682" w:rsidP="000F4032">
      <w:r w:rsidRPr="003D116B">
        <w:t>Step</w:t>
      </w:r>
      <w:r w:rsidR="00540756" w:rsidRPr="003D116B">
        <w:t xml:space="preserve"> </w:t>
      </w:r>
      <w:r w:rsidRPr="003D116B">
        <w:t>2</w:t>
      </w:r>
      <w:r w:rsidR="000D4968" w:rsidRPr="003D116B">
        <w:t>:</w:t>
      </w:r>
      <w:r w:rsidR="00540756" w:rsidRPr="003D116B">
        <w:t xml:space="preserve">   </w:t>
      </w:r>
      <w:r w:rsidR="000D4968" w:rsidRPr="003D116B">
        <w:t>D</w:t>
      </w:r>
      <w:r w:rsidRPr="003D116B">
        <w:t>efine</w:t>
      </w:r>
      <w:r w:rsidR="000D4968" w:rsidRPr="003D116B">
        <w:t>s</w:t>
      </w:r>
      <w:r w:rsidR="00540756" w:rsidRPr="003D116B">
        <w:t xml:space="preserve"> </w:t>
      </w:r>
      <w:r w:rsidRPr="003D116B">
        <w:t>internal</w:t>
      </w:r>
      <w:r w:rsidR="00540756" w:rsidRPr="003D116B">
        <w:t xml:space="preserve"> </w:t>
      </w:r>
      <w:r w:rsidRPr="003D116B">
        <w:t>macro</w:t>
      </w:r>
      <w:r w:rsidR="00540756" w:rsidRPr="003D116B">
        <w:t xml:space="preserve"> </w:t>
      </w:r>
      <w:r w:rsidRPr="003D116B">
        <w:t>variables,</w:t>
      </w:r>
      <w:r w:rsidR="00540756" w:rsidRPr="003D116B">
        <w:t xml:space="preserve"> </w:t>
      </w:r>
      <w:r w:rsidRPr="003D116B">
        <w:t>formats,</w:t>
      </w:r>
      <w:r w:rsidR="00540756" w:rsidRPr="003D116B">
        <w:t xml:space="preserve"> </w:t>
      </w:r>
      <w:r w:rsidR="00FB44B5" w:rsidRPr="003D116B">
        <w:t>and</w:t>
      </w:r>
      <w:r w:rsidR="00540756" w:rsidRPr="003D116B">
        <w:t xml:space="preserve"> </w:t>
      </w:r>
      <w:r w:rsidRPr="003D116B">
        <w:t>internal</w:t>
      </w:r>
      <w:r w:rsidR="00540756" w:rsidRPr="003D116B">
        <w:t xml:space="preserve"> </w:t>
      </w:r>
      <w:r w:rsidRPr="003D116B">
        <w:t>macros.</w:t>
      </w:r>
    </w:p>
    <w:p w14:paraId="140002BD" w14:textId="77777777" w:rsidR="00FB44B5" w:rsidRPr="003D116B" w:rsidRDefault="00FB44B5" w:rsidP="00FB44B5"/>
    <w:p w14:paraId="5F75CDEC" w14:textId="7168C3A5" w:rsidR="007B0682" w:rsidRPr="003D116B" w:rsidRDefault="007B0682" w:rsidP="001302DC">
      <w:r w:rsidRPr="003D116B">
        <w:t>Step</w:t>
      </w:r>
      <w:r w:rsidR="00540756" w:rsidRPr="003D116B">
        <w:t xml:space="preserve"> </w:t>
      </w:r>
      <w:r w:rsidRPr="003D116B">
        <w:t>3</w:t>
      </w:r>
      <w:r w:rsidR="000D4968" w:rsidRPr="003D116B">
        <w:t>:</w:t>
      </w:r>
      <w:r w:rsidR="00540756" w:rsidRPr="003D116B">
        <w:t xml:space="preserve">   </w:t>
      </w:r>
      <w:r w:rsidR="000D4968" w:rsidRPr="003D116B">
        <w:t>Merges</w:t>
      </w:r>
      <w:r w:rsidR="00540756" w:rsidRPr="003D116B">
        <w:t xml:space="preserve"> </w:t>
      </w:r>
      <w:r w:rsidR="00E17B18" w:rsidRPr="003D116B">
        <w:t xml:space="preserve">the </w:t>
      </w:r>
      <w:r w:rsidR="000D4968" w:rsidRPr="003D116B">
        <w:t>PERSON</w:t>
      </w:r>
      <w:r w:rsidR="0091216E" w:rsidRPr="003D116B">
        <w:t>, NDC, HCPCS,</w:t>
      </w:r>
      <w:r w:rsidR="00540756" w:rsidRPr="003D116B">
        <w:t xml:space="preserve"> </w:t>
      </w:r>
      <w:r w:rsidR="000D4968" w:rsidRPr="003D116B">
        <w:t>and</w:t>
      </w:r>
      <w:r w:rsidR="00540756" w:rsidRPr="003D116B">
        <w:t xml:space="preserve"> </w:t>
      </w:r>
      <w:r w:rsidR="000D4968" w:rsidRPr="003D116B">
        <w:t>DIAGNOSIS</w:t>
      </w:r>
      <w:r w:rsidR="00540756" w:rsidRPr="003D116B">
        <w:t xml:space="preserve"> </w:t>
      </w:r>
      <w:r w:rsidR="00C52AA6" w:rsidRPr="003D116B">
        <w:t>SAS®</w:t>
      </w:r>
      <w:r w:rsidR="00540756" w:rsidRPr="003D116B">
        <w:t xml:space="preserve"> </w:t>
      </w:r>
      <w:r w:rsidR="00DE60E9" w:rsidRPr="003D116B">
        <w:t>data set</w:t>
      </w:r>
      <w:r w:rsidRPr="003D116B">
        <w:t>s,</w:t>
      </w:r>
      <w:r w:rsidR="00540756" w:rsidRPr="003D116B">
        <w:t xml:space="preserve"> </w:t>
      </w:r>
      <w:r w:rsidRPr="003D116B">
        <w:t>and</w:t>
      </w:r>
      <w:r w:rsidR="00540756" w:rsidRPr="003D116B">
        <w:t xml:space="preserve"> </w:t>
      </w:r>
      <w:r w:rsidRPr="003D116B">
        <w:t>output</w:t>
      </w:r>
      <w:r w:rsidR="00C52AA6" w:rsidRPr="003D116B">
        <w:t>s</w:t>
      </w:r>
      <w:r w:rsidR="00540756" w:rsidRPr="003D116B">
        <w:t xml:space="preserve"> </w:t>
      </w:r>
      <w:r w:rsidRPr="003D116B">
        <w:t>one</w:t>
      </w:r>
      <w:r w:rsidR="00540756" w:rsidRPr="003D116B">
        <w:t xml:space="preserve"> </w:t>
      </w:r>
      <w:r w:rsidRPr="003D116B">
        <w:t>record</w:t>
      </w:r>
      <w:r w:rsidR="00540756" w:rsidRPr="003D116B">
        <w:t xml:space="preserve"> </w:t>
      </w:r>
      <w:r w:rsidRPr="003D116B">
        <w:t>for</w:t>
      </w:r>
      <w:r w:rsidR="00540756" w:rsidRPr="003D116B">
        <w:t xml:space="preserve"> </w:t>
      </w:r>
      <w:r w:rsidRPr="003D116B">
        <w:t>each</w:t>
      </w:r>
      <w:r w:rsidR="00540756" w:rsidRPr="003D116B">
        <w:t xml:space="preserve"> </w:t>
      </w:r>
      <w:r w:rsidRPr="003D116B">
        <w:t>enrollee</w:t>
      </w:r>
      <w:r w:rsidR="00540756" w:rsidRPr="003D116B">
        <w:t xml:space="preserve"> </w:t>
      </w:r>
      <w:r w:rsidRPr="003D116B">
        <w:t>record</w:t>
      </w:r>
      <w:r w:rsidR="00540756" w:rsidRPr="003D116B">
        <w:t xml:space="preserve"> </w:t>
      </w:r>
      <w:r w:rsidRPr="003D116B">
        <w:t>in</w:t>
      </w:r>
      <w:r w:rsidR="00540756" w:rsidRPr="003D116B">
        <w:t xml:space="preserve"> </w:t>
      </w:r>
      <w:r w:rsidRPr="003D116B">
        <w:t>the</w:t>
      </w:r>
      <w:r w:rsidR="00540756" w:rsidRPr="003D116B">
        <w:t xml:space="preserve"> </w:t>
      </w:r>
      <w:r w:rsidRPr="003D116B">
        <w:t>PERSON</w:t>
      </w:r>
      <w:r w:rsidR="00540756" w:rsidRPr="003D116B">
        <w:t xml:space="preserve"> </w:t>
      </w:r>
      <w:r w:rsidR="00DE60E9" w:rsidRPr="003D116B">
        <w:t>data set</w:t>
      </w:r>
      <w:r w:rsidRPr="003D116B">
        <w:t>.</w:t>
      </w:r>
      <w:r w:rsidR="00540756" w:rsidRPr="003D116B">
        <w:t xml:space="preserve"> </w:t>
      </w:r>
      <w:r w:rsidR="00FB44B5" w:rsidRPr="003D116B">
        <w:t>Input</w:t>
      </w:r>
      <w:r w:rsidR="00540756" w:rsidRPr="003D116B">
        <w:t xml:space="preserve"> </w:t>
      </w:r>
      <w:r w:rsidRPr="003D116B">
        <w:t>records</w:t>
      </w:r>
      <w:r w:rsidR="00540756" w:rsidRPr="003D116B">
        <w:t xml:space="preserve"> </w:t>
      </w:r>
      <w:r w:rsidRPr="003D116B">
        <w:t>must</w:t>
      </w:r>
      <w:r w:rsidR="00540756" w:rsidRPr="003D116B">
        <w:t xml:space="preserve"> </w:t>
      </w:r>
      <w:r w:rsidRPr="003D116B">
        <w:t>be</w:t>
      </w:r>
      <w:r w:rsidR="00540756" w:rsidRPr="003D116B">
        <w:t xml:space="preserve"> </w:t>
      </w:r>
      <w:r w:rsidRPr="003D116B">
        <w:t>fully</w:t>
      </w:r>
      <w:r w:rsidR="00540756" w:rsidRPr="003D116B">
        <w:t xml:space="preserve"> </w:t>
      </w:r>
      <w:r w:rsidRPr="003D116B">
        <w:t>compliant</w:t>
      </w:r>
      <w:r w:rsidR="00540756" w:rsidRPr="003D116B">
        <w:t xml:space="preserve"> </w:t>
      </w:r>
      <w:r w:rsidRPr="003D116B">
        <w:t>with</w:t>
      </w:r>
      <w:r w:rsidR="00540756" w:rsidRPr="003D116B">
        <w:t xml:space="preserve"> </w:t>
      </w:r>
      <w:r w:rsidRPr="003D116B">
        <w:t>validity</w:t>
      </w:r>
      <w:r w:rsidR="00540756" w:rsidRPr="003D116B">
        <w:t xml:space="preserve"> </w:t>
      </w:r>
      <w:r w:rsidRPr="003D116B">
        <w:t>rules</w:t>
      </w:r>
      <w:r w:rsidR="00540756" w:rsidRPr="003D116B">
        <w:t xml:space="preserve"> </w:t>
      </w:r>
      <w:r w:rsidRPr="003D116B">
        <w:t>(e.g.,</w:t>
      </w:r>
      <w:r w:rsidR="00540756" w:rsidRPr="003D116B">
        <w:t xml:space="preserve"> </w:t>
      </w:r>
      <w:r w:rsidRPr="003D116B">
        <w:t>SEX</w:t>
      </w:r>
      <w:r w:rsidR="00540756" w:rsidRPr="003D116B">
        <w:t xml:space="preserve"> </w:t>
      </w:r>
      <w:r w:rsidRPr="003D116B">
        <w:t>must</w:t>
      </w:r>
      <w:r w:rsidR="00540756" w:rsidRPr="003D116B">
        <w:t xml:space="preserve"> </w:t>
      </w:r>
      <w:r w:rsidRPr="003D116B">
        <w:t>be</w:t>
      </w:r>
      <w:r w:rsidR="00540756" w:rsidRPr="003D116B">
        <w:t xml:space="preserve"> </w:t>
      </w:r>
      <w:r w:rsidRPr="003D116B">
        <w:t>M/m/F/f</w:t>
      </w:r>
      <w:r w:rsidR="00675670" w:rsidRPr="003D116B">
        <w:t>/1/2</w:t>
      </w:r>
      <w:r w:rsidRPr="003D116B">
        <w:t>)</w:t>
      </w:r>
      <w:r w:rsidR="000D4968" w:rsidRPr="003D116B">
        <w:t>,</w:t>
      </w:r>
      <w:r w:rsidR="00540756" w:rsidRPr="003D116B">
        <w:t xml:space="preserve"> </w:t>
      </w:r>
      <w:r w:rsidR="000D4968" w:rsidRPr="003D116B">
        <w:t>and</w:t>
      </w:r>
      <w:r w:rsidR="00540756" w:rsidRPr="003D116B">
        <w:t xml:space="preserve"> </w:t>
      </w:r>
      <w:r w:rsidR="0091216E" w:rsidRPr="003D116B">
        <w:t xml:space="preserve">all </w:t>
      </w:r>
      <w:r w:rsidR="00DE60E9" w:rsidRPr="003D116B">
        <w:t>data set</w:t>
      </w:r>
      <w:r w:rsidR="000D4968" w:rsidRPr="003D116B">
        <w:t>s</w:t>
      </w:r>
      <w:r w:rsidR="00540756" w:rsidRPr="003D116B">
        <w:t xml:space="preserve"> </w:t>
      </w:r>
      <w:r w:rsidR="000D4968" w:rsidRPr="003D116B">
        <w:t>must</w:t>
      </w:r>
      <w:r w:rsidR="00540756" w:rsidRPr="003D116B">
        <w:t xml:space="preserve"> </w:t>
      </w:r>
      <w:r w:rsidR="000D4968" w:rsidRPr="003D116B">
        <w:t>be</w:t>
      </w:r>
      <w:r w:rsidR="00540756" w:rsidRPr="003D116B">
        <w:t xml:space="preserve"> </w:t>
      </w:r>
      <w:r w:rsidR="000D4968" w:rsidRPr="003D116B">
        <w:t>sorted</w:t>
      </w:r>
      <w:r w:rsidR="00540756" w:rsidRPr="003D116B">
        <w:t xml:space="preserve"> </w:t>
      </w:r>
      <w:r w:rsidR="00C52AA6" w:rsidRPr="003D116B">
        <w:t>by</w:t>
      </w:r>
      <w:r w:rsidR="00540756" w:rsidRPr="003D116B">
        <w:t xml:space="preserve"> </w:t>
      </w:r>
      <w:r w:rsidR="000D4968" w:rsidRPr="003D116B">
        <w:t>the</w:t>
      </w:r>
      <w:r w:rsidR="00540756" w:rsidRPr="003D116B">
        <w:t xml:space="preserve"> </w:t>
      </w:r>
      <w:r w:rsidR="000D4968" w:rsidRPr="003D116B">
        <w:t>common</w:t>
      </w:r>
      <w:r w:rsidR="00540756" w:rsidRPr="003D116B">
        <w:t xml:space="preserve"> </w:t>
      </w:r>
      <w:r w:rsidR="00D80742" w:rsidRPr="003D116B">
        <w:t xml:space="preserve">person identifier </w:t>
      </w:r>
      <w:r w:rsidR="000D4968" w:rsidRPr="003D116B">
        <w:t>variable</w:t>
      </w:r>
      <w:r w:rsidR="00D80742" w:rsidRPr="003D116B">
        <w:t xml:space="preserve">. The name of the common person identifier variable is set in the </w:t>
      </w:r>
      <w:r w:rsidR="000D4968" w:rsidRPr="003D116B">
        <w:t>macro</w:t>
      </w:r>
      <w:r w:rsidR="00540756" w:rsidRPr="003D116B">
        <w:t xml:space="preserve"> </w:t>
      </w:r>
      <w:r w:rsidR="000D4968" w:rsidRPr="003D116B">
        <w:t>variable</w:t>
      </w:r>
      <w:r w:rsidR="00540756" w:rsidRPr="003D116B">
        <w:t xml:space="preserve"> </w:t>
      </w:r>
      <w:r w:rsidR="000D4968" w:rsidRPr="003D116B">
        <w:t>&amp;IDVAR</w:t>
      </w:r>
      <w:r w:rsidR="00D80742" w:rsidRPr="003D116B">
        <w:t xml:space="preserve"> (e.g., &amp;IDVAR = </w:t>
      </w:r>
      <w:r w:rsidR="00D80742" w:rsidRPr="003D116B">
        <w:rPr>
          <w:i/>
          <w:iCs/>
        </w:rPr>
        <w:t>ID, or HICNO, or SSN, or EnrolleeID</w:t>
      </w:r>
      <w:r w:rsidR="00D80742" w:rsidRPr="003D116B">
        <w:t>).</w:t>
      </w:r>
    </w:p>
    <w:p w14:paraId="4569B897" w14:textId="77777777" w:rsidR="00FB44B5" w:rsidRPr="003D116B" w:rsidRDefault="00FB44B5" w:rsidP="00FB44B5"/>
    <w:p w14:paraId="03DB5B3E" w14:textId="77777777" w:rsidR="007B0682" w:rsidRPr="003D116B" w:rsidRDefault="007B0682" w:rsidP="00167081">
      <w:pPr>
        <w:ind w:left="720"/>
      </w:pPr>
      <w:r w:rsidRPr="003D116B">
        <w:t>Step</w:t>
      </w:r>
      <w:r w:rsidR="00540756" w:rsidRPr="003D116B">
        <w:t xml:space="preserve"> </w:t>
      </w:r>
      <w:r w:rsidRPr="003D116B">
        <w:t>3.1</w:t>
      </w:r>
      <w:r w:rsidR="000D4968" w:rsidRPr="003D116B">
        <w:t>:</w:t>
      </w:r>
      <w:r w:rsidR="00540756" w:rsidRPr="003D116B">
        <w:t xml:space="preserve"> </w:t>
      </w:r>
      <w:r w:rsidR="000D4968" w:rsidRPr="003D116B">
        <w:t>D</w:t>
      </w:r>
      <w:r w:rsidRPr="003D116B">
        <w:t>eclare</w:t>
      </w:r>
      <w:r w:rsidR="000D4968" w:rsidRPr="003D116B">
        <w:t>s</w:t>
      </w:r>
      <w:r w:rsidR="00540756" w:rsidRPr="003D116B">
        <w:t xml:space="preserve"> </w:t>
      </w:r>
      <w:r w:rsidR="000D4968" w:rsidRPr="003D116B">
        <w:t>variable</w:t>
      </w:r>
      <w:r w:rsidR="00540756" w:rsidRPr="003D116B">
        <w:t xml:space="preserve"> </w:t>
      </w:r>
      <w:r w:rsidRPr="003D116B">
        <w:t>lengths,</w:t>
      </w:r>
      <w:r w:rsidR="00540756" w:rsidRPr="003D116B">
        <w:t xml:space="preserve"> </w:t>
      </w:r>
      <w:r w:rsidRPr="003D116B">
        <w:t>retained</w:t>
      </w:r>
      <w:r w:rsidR="00540756" w:rsidRPr="003D116B">
        <w:t xml:space="preserve"> </w:t>
      </w:r>
      <w:r w:rsidRPr="003D116B">
        <w:t>variables,</w:t>
      </w:r>
      <w:r w:rsidR="00540756" w:rsidRPr="003D116B">
        <w:t xml:space="preserve"> </w:t>
      </w:r>
      <w:r w:rsidR="00C52AA6" w:rsidRPr="003D116B">
        <w:t>and</w:t>
      </w:r>
      <w:r w:rsidR="00540756" w:rsidRPr="003D116B">
        <w:t xml:space="preserve"> </w:t>
      </w:r>
      <w:r w:rsidRPr="003D116B">
        <w:t>arrays</w:t>
      </w:r>
      <w:r w:rsidR="00FB44B5" w:rsidRPr="003D116B">
        <w:t>.</w:t>
      </w:r>
    </w:p>
    <w:p w14:paraId="1147F999" w14:textId="77777777" w:rsidR="00FB44B5" w:rsidRPr="003D116B" w:rsidRDefault="00FB44B5" w:rsidP="00FB44B5"/>
    <w:p w14:paraId="113F0C2C" w14:textId="77777777" w:rsidR="007B0682" w:rsidRPr="003D116B" w:rsidRDefault="007B0682" w:rsidP="00167081">
      <w:pPr>
        <w:ind w:left="720"/>
      </w:pPr>
      <w:r w:rsidRPr="003D116B">
        <w:t>Step</w:t>
      </w:r>
      <w:r w:rsidR="00540756" w:rsidRPr="003D116B">
        <w:t xml:space="preserve"> </w:t>
      </w:r>
      <w:r w:rsidRPr="003D116B">
        <w:t>3.2</w:t>
      </w:r>
      <w:r w:rsidR="000D4968" w:rsidRPr="003D116B">
        <w:t>:</w:t>
      </w:r>
      <w:r w:rsidR="00540756" w:rsidRPr="003D116B">
        <w:t xml:space="preserve"> </w:t>
      </w:r>
      <w:r w:rsidR="000D4968" w:rsidRPr="003D116B">
        <w:t>A</w:t>
      </w:r>
      <w:r w:rsidRPr="003D116B">
        <w:t>ppend</w:t>
      </w:r>
      <w:r w:rsidR="000D4968" w:rsidRPr="003D116B">
        <w:t>s</w:t>
      </w:r>
      <w:r w:rsidR="00540756" w:rsidRPr="003D116B">
        <w:t xml:space="preserve"> </w:t>
      </w:r>
      <w:r w:rsidRPr="003D116B">
        <w:t>calibration</w:t>
      </w:r>
      <w:r w:rsidR="00540756" w:rsidRPr="003D116B">
        <w:t xml:space="preserve"> </w:t>
      </w:r>
      <w:r w:rsidRPr="003D116B">
        <w:t>coefficients</w:t>
      </w:r>
      <w:r w:rsidR="00540756" w:rsidRPr="003D116B">
        <w:t xml:space="preserve"> </w:t>
      </w:r>
      <w:r w:rsidR="00C52AA6" w:rsidRPr="003D116B">
        <w:t>for</w:t>
      </w:r>
      <w:r w:rsidR="00540756" w:rsidRPr="003D116B">
        <w:t xml:space="preserve"> </w:t>
      </w:r>
      <w:r w:rsidR="00C52AA6" w:rsidRPr="003D116B">
        <w:t>all</w:t>
      </w:r>
      <w:r w:rsidR="00540756" w:rsidRPr="003D116B">
        <w:t xml:space="preserve"> </w:t>
      </w:r>
      <w:r w:rsidR="00C52AA6" w:rsidRPr="003D116B">
        <w:t>models</w:t>
      </w:r>
      <w:r w:rsidR="000D4968" w:rsidRPr="003D116B">
        <w:t>.</w:t>
      </w:r>
    </w:p>
    <w:p w14:paraId="3AC2A031" w14:textId="77777777" w:rsidR="00FB44B5" w:rsidRPr="003D116B" w:rsidRDefault="00FB44B5" w:rsidP="00FB44B5"/>
    <w:p w14:paraId="57885815" w14:textId="7075D760" w:rsidR="007B0682" w:rsidRPr="003D116B" w:rsidRDefault="007B0682" w:rsidP="00F6590B">
      <w:pPr>
        <w:ind w:left="720"/>
      </w:pPr>
      <w:r w:rsidRPr="003D116B">
        <w:t>Step</w:t>
      </w:r>
      <w:r w:rsidR="00540756" w:rsidRPr="003D116B">
        <w:t xml:space="preserve"> </w:t>
      </w:r>
      <w:r w:rsidRPr="003D116B">
        <w:t>3.3</w:t>
      </w:r>
      <w:r w:rsidR="000D4968" w:rsidRPr="003D116B">
        <w:t>:</w:t>
      </w:r>
      <w:r w:rsidR="00540756" w:rsidRPr="003D116B">
        <w:t xml:space="preserve"> </w:t>
      </w:r>
      <w:r w:rsidR="000D4968" w:rsidRPr="003D116B">
        <w:t>M</w:t>
      </w:r>
      <w:r w:rsidRPr="003D116B">
        <w:t>erge</w:t>
      </w:r>
      <w:r w:rsidR="000D4968" w:rsidRPr="003D116B">
        <w:t>s</w:t>
      </w:r>
      <w:r w:rsidR="00540756" w:rsidRPr="003D116B">
        <w:t xml:space="preserve"> </w:t>
      </w:r>
      <w:r w:rsidR="00C52AA6" w:rsidRPr="003D116B">
        <w:t>the</w:t>
      </w:r>
      <w:r w:rsidR="00540756" w:rsidRPr="003D116B">
        <w:t xml:space="preserve"> </w:t>
      </w:r>
      <w:r w:rsidRPr="003D116B">
        <w:t>PERSON</w:t>
      </w:r>
      <w:r w:rsidR="0091216E" w:rsidRPr="003D116B">
        <w:t>, NDC, HCPCS</w:t>
      </w:r>
      <w:r w:rsidR="00540756" w:rsidRPr="003D116B">
        <w:t xml:space="preserve"> </w:t>
      </w:r>
      <w:r w:rsidRPr="003D116B">
        <w:t>and</w:t>
      </w:r>
      <w:r w:rsidR="00540756" w:rsidRPr="003D116B">
        <w:t xml:space="preserve"> </w:t>
      </w:r>
      <w:r w:rsidR="000D4968" w:rsidRPr="003D116B">
        <w:t>DIAGNOSIS</w:t>
      </w:r>
      <w:r w:rsidR="00540756" w:rsidRPr="003D116B">
        <w:t xml:space="preserve"> </w:t>
      </w:r>
      <w:r w:rsidR="00DE60E9" w:rsidRPr="003D116B">
        <w:t>data set</w:t>
      </w:r>
      <w:r w:rsidRPr="003D116B">
        <w:t>s</w:t>
      </w:r>
      <w:r w:rsidR="00540756" w:rsidRPr="003D116B">
        <w:t xml:space="preserve"> </w:t>
      </w:r>
      <w:r w:rsidRPr="003D116B">
        <w:t>by</w:t>
      </w:r>
      <w:r w:rsidR="00540756" w:rsidRPr="003D116B">
        <w:t xml:space="preserve"> </w:t>
      </w:r>
      <w:r w:rsidR="00D80742" w:rsidRPr="003D116B">
        <w:t xml:space="preserve">the person identifier variable named in </w:t>
      </w:r>
      <w:r w:rsidRPr="003D116B">
        <w:t>&amp;IDVAR</w:t>
      </w:r>
      <w:r w:rsidR="00FB44B5" w:rsidRPr="003D116B">
        <w:t>.</w:t>
      </w:r>
      <w:r w:rsidR="00B808B5" w:rsidRPr="003D116B">
        <w:t xml:space="preserve"> </w:t>
      </w:r>
      <w:r w:rsidR="00FF3F2C" w:rsidRPr="003D116B">
        <w:t>Each</w:t>
      </w:r>
      <w:r w:rsidR="00540756" w:rsidRPr="003D116B">
        <w:t xml:space="preserve"> </w:t>
      </w:r>
      <w:r w:rsidR="00FF3F2C" w:rsidRPr="003D116B">
        <w:t>enrollee</w:t>
      </w:r>
      <w:r w:rsidR="00540756" w:rsidRPr="003D116B">
        <w:t xml:space="preserve"> </w:t>
      </w:r>
      <w:r w:rsidR="00C52AA6" w:rsidRPr="003D116B">
        <w:t>must</w:t>
      </w:r>
      <w:r w:rsidR="00540756" w:rsidRPr="003D116B">
        <w:t xml:space="preserve"> </w:t>
      </w:r>
      <w:r w:rsidR="00C52AA6" w:rsidRPr="003D116B">
        <w:t>have</w:t>
      </w:r>
      <w:r w:rsidR="00540756" w:rsidRPr="003D116B">
        <w:t xml:space="preserve"> </w:t>
      </w:r>
      <w:r w:rsidR="00C52AA6" w:rsidRPr="003D116B">
        <w:t>exactly</w:t>
      </w:r>
      <w:r w:rsidR="00540756" w:rsidRPr="003D116B">
        <w:t xml:space="preserve"> </w:t>
      </w:r>
      <w:r w:rsidR="00FF3F2C" w:rsidRPr="003D116B">
        <w:t>one</w:t>
      </w:r>
      <w:r w:rsidR="00540756" w:rsidRPr="003D116B">
        <w:t xml:space="preserve"> </w:t>
      </w:r>
      <w:r w:rsidR="00FF3F2C" w:rsidRPr="003D116B">
        <w:t>PERSON</w:t>
      </w:r>
      <w:r w:rsidR="00540756" w:rsidRPr="003D116B">
        <w:t xml:space="preserve"> </w:t>
      </w:r>
      <w:r w:rsidR="00FF3F2C" w:rsidRPr="003D116B">
        <w:t>record</w:t>
      </w:r>
      <w:r w:rsidR="00C52AA6" w:rsidRPr="003D116B">
        <w:t>,</w:t>
      </w:r>
      <w:r w:rsidR="00540756" w:rsidRPr="003D116B">
        <w:t xml:space="preserve"> </w:t>
      </w:r>
      <w:r w:rsidR="00FF3F2C" w:rsidRPr="003D116B">
        <w:t>and</w:t>
      </w:r>
      <w:r w:rsidR="00540756" w:rsidRPr="003D116B">
        <w:t xml:space="preserve"> </w:t>
      </w:r>
      <w:r w:rsidR="00C52AA6" w:rsidRPr="003D116B">
        <w:t>may</w:t>
      </w:r>
      <w:r w:rsidR="00540756" w:rsidRPr="003D116B">
        <w:t xml:space="preserve"> </w:t>
      </w:r>
      <w:r w:rsidR="00C52AA6" w:rsidRPr="003D116B">
        <w:t>have</w:t>
      </w:r>
      <w:r w:rsidR="00540756" w:rsidRPr="003D116B">
        <w:t xml:space="preserve"> </w:t>
      </w:r>
      <w:r w:rsidR="00FF3F2C" w:rsidRPr="003D116B">
        <w:t>zero</w:t>
      </w:r>
      <w:r w:rsidR="00540756" w:rsidRPr="003D116B">
        <w:t xml:space="preserve"> </w:t>
      </w:r>
      <w:r w:rsidR="00FF3F2C" w:rsidRPr="003D116B">
        <w:t>or</w:t>
      </w:r>
      <w:r w:rsidR="00540756" w:rsidRPr="003D116B">
        <w:t xml:space="preserve"> </w:t>
      </w:r>
      <w:r w:rsidR="00FF3F2C" w:rsidRPr="003D116B">
        <w:t>more</w:t>
      </w:r>
      <w:r w:rsidR="00540756" w:rsidRPr="003D116B">
        <w:t xml:space="preserve"> </w:t>
      </w:r>
      <w:r w:rsidR="0091216E" w:rsidRPr="003D116B">
        <w:t xml:space="preserve">NDC, HCPCS, or </w:t>
      </w:r>
      <w:r w:rsidR="00FF3F2C" w:rsidRPr="003D116B">
        <w:t>DIAGNOSIS</w:t>
      </w:r>
      <w:r w:rsidR="00540756" w:rsidRPr="003D116B">
        <w:t xml:space="preserve"> </w:t>
      </w:r>
      <w:r w:rsidR="00FF3F2C" w:rsidRPr="003D116B">
        <w:t>records.</w:t>
      </w:r>
    </w:p>
    <w:p w14:paraId="24A80721" w14:textId="77777777" w:rsidR="00FB44B5" w:rsidRPr="003D116B" w:rsidRDefault="00FB44B5" w:rsidP="00FB44B5"/>
    <w:p w14:paraId="5D264D3C" w14:textId="2E98BC60" w:rsidR="007B0682" w:rsidRPr="003D116B" w:rsidRDefault="007B0682" w:rsidP="00167081">
      <w:pPr>
        <w:ind w:left="720"/>
      </w:pPr>
      <w:r w:rsidRPr="003D116B">
        <w:t>Step</w:t>
      </w:r>
      <w:r w:rsidR="00540756" w:rsidRPr="003D116B">
        <w:t xml:space="preserve"> </w:t>
      </w:r>
      <w:r w:rsidRPr="003D116B">
        <w:t>3.4</w:t>
      </w:r>
      <w:r w:rsidR="000D4968" w:rsidRPr="003D116B">
        <w:t>:</w:t>
      </w:r>
      <w:r w:rsidR="00540756" w:rsidRPr="003D116B">
        <w:t xml:space="preserve"> </w:t>
      </w:r>
      <w:r w:rsidR="000D4968" w:rsidRPr="003D116B">
        <w:t>Performs</w:t>
      </w:r>
      <w:r w:rsidR="00540756" w:rsidRPr="003D116B">
        <w:t xml:space="preserve"> </w:t>
      </w:r>
      <w:r w:rsidR="000D4968" w:rsidRPr="003D116B">
        <w:t>tasks</w:t>
      </w:r>
      <w:r w:rsidR="00540756" w:rsidRPr="003D116B">
        <w:t xml:space="preserve"> </w:t>
      </w:r>
      <w:r w:rsidR="00FB44B5" w:rsidRPr="003D116B">
        <w:t>when</w:t>
      </w:r>
      <w:r w:rsidR="00540756" w:rsidRPr="003D116B">
        <w:t xml:space="preserve"> </w:t>
      </w:r>
      <w:r w:rsidR="00FB44B5" w:rsidRPr="003D116B">
        <w:t>the</w:t>
      </w:r>
      <w:r w:rsidR="00540756" w:rsidRPr="003D116B">
        <w:t xml:space="preserve"> </w:t>
      </w:r>
      <w:r w:rsidR="00FB44B5" w:rsidRPr="003D116B">
        <w:t>enrollee’</w:t>
      </w:r>
      <w:r w:rsidRPr="003D116B">
        <w:t>s</w:t>
      </w:r>
      <w:r w:rsidR="00540756" w:rsidRPr="003D116B">
        <w:t xml:space="preserve"> </w:t>
      </w:r>
      <w:r w:rsidRPr="003D116B">
        <w:t>first</w:t>
      </w:r>
      <w:r w:rsidR="00540756" w:rsidRPr="003D116B">
        <w:t xml:space="preserve"> </w:t>
      </w:r>
      <w:r w:rsidRPr="003D116B">
        <w:t>record</w:t>
      </w:r>
      <w:r w:rsidR="00540756" w:rsidRPr="003D116B">
        <w:t xml:space="preserve"> </w:t>
      </w:r>
      <w:r w:rsidRPr="003D116B">
        <w:t>is</w:t>
      </w:r>
      <w:r w:rsidR="00540756" w:rsidRPr="003D116B">
        <w:t xml:space="preserve"> </w:t>
      </w:r>
      <w:r w:rsidRPr="003D116B">
        <w:t>detected</w:t>
      </w:r>
      <w:r w:rsidR="00A85992" w:rsidRPr="003D116B">
        <w:t>.</w:t>
      </w:r>
    </w:p>
    <w:p w14:paraId="347F89B0" w14:textId="1BD20479" w:rsidR="0091216E" w:rsidRPr="003D116B" w:rsidRDefault="0091216E" w:rsidP="00167081">
      <w:pPr>
        <w:ind w:left="720"/>
      </w:pPr>
    </w:p>
    <w:p w14:paraId="63026022" w14:textId="5E4758CD" w:rsidR="0091216E" w:rsidRPr="003D116B" w:rsidRDefault="0091216E" w:rsidP="00167081">
      <w:pPr>
        <w:ind w:left="720"/>
      </w:pPr>
      <w:r w:rsidRPr="003D116B">
        <w:t>Step 3.5</w:t>
      </w:r>
      <w:r w:rsidR="007E3258" w:rsidRPr="003D116B">
        <w:t>:</w:t>
      </w:r>
      <w:r w:rsidRPr="003D116B">
        <w:t xml:space="preserve"> If the enrolle</w:t>
      </w:r>
      <w:r w:rsidR="00C156BC" w:rsidRPr="003D116B">
        <w:t>e</w:t>
      </w:r>
      <w:r w:rsidRPr="003D116B">
        <w:t xml:space="preserve"> has at least one NDC or HCPCS</w:t>
      </w:r>
      <w:r w:rsidR="009055E5" w:rsidRPr="003D116B">
        <w:t xml:space="preserve"> code</w:t>
      </w:r>
      <w:r w:rsidRPr="003D116B">
        <w:t>, this step: creates RXCs using the crosswalk formats specified in parameter &amp;</w:t>
      </w:r>
      <w:r w:rsidR="00605355" w:rsidRPr="003D116B">
        <w:t xml:space="preserve">RXCFMTN </w:t>
      </w:r>
      <w:r w:rsidRPr="003D116B">
        <w:t>and &amp;</w:t>
      </w:r>
      <w:r w:rsidR="00605355" w:rsidRPr="003D116B">
        <w:t xml:space="preserve">RXCFMTH </w:t>
      </w:r>
      <w:r w:rsidRPr="003D116B">
        <w:t xml:space="preserve">(see </w:t>
      </w:r>
      <w:r w:rsidRPr="003D116B">
        <w:lastRenderedPageBreak/>
        <w:t>Section II for details regarding the format library and formats specific to this version of software).</w:t>
      </w:r>
    </w:p>
    <w:p w14:paraId="216DE53E" w14:textId="77777777" w:rsidR="000D4968" w:rsidRPr="003D116B" w:rsidRDefault="000D4968" w:rsidP="000D4968"/>
    <w:p w14:paraId="10004B53" w14:textId="4DA5D2AA" w:rsidR="007B0682" w:rsidRPr="003D116B" w:rsidRDefault="007B0682" w:rsidP="008E1A1B">
      <w:pPr>
        <w:ind w:left="720"/>
      </w:pPr>
      <w:r w:rsidRPr="003D116B">
        <w:t>Step</w:t>
      </w:r>
      <w:r w:rsidR="00540756" w:rsidRPr="003D116B">
        <w:t xml:space="preserve"> </w:t>
      </w:r>
      <w:r w:rsidRPr="003D116B">
        <w:t>3.</w:t>
      </w:r>
      <w:r w:rsidR="0091216E" w:rsidRPr="003D116B">
        <w:t>6</w:t>
      </w:r>
      <w:r w:rsidRPr="003D116B">
        <w:t>:</w:t>
      </w:r>
      <w:r w:rsidR="00540756" w:rsidRPr="003D116B">
        <w:t xml:space="preserve"> </w:t>
      </w:r>
      <w:r w:rsidR="000D4968" w:rsidRPr="003D116B">
        <w:t>I</w:t>
      </w:r>
      <w:r w:rsidRPr="003D116B">
        <w:t>f</w:t>
      </w:r>
      <w:r w:rsidR="00540756" w:rsidRPr="003D116B">
        <w:t xml:space="preserve"> </w:t>
      </w:r>
      <w:r w:rsidR="00E17B18" w:rsidRPr="003D116B">
        <w:t>the enrollee has at least one diagnosis</w:t>
      </w:r>
      <w:r w:rsidR="00A85992" w:rsidRPr="003D116B">
        <w:t>,</w:t>
      </w:r>
      <w:r w:rsidR="00540756" w:rsidRPr="003D116B">
        <w:t xml:space="preserve"> </w:t>
      </w:r>
      <w:r w:rsidR="00A85992" w:rsidRPr="003D116B">
        <w:t>this</w:t>
      </w:r>
      <w:r w:rsidR="00540756" w:rsidRPr="003D116B">
        <w:t xml:space="preserve"> </w:t>
      </w:r>
      <w:r w:rsidR="00A85992" w:rsidRPr="003D116B">
        <w:t>step</w:t>
      </w:r>
      <w:r w:rsidR="00C52AA6" w:rsidRPr="003D116B">
        <w:t>:</w:t>
      </w:r>
      <w:r w:rsidR="00540756" w:rsidRPr="003D116B">
        <w:t xml:space="preserve"> </w:t>
      </w:r>
      <w:r w:rsidR="00F30D80" w:rsidRPr="003D116B">
        <w:t>creates</w:t>
      </w:r>
      <w:r w:rsidR="00540756" w:rsidRPr="003D116B">
        <w:t xml:space="preserve"> </w:t>
      </w:r>
      <w:r w:rsidR="00F30D80" w:rsidRPr="003D116B">
        <w:t>CCs</w:t>
      </w:r>
      <w:r w:rsidR="00540756" w:rsidRPr="003D116B">
        <w:t xml:space="preserve"> </w:t>
      </w:r>
      <w:r w:rsidR="00F30D80" w:rsidRPr="003D116B">
        <w:t>using</w:t>
      </w:r>
      <w:r w:rsidR="00540756" w:rsidRPr="003D116B">
        <w:t xml:space="preserve"> </w:t>
      </w:r>
      <w:r w:rsidR="00F30D80" w:rsidRPr="003D116B">
        <w:t>the</w:t>
      </w:r>
      <w:r w:rsidR="00540756" w:rsidRPr="003D116B">
        <w:t xml:space="preserve"> </w:t>
      </w:r>
      <w:r w:rsidR="00FF3F2C" w:rsidRPr="003D116B">
        <w:t>crosswalk</w:t>
      </w:r>
      <w:r w:rsidR="00540756" w:rsidRPr="003D116B">
        <w:t xml:space="preserve"> </w:t>
      </w:r>
      <w:r w:rsidR="00F30D80" w:rsidRPr="003D116B">
        <w:t>format</w:t>
      </w:r>
      <w:r w:rsidR="00332703" w:rsidRPr="003D116B">
        <w:t>s</w:t>
      </w:r>
      <w:r w:rsidR="00540756" w:rsidRPr="003D116B">
        <w:t xml:space="preserve"> </w:t>
      </w:r>
      <w:r w:rsidR="00F30D80" w:rsidRPr="003D116B">
        <w:t>specified</w:t>
      </w:r>
      <w:r w:rsidR="00540756" w:rsidRPr="003D116B">
        <w:t xml:space="preserve"> </w:t>
      </w:r>
      <w:r w:rsidR="00F30D80" w:rsidRPr="003D116B">
        <w:t>in</w:t>
      </w:r>
      <w:r w:rsidR="00540756" w:rsidRPr="003D116B">
        <w:t xml:space="preserve"> </w:t>
      </w:r>
      <w:r w:rsidR="00F30D80" w:rsidRPr="003D116B">
        <w:t>parameter</w:t>
      </w:r>
      <w:r w:rsidR="00540756" w:rsidRPr="003D116B">
        <w:t xml:space="preserve"> </w:t>
      </w:r>
      <w:r w:rsidR="00F30D80" w:rsidRPr="003D116B">
        <w:t>&amp;</w:t>
      </w:r>
      <w:r w:rsidR="008E1A1B" w:rsidRPr="003D116B">
        <w:t>CCFMT0</w:t>
      </w:r>
      <w:r w:rsidR="00332703" w:rsidRPr="003D116B">
        <w:t>Y1</w:t>
      </w:r>
      <w:r w:rsidR="008E1A1B" w:rsidRPr="003D116B">
        <w:t xml:space="preserve"> </w:t>
      </w:r>
      <w:r w:rsidR="00332703" w:rsidRPr="003D116B">
        <w:t xml:space="preserve">and &amp;CCFMT0Y2 </w:t>
      </w:r>
      <w:r w:rsidR="00F30D80" w:rsidRPr="003D116B">
        <w:t>(see</w:t>
      </w:r>
      <w:r w:rsidR="00540756" w:rsidRPr="003D116B">
        <w:t xml:space="preserve"> </w:t>
      </w:r>
      <w:r w:rsidR="00F30D80" w:rsidRPr="003D116B">
        <w:t>Section</w:t>
      </w:r>
      <w:r w:rsidR="00540756" w:rsidRPr="003D116B">
        <w:t xml:space="preserve"> </w:t>
      </w:r>
      <w:r w:rsidR="00F30D80" w:rsidRPr="003D116B">
        <w:t>II</w:t>
      </w:r>
      <w:r w:rsidR="00540756" w:rsidRPr="003D116B">
        <w:t xml:space="preserve"> </w:t>
      </w:r>
      <w:r w:rsidR="00F30D80" w:rsidRPr="003D116B">
        <w:t>for</w:t>
      </w:r>
      <w:r w:rsidR="00540756" w:rsidRPr="003D116B">
        <w:t xml:space="preserve"> </w:t>
      </w:r>
      <w:r w:rsidR="00F30D80" w:rsidRPr="003D116B">
        <w:t>details</w:t>
      </w:r>
      <w:r w:rsidR="00540756" w:rsidRPr="003D116B">
        <w:t xml:space="preserve"> </w:t>
      </w:r>
      <w:r w:rsidR="00F30D80" w:rsidRPr="003D116B">
        <w:t>regarding</w:t>
      </w:r>
      <w:r w:rsidR="00540756" w:rsidRPr="003D116B">
        <w:t xml:space="preserve"> </w:t>
      </w:r>
      <w:r w:rsidR="00F30D80" w:rsidRPr="003D116B">
        <w:t>the</w:t>
      </w:r>
      <w:r w:rsidR="00540756" w:rsidRPr="003D116B">
        <w:t xml:space="preserve"> </w:t>
      </w:r>
      <w:r w:rsidR="00F30D80" w:rsidRPr="003D116B">
        <w:t>format</w:t>
      </w:r>
      <w:r w:rsidR="00540756" w:rsidRPr="003D116B">
        <w:t xml:space="preserve"> </w:t>
      </w:r>
      <w:r w:rsidR="00F30D80" w:rsidRPr="003D116B">
        <w:t>library</w:t>
      </w:r>
      <w:r w:rsidR="00540756" w:rsidRPr="003D116B">
        <w:t xml:space="preserve"> </w:t>
      </w:r>
      <w:r w:rsidR="00F30D80" w:rsidRPr="003D116B">
        <w:t>and</w:t>
      </w:r>
      <w:r w:rsidR="00540756" w:rsidRPr="003D116B">
        <w:t xml:space="preserve"> </w:t>
      </w:r>
      <w:r w:rsidR="00F30D80" w:rsidRPr="003D116B">
        <w:t>formats</w:t>
      </w:r>
      <w:r w:rsidR="00540756" w:rsidRPr="003D116B">
        <w:t xml:space="preserve"> </w:t>
      </w:r>
      <w:r w:rsidR="00F30D80" w:rsidRPr="003D116B">
        <w:t>specific</w:t>
      </w:r>
      <w:r w:rsidR="00540756" w:rsidRPr="003D116B">
        <w:t xml:space="preserve"> </w:t>
      </w:r>
      <w:r w:rsidR="00F30D80" w:rsidRPr="003D116B">
        <w:t>to</w:t>
      </w:r>
      <w:r w:rsidR="00540756" w:rsidRPr="003D116B">
        <w:t xml:space="preserve"> </w:t>
      </w:r>
      <w:r w:rsidR="00F30D80" w:rsidRPr="003D116B">
        <w:t>this</w:t>
      </w:r>
      <w:r w:rsidR="00540756" w:rsidRPr="003D116B">
        <w:t xml:space="preserve"> </w:t>
      </w:r>
      <w:r w:rsidR="00F30D80" w:rsidRPr="003D116B">
        <w:t>version</w:t>
      </w:r>
      <w:r w:rsidR="00540756" w:rsidRPr="003D116B">
        <w:t xml:space="preserve"> </w:t>
      </w:r>
      <w:r w:rsidR="00F30D80" w:rsidRPr="003D116B">
        <w:t>of</w:t>
      </w:r>
      <w:r w:rsidR="00540756" w:rsidRPr="003D116B">
        <w:t xml:space="preserve"> </w:t>
      </w:r>
      <w:r w:rsidR="00F30D80" w:rsidRPr="003D116B">
        <w:t>software);</w:t>
      </w:r>
      <w:r w:rsidR="00540756" w:rsidRPr="003D116B">
        <w:t xml:space="preserve"> </w:t>
      </w:r>
      <w:r w:rsidR="00F30D80" w:rsidRPr="003D116B">
        <w:t>performs</w:t>
      </w:r>
      <w:r w:rsidR="00540756" w:rsidRPr="003D116B">
        <w:t xml:space="preserve"> </w:t>
      </w:r>
      <w:r w:rsidR="005E59A8" w:rsidRPr="003D116B">
        <w:t xml:space="preserve">ICD-10 </w:t>
      </w:r>
      <w:r w:rsidR="00F30D80" w:rsidRPr="003D116B">
        <w:t>edits</w:t>
      </w:r>
      <w:r w:rsidR="00540756" w:rsidRPr="003D116B">
        <w:t xml:space="preserve"> </w:t>
      </w:r>
      <w:r w:rsidR="00F30D80" w:rsidRPr="003D116B">
        <w:t>using</w:t>
      </w:r>
      <w:r w:rsidR="00540756" w:rsidRPr="003D116B">
        <w:t xml:space="preserve"> </w:t>
      </w:r>
      <w:r w:rsidR="00F30D80" w:rsidRPr="003D116B">
        <w:t>macro</w:t>
      </w:r>
      <w:r w:rsidR="005E59A8" w:rsidRPr="003D116B">
        <w:t xml:space="preserve"> </w:t>
      </w:r>
      <w:r w:rsidR="00CC7E85" w:rsidRPr="003D116B">
        <w:t>I0V05ED</w:t>
      </w:r>
      <w:r w:rsidR="001819C5">
        <w:t>4</w:t>
      </w:r>
      <w:r w:rsidR="00F30D80" w:rsidRPr="003D116B">
        <w:t>;</w:t>
      </w:r>
      <w:r w:rsidR="00540756" w:rsidRPr="003D116B">
        <w:t xml:space="preserve"> </w:t>
      </w:r>
      <w:r w:rsidR="00F30D80" w:rsidRPr="003D116B">
        <w:t>and</w:t>
      </w:r>
      <w:r w:rsidR="00540756" w:rsidRPr="003D116B">
        <w:t xml:space="preserve"> </w:t>
      </w:r>
      <w:r w:rsidR="00F30D80" w:rsidRPr="003D116B">
        <w:t>creates</w:t>
      </w:r>
      <w:r w:rsidR="00540756" w:rsidRPr="003D116B">
        <w:t xml:space="preserve"> </w:t>
      </w:r>
      <w:r w:rsidR="00F30D80" w:rsidRPr="003D116B">
        <w:t>additional</w:t>
      </w:r>
      <w:r w:rsidR="00540756" w:rsidRPr="003D116B">
        <w:t xml:space="preserve"> </w:t>
      </w:r>
      <w:r w:rsidR="00F30D80" w:rsidRPr="003D116B">
        <w:t>CCs</w:t>
      </w:r>
      <w:r w:rsidR="00540756" w:rsidRPr="003D116B">
        <w:t xml:space="preserve"> </w:t>
      </w:r>
      <w:r w:rsidR="00C52AA6" w:rsidRPr="003D116B">
        <w:t>for</w:t>
      </w:r>
      <w:r w:rsidR="00540756" w:rsidRPr="003D116B">
        <w:t xml:space="preserve"> </w:t>
      </w:r>
      <w:r w:rsidR="00C52AA6" w:rsidRPr="003D116B">
        <w:t>some</w:t>
      </w:r>
      <w:r w:rsidR="00540756" w:rsidRPr="003D116B">
        <w:t xml:space="preserve"> </w:t>
      </w:r>
      <w:r w:rsidR="00A73E3F" w:rsidRPr="003D116B">
        <w:t xml:space="preserve">ICD-10 </w:t>
      </w:r>
      <w:r w:rsidR="00C52AA6" w:rsidRPr="003D116B">
        <w:t>diagnoses</w:t>
      </w:r>
      <w:r w:rsidR="00F30D80" w:rsidRPr="003D116B">
        <w:t>.</w:t>
      </w:r>
    </w:p>
    <w:p w14:paraId="765673C9" w14:textId="77777777" w:rsidR="00FF3F2C" w:rsidRPr="003D116B" w:rsidRDefault="00FF3F2C" w:rsidP="00F30D80"/>
    <w:p w14:paraId="6DA4CE8B" w14:textId="20C39FE4" w:rsidR="006A3ED9" w:rsidRPr="003D116B" w:rsidRDefault="00FF3F2C" w:rsidP="00BC4BAF">
      <w:pPr>
        <w:ind w:left="720"/>
      </w:pPr>
      <w:r w:rsidRPr="003D116B">
        <w:t>Step</w:t>
      </w:r>
      <w:r w:rsidR="00540756" w:rsidRPr="003D116B">
        <w:t xml:space="preserve"> </w:t>
      </w:r>
      <w:r w:rsidRPr="003D116B">
        <w:t>3.</w:t>
      </w:r>
      <w:r w:rsidR="0091216E" w:rsidRPr="003D116B">
        <w:t>7</w:t>
      </w:r>
      <w:r w:rsidRPr="003D116B">
        <w:t>:</w:t>
      </w:r>
      <w:r w:rsidR="00540756" w:rsidRPr="003D116B">
        <w:t xml:space="preserve"> </w:t>
      </w:r>
      <w:r w:rsidRPr="003D116B">
        <w:t>When</w:t>
      </w:r>
      <w:r w:rsidR="00540756" w:rsidRPr="003D116B">
        <w:t xml:space="preserve"> </w:t>
      </w:r>
      <w:r w:rsidRPr="003D116B">
        <w:t>the</w:t>
      </w:r>
      <w:r w:rsidR="00540756" w:rsidRPr="003D116B">
        <w:t xml:space="preserve"> </w:t>
      </w:r>
      <w:r w:rsidRPr="003D116B">
        <w:t>enrollee’s</w:t>
      </w:r>
      <w:r w:rsidR="00540756" w:rsidRPr="003D116B">
        <w:t xml:space="preserve"> </w:t>
      </w:r>
      <w:r w:rsidRPr="003D116B">
        <w:t>last</w:t>
      </w:r>
      <w:r w:rsidR="00540756" w:rsidRPr="003D116B">
        <w:t xml:space="preserve"> </w:t>
      </w:r>
      <w:r w:rsidRPr="003D116B">
        <w:t>record</w:t>
      </w:r>
      <w:r w:rsidR="00540756" w:rsidRPr="003D116B">
        <w:t xml:space="preserve"> </w:t>
      </w:r>
      <w:r w:rsidRPr="003D116B">
        <w:t>is</w:t>
      </w:r>
      <w:r w:rsidR="00540756" w:rsidRPr="003D116B">
        <w:t xml:space="preserve"> </w:t>
      </w:r>
      <w:r w:rsidRPr="003D116B">
        <w:t>detected,</w:t>
      </w:r>
      <w:r w:rsidR="00540756" w:rsidRPr="003D116B">
        <w:t xml:space="preserve"> </w:t>
      </w:r>
      <w:r w:rsidRPr="003D116B">
        <w:t>this</w:t>
      </w:r>
      <w:r w:rsidR="00540756" w:rsidRPr="003D116B">
        <w:t xml:space="preserve"> </w:t>
      </w:r>
      <w:r w:rsidRPr="003D116B">
        <w:t>step</w:t>
      </w:r>
      <w:r w:rsidR="00C52AA6" w:rsidRPr="003D116B">
        <w:t>:</w:t>
      </w:r>
      <w:r w:rsidR="00540756" w:rsidRPr="003D116B">
        <w:t xml:space="preserve"> </w:t>
      </w:r>
      <w:r w:rsidRPr="003D116B">
        <w:t>creates</w:t>
      </w:r>
      <w:r w:rsidR="00540756" w:rsidRPr="003D116B">
        <w:t xml:space="preserve"> </w:t>
      </w:r>
      <w:r w:rsidRPr="003D116B">
        <w:t>demographic</w:t>
      </w:r>
      <w:r w:rsidR="00540756" w:rsidRPr="003D116B">
        <w:t xml:space="preserve"> </w:t>
      </w:r>
      <w:r w:rsidRPr="003D116B">
        <w:t>variables</w:t>
      </w:r>
      <w:r w:rsidR="00540756" w:rsidRPr="003D116B">
        <w:t xml:space="preserve"> </w:t>
      </w:r>
      <w:r w:rsidRPr="003D116B">
        <w:t>using</w:t>
      </w:r>
      <w:r w:rsidR="00540756" w:rsidRPr="003D116B">
        <w:t xml:space="preserve"> </w:t>
      </w:r>
      <w:r w:rsidRPr="003D116B">
        <w:t>macro</w:t>
      </w:r>
      <w:r w:rsidR="00540756" w:rsidRPr="003D116B">
        <w:t xml:space="preserve"> </w:t>
      </w:r>
      <w:r w:rsidR="00BC4BAF" w:rsidRPr="003D116B">
        <w:t>AGESEXV6</w:t>
      </w:r>
      <w:r w:rsidR="00C52AA6" w:rsidRPr="003D116B">
        <w:t>;</w:t>
      </w:r>
      <w:r w:rsidR="00540756" w:rsidRPr="003D116B">
        <w:t xml:space="preserve"> </w:t>
      </w:r>
      <w:r w:rsidRPr="003D116B">
        <w:t>creates</w:t>
      </w:r>
      <w:r w:rsidR="00540756" w:rsidRPr="003D116B">
        <w:t xml:space="preserve"> </w:t>
      </w:r>
      <w:r w:rsidRPr="003D116B">
        <w:t>HCCs</w:t>
      </w:r>
      <w:r w:rsidR="00540756" w:rsidRPr="003D116B">
        <w:t xml:space="preserve"> </w:t>
      </w:r>
      <w:r w:rsidRPr="003D116B">
        <w:t>by</w:t>
      </w:r>
      <w:r w:rsidR="00540756" w:rsidRPr="003D116B">
        <w:t xml:space="preserve"> </w:t>
      </w:r>
      <w:r w:rsidRPr="003D116B">
        <w:t>applying</w:t>
      </w:r>
      <w:r w:rsidR="00540756" w:rsidRPr="003D116B">
        <w:t xml:space="preserve"> </w:t>
      </w:r>
      <w:r w:rsidRPr="003D116B">
        <w:t>hierarchy</w:t>
      </w:r>
      <w:r w:rsidR="00540756" w:rsidRPr="003D116B">
        <w:t xml:space="preserve"> </w:t>
      </w:r>
      <w:r w:rsidRPr="003D116B">
        <w:t>rules</w:t>
      </w:r>
      <w:r w:rsidR="00540756" w:rsidRPr="003D116B">
        <w:t xml:space="preserve"> </w:t>
      </w:r>
      <w:r w:rsidRPr="003D116B">
        <w:t>to</w:t>
      </w:r>
      <w:r w:rsidR="00540756" w:rsidRPr="003D116B">
        <w:t xml:space="preserve"> </w:t>
      </w:r>
      <w:r w:rsidRPr="003D116B">
        <w:t>CCs</w:t>
      </w:r>
      <w:r w:rsidR="00540756" w:rsidRPr="003D116B">
        <w:t xml:space="preserve"> </w:t>
      </w:r>
      <w:r w:rsidRPr="003D116B">
        <w:t>using</w:t>
      </w:r>
      <w:r w:rsidR="00540756" w:rsidRPr="003D116B">
        <w:t xml:space="preserve"> </w:t>
      </w:r>
      <w:r w:rsidRPr="003D116B">
        <w:t>macro</w:t>
      </w:r>
      <w:r w:rsidR="00540756" w:rsidRPr="003D116B">
        <w:t xml:space="preserve"> </w:t>
      </w:r>
      <w:r w:rsidR="00BC4BAF" w:rsidRPr="003D116B">
        <w:t>V</w:t>
      </w:r>
      <w:r w:rsidR="00212CB6" w:rsidRPr="003D116B">
        <w:t>0</w:t>
      </w:r>
      <w:r w:rsidR="00687AAA" w:rsidRPr="003D116B">
        <w:t>5</w:t>
      </w:r>
      <w:r w:rsidR="00BC4BAF" w:rsidRPr="003D116B">
        <w:t>12</w:t>
      </w:r>
      <w:r w:rsidR="00687AAA" w:rsidRPr="003D116B">
        <w:t>8</w:t>
      </w:r>
      <w:r w:rsidR="00BC4BAF" w:rsidRPr="003D116B">
        <w:t>H</w:t>
      </w:r>
      <w:r w:rsidR="00212CB6" w:rsidRPr="003D116B">
        <w:t>1</w:t>
      </w:r>
      <w:r w:rsidR="00C52AA6" w:rsidRPr="003D116B">
        <w:t>;</w:t>
      </w:r>
      <w:r w:rsidR="00540756" w:rsidRPr="003D116B">
        <w:t xml:space="preserve"> </w:t>
      </w:r>
      <w:r w:rsidRPr="003D116B">
        <w:t>sets</w:t>
      </w:r>
      <w:r w:rsidR="00540756" w:rsidRPr="003D116B">
        <w:t xml:space="preserve"> </w:t>
      </w:r>
      <w:r w:rsidRPr="003D116B">
        <w:t>HCCs</w:t>
      </w:r>
      <w:r w:rsidR="00540756" w:rsidRPr="003D116B">
        <w:t xml:space="preserve"> </w:t>
      </w:r>
      <w:r w:rsidRPr="003D116B">
        <w:t>to</w:t>
      </w:r>
      <w:r w:rsidR="00540756" w:rsidRPr="003D116B">
        <w:t xml:space="preserve"> </w:t>
      </w:r>
      <w:r w:rsidRPr="003D116B">
        <w:t>zero</w:t>
      </w:r>
      <w:r w:rsidR="00540756" w:rsidRPr="003D116B">
        <w:t xml:space="preserve"> </w:t>
      </w:r>
      <w:r w:rsidRPr="003D116B">
        <w:t>if</w:t>
      </w:r>
      <w:r w:rsidR="00540756" w:rsidRPr="003D116B">
        <w:t xml:space="preserve"> </w:t>
      </w:r>
      <w:r w:rsidRPr="003D116B">
        <w:t>the</w:t>
      </w:r>
      <w:r w:rsidR="00540756" w:rsidRPr="003D116B">
        <w:t xml:space="preserve"> </w:t>
      </w:r>
      <w:r w:rsidRPr="003D116B">
        <w:t>enrollee</w:t>
      </w:r>
      <w:r w:rsidR="00540756" w:rsidRPr="003D116B">
        <w:t xml:space="preserve"> </w:t>
      </w:r>
      <w:r w:rsidRPr="003D116B">
        <w:t>has</w:t>
      </w:r>
      <w:r w:rsidR="00540756" w:rsidRPr="003D116B">
        <w:t xml:space="preserve"> </w:t>
      </w:r>
      <w:r w:rsidRPr="003D116B">
        <w:t>no</w:t>
      </w:r>
      <w:r w:rsidR="00540756" w:rsidRPr="003D116B">
        <w:t xml:space="preserve"> </w:t>
      </w:r>
      <w:r w:rsidRPr="003D116B">
        <w:t>diagnoses</w:t>
      </w:r>
      <w:r w:rsidR="00C52AA6" w:rsidRPr="003D116B">
        <w:t>;</w:t>
      </w:r>
      <w:r w:rsidR="0091216E" w:rsidRPr="003D116B">
        <w:t xml:space="preserve"> applies hierarchy rules to RXCs; sets RXCs to zero if the enrollee has no NDC or HCPCS</w:t>
      </w:r>
      <w:r w:rsidR="00491F6C" w:rsidRPr="003D116B">
        <w:t xml:space="preserve"> codes</w:t>
      </w:r>
      <w:r w:rsidR="0091216E" w:rsidRPr="003D116B">
        <w:t>;</w:t>
      </w:r>
      <w:r w:rsidR="00540756" w:rsidRPr="003D116B">
        <w:t xml:space="preserve"> </w:t>
      </w:r>
      <w:r w:rsidRPr="003D116B">
        <w:t>applies</w:t>
      </w:r>
      <w:r w:rsidR="00540756" w:rsidRPr="003D116B">
        <w:t xml:space="preserve"> </w:t>
      </w:r>
      <w:r w:rsidRPr="003D116B">
        <w:t>validity</w:t>
      </w:r>
      <w:r w:rsidR="00540756" w:rsidRPr="003D116B">
        <w:t xml:space="preserve"> </w:t>
      </w:r>
      <w:r w:rsidRPr="003D116B">
        <w:t>filters</w:t>
      </w:r>
      <w:r w:rsidR="00540756" w:rsidRPr="003D116B">
        <w:t xml:space="preserve"> </w:t>
      </w:r>
      <w:r w:rsidR="00C52AA6" w:rsidRPr="003D116B">
        <w:t>to</w:t>
      </w:r>
      <w:r w:rsidR="00540756" w:rsidRPr="003D116B">
        <w:t xml:space="preserve"> </w:t>
      </w:r>
      <w:r w:rsidR="00C52AA6" w:rsidRPr="003D116B">
        <w:t>various</w:t>
      </w:r>
      <w:r w:rsidR="00540756" w:rsidRPr="003D116B">
        <w:t xml:space="preserve"> </w:t>
      </w:r>
      <w:r w:rsidR="00C52AA6" w:rsidRPr="003D116B">
        <w:t>input</w:t>
      </w:r>
      <w:r w:rsidR="00540756" w:rsidRPr="003D116B">
        <w:t xml:space="preserve"> </w:t>
      </w:r>
      <w:r w:rsidR="00C52AA6" w:rsidRPr="003D116B">
        <w:t>variables;</w:t>
      </w:r>
      <w:r w:rsidR="00540756" w:rsidRPr="003D116B">
        <w:t xml:space="preserve"> </w:t>
      </w:r>
      <w:r w:rsidRPr="003D116B">
        <w:t>creates</w:t>
      </w:r>
      <w:r w:rsidR="00540756" w:rsidRPr="003D116B">
        <w:t xml:space="preserve"> </w:t>
      </w:r>
      <w:r w:rsidRPr="003D116B">
        <w:t>additional</w:t>
      </w:r>
      <w:r w:rsidR="00540756" w:rsidRPr="003D116B">
        <w:t xml:space="preserve"> </w:t>
      </w:r>
      <w:r w:rsidRPr="003D116B">
        <w:t>model-specific</w:t>
      </w:r>
      <w:r w:rsidR="00540756" w:rsidRPr="003D116B">
        <w:t xml:space="preserve"> </w:t>
      </w:r>
      <w:r w:rsidRPr="003D116B">
        <w:t>variables</w:t>
      </w:r>
      <w:r w:rsidR="00540756" w:rsidRPr="003D116B">
        <w:t xml:space="preserve"> </w:t>
      </w:r>
      <w:r w:rsidRPr="003D116B">
        <w:t>(e.g.,</w:t>
      </w:r>
      <w:r w:rsidR="00540756" w:rsidRPr="003D116B">
        <w:t xml:space="preserve"> </w:t>
      </w:r>
      <w:r w:rsidR="006A3ED9" w:rsidRPr="003D116B">
        <w:t>severe</w:t>
      </w:r>
      <w:r w:rsidR="00540756" w:rsidRPr="003D116B">
        <w:t xml:space="preserve"> </w:t>
      </w:r>
      <w:r w:rsidR="006A3ED9" w:rsidRPr="003D116B">
        <w:t>illness</w:t>
      </w:r>
      <w:r w:rsidR="00540756" w:rsidRPr="003D116B">
        <w:t xml:space="preserve"> </w:t>
      </w:r>
      <w:r w:rsidR="006A3ED9" w:rsidRPr="003D116B">
        <w:t>indicators,</w:t>
      </w:r>
      <w:r w:rsidR="00540756" w:rsidRPr="003D116B">
        <w:t xml:space="preserve"> </w:t>
      </w:r>
      <w:r w:rsidR="006A3ED9" w:rsidRPr="003D116B">
        <w:t>HCC</w:t>
      </w:r>
      <w:r w:rsidR="00540756" w:rsidRPr="003D116B">
        <w:t xml:space="preserve"> </w:t>
      </w:r>
      <w:r w:rsidR="006A3ED9" w:rsidRPr="003D116B">
        <w:t>groups,</w:t>
      </w:r>
      <w:r w:rsidR="00540756" w:rsidRPr="003D116B">
        <w:t xml:space="preserve"> </w:t>
      </w:r>
      <w:r w:rsidRPr="003D116B">
        <w:t>intera</w:t>
      </w:r>
      <w:r w:rsidR="006A3ED9" w:rsidRPr="003D116B">
        <w:t>ction</w:t>
      </w:r>
      <w:r w:rsidR="00540756" w:rsidRPr="003D116B">
        <w:t xml:space="preserve"> </w:t>
      </w:r>
      <w:r w:rsidR="006A3ED9" w:rsidRPr="003D116B">
        <w:t>terms</w:t>
      </w:r>
      <w:r w:rsidR="007B2F8A" w:rsidRPr="003D116B">
        <w:t>,</w:t>
      </w:r>
      <w:r w:rsidR="000E3D71" w:rsidRPr="003D116B">
        <w:t xml:space="preserve"> adult enrollment duration indicators</w:t>
      </w:r>
      <w:r w:rsidR="0091216E" w:rsidRPr="003D116B">
        <w:t>, RXC and HCC interactions</w:t>
      </w:r>
      <w:r w:rsidR="00C52AA6" w:rsidRPr="003D116B">
        <w:t>);</w:t>
      </w:r>
      <w:r w:rsidR="00540756" w:rsidRPr="003D116B">
        <w:t xml:space="preserve"> </w:t>
      </w:r>
      <w:r w:rsidRPr="003D116B">
        <w:t>creates</w:t>
      </w:r>
      <w:r w:rsidR="00540756" w:rsidRPr="003D116B">
        <w:t xml:space="preserve"> </w:t>
      </w:r>
      <w:r w:rsidR="006A3ED9" w:rsidRPr="003D116B">
        <w:t>unadju</w:t>
      </w:r>
      <w:r w:rsidR="00C52AA6" w:rsidRPr="003D116B">
        <w:t>sted</w:t>
      </w:r>
      <w:r w:rsidR="00540756" w:rsidRPr="003D116B">
        <w:t xml:space="preserve"> </w:t>
      </w:r>
      <w:r w:rsidR="00E17B18" w:rsidRPr="003D116B">
        <w:t xml:space="preserve">and CSR-adjusted </w:t>
      </w:r>
      <w:r w:rsidR="00C52AA6" w:rsidRPr="003D116B">
        <w:t>scores</w:t>
      </w:r>
      <w:r w:rsidR="00540756" w:rsidRPr="003D116B">
        <w:t xml:space="preserve"> </w:t>
      </w:r>
      <w:r w:rsidR="00C52AA6" w:rsidRPr="003D116B">
        <w:t>for</w:t>
      </w:r>
      <w:r w:rsidR="00540756" w:rsidRPr="003D116B">
        <w:t xml:space="preserve"> </w:t>
      </w:r>
      <w:r w:rsidR="00C52AA6" w:rsidRPr="003D116B">
        <w:t>each</w:t>
      </w:r>
      <w:r w:rsidR="00540756" w:rsidRPr="003D116B">
        <w:t xml:space="preserve"> </w:t>
      </w:r>
      <w:r w:rsidR="00C52AA6" w:rsidRPr="003D116B">
        <w:t>plan</w:t>
      </w:r>
      <w:r w:rsidR="00540756" w:rsidRPr="003D116B">
        <w:t xml:space="preserve"> </w:t>
      </w:r>
      <w:r w:rsidR="00C52AA6" w:rsidRPr="003D116B">
        <w:t>level</w:t>
      </w:r>
      <w:r w:rsidR="00540756" w:rsidRPr="003D116B">
        <w:t xml:space="preserve"> </w:t>
      </w:r>
      <w:r w:rsidR="00C52AA6" w:rsidRPr="003D116B">
        <w:t>for</w:t>
      </w:r>
      <w:r w:rsidR="00540756" w:rsidRPr="003D116B">
        <w:t xml:space="preserve"> </w:t>
      </w:r>
      <w:r w:rsidR="00C52AA6" w:rsidRPr="003D116B">
        <w:t>each</w:t>
      </w:r>
      <w:r w:rsidR="00540756" w:rsidRPr="003D116B">
        <w:t xml:space="preserve"> </w:t>
      </w:r>
      <w:r w:rsidR="00C52AA6" w:rsidRPr="003D116B">
        <w:t>enrollee</w:t>
      </w:r>
      <w:r w:rsidR="00BC4BAF" w:rsidRPr="003D116B">
        <w:t xml:space="preserve"> including enrollment in premium assistance Medicaid alternative plans</w:t>
      </w:r>
      <w:r w:rsidR="00C52AA6" w:rsidRPr="003D116B">
        <w:t>;</w:t>
      </w:r>
      <w:r w:rsidR="00540756" w:rsidRPr="003D116B">
        <w:t xml:space="preserve"> </w:t>
      </w:r>
      <w:r w:rsidRPr="003D116B">
        <w:t>and</w:t>
      </w:r>
      <w:r w:rsidR="00540756" w:rsidRPr="003D116B">
        <w:t xml:space="preserve"> </w:t>
      </w:r>
      <w:r w:rsidRPr="003D116B">
        <w:t>defines</w:t>
      </w:r>
      <w:r w:rsidR="00540756" w:rsidRPr="003D116B">
        <w:t xml:space="preserve"> </w:t>
      </w:r>
      <w:r w:rsidRPr="003D116B">
        <w:t>output</w:t>
      </w:r>
      <w:r w:rsidR="00540756" w:rsidRPr="003D116B">
        <w:t xml:space="preserve"> </w:t>
      </w:r>
      <w:r w:rsidRPr="003D116B">
        <w:t>formats</w:t>
      </w:r>
      <w:r w:rsidR="00540756" w:rsidRPr="003D116B">
        <w:t xml:space="preserve"> </w:t>
      </w:r>
      <w:r w:rsidRPr="003D116B">
        <w:t>and</w:t>
      </w:r>
      <w:r w:rsidR="00540756" w:rsidRPr="003D116B">
        <w:t xml:space="preserve"> </w:t>
      </w:r>
      <w:r w:rsidRPr="003D116B">
        <w:t>labels</w:t>
      </w:r>
      <w:r w:rsidR="00540756" w:rsidRPr="003D116B">
        <w:t xml:space="preserve"> </w:t>
      </w:r>
      <w:r w:rsidRPr="003D116B">
        <w:t>for</w:t>
      </w:r>
      <w:r w:rsidR="00540756" w:rsidRPr="003D116B">
        <w:t xml:space="preserve"> </w:t>
      </w:r>
      <w:r w:rsidRPr="003D116B">
        <w:t>variables</w:t>
      </w:r>
      <w:r w:rsidR="00DC1626" w:rsidRPr="003D116B">
        <w:t xml:space="preserve">. </w:t>
      </w:r>
      <w:r w:rsidR="00540756" w:rsidRPr="003D116B">
        <w:t xml:space="preserve"> </w:t>
      </w:r>
    </w:p>
    <w:p w14:paraId="66949352" w14:textId="77777777" w:rsidR="006A3ED9" w:rsidRPr="003D116B" w:rsidRDefault="006A3ED9" w:rsidP="006A3ED9"/>
    <w:p w14:paraId="6CE48F1F" w14:textId="3AB06E88" w:rsidR="00FF3F2C" w:rsidRPr="003D116B" w:rsidRDefault="006A3ED9" w:rsidP="006A3ED9">
      <w:r w:rsidRPr="003D116B">
        <w:t>Step</w:t>
      </w:r>
      <w:r w:rsidR="00540756" w:rsidRPr="003D116B">
        <w:t xml:space="preserve"> </w:t>
      </w:r>
      <w:r w:rsidRPr="003D116B">
        <w:t>4:</w:t>
      </w:r>
      <w:r w:rsidR="00540756" w:rsidRPr="003D116B">
        <w:t xml:space="preserve"> </w:t>
      </w:r>
      <w:r w:rsidR="00E17B18" w:rsidRPr="003D116B">
        <w:t xml:space="preserve">The software uses </w:t>
      </w:r>
      <w:r w:rsidRPr="003D116B">
        <w:t>SAS®</w:t>
      </w:r>
      <w:r w:rsidR="00540756" w:rsidRPr="003D116B">
        <w:t xml:space="preserve"> </w:t>
      </w:r>
      <w:r w:rsidRPr="003D116B">
        <w:t>CONTENTS</w:t>
      </w:r>
      <w:r w:rsidR="00540756" w:rsidRPr="003D116B">
        <w:t xml:space="preserve"> </w:t>
      </w:r>
      <w:r w:rsidRPr="003D116B">
        <w:t>and</w:t>
      </w:r>
      <w:r w:rsidR="00540756" w:rsidRPr="003D116B">
        <w:t xml:space="preserve"> </w:t>
      </w:r>
      <w:r w:rsidRPr="003D116B">
        <w:t>PRINT</w:t>
      </w:r>
      <w:r w:rsidR="00540756" w:rsidRPr="003D116B">
        <w:t xml:space="preserve"> </w:t>
      </w:r>
      <w:r w:rsidR="00DB4A6B" w:rsidRPr="003D116B">
        <w:t>procedure</w:t>
      </w:r>
      <w:r w:rsidR="00540756" w:rsidRPr="003D116B">
        <w:t xml:space="preserve"> </w:t>
      </w:r>
      <w:r w:rsidR="00DB4A6B" w:rsidRPr="003D116B">
        <w:t>calls</w:t>
      </w:r>
      <w:r w:rsidR="00540756" w:rsidRPr="003D116B">
        <w:t xml:space="preserve"> </w:t>
      </w:r>
      <w:r w:rsidR="00E17B18" w:rsidRPr="003D116B">
        <w:t xml:space="preserve">to </w:t>
      </w:r>
      <w:r w:rsidR="00380E50" w:rsidRPr="003D116B">
        <w:t>document</w:t>
      </w:r>
      <w:r w:rsidR="00540756" w:rsidRPr="003D116B">
        <w:t xml:space="preserve"> </w:t>
      </w:r>
      <w:r w:rsidR="00380E50" w:rsidRPr="003D116B">
        <w:t>the</w:t>
      </w:r>
      <w:r w:rsidR="00540756" w:rsidRPr="003D116B">
        <w:t xml:space="preserve"> </w:t>
      </w:r>
      <w:r w:rsidR="00380E50" w:rsidRPr="003D116B">
        <w:t>output</w:t>
      </w:r>
      <w:r w:rsidR="00540756" w:rsidRPr="003D116B">
        <w:t xml:space="preserve"> </w:t>
      </w:r>
      <w:r w:rsidR="00DE60E9" w:rsidRPr="003D116B">
        <w:t>data set</w:t>
      </w:r>
      <w:r w:rsidR="00DC1626" w:rsidRPr="003D116B">
        <w:t xml:space="preserve">. </w:t>
      </w:r>
      <w:r w:rsidR="00540756" w:rsidRPr="003D116B">
        <w:t xml:space="preserve">                  </w:t>
      </w:r>
    </w:p>
    <w:p w14:paraId="17538C67" w14:textId="77777777" w:rsidR="0034143D" w:rsidRPr="003D116B" w:rsidRDefault="0034143D" w:rsidP="002A6033"/>
    <w:p w14:paraId="7B3E13DF" w14:textId="77777777" w:rsidR="00941D7A" w:rsidRPr="003D116B" w:rsidRDefault="00941D7A" w:rsidP="00DB4A6B">
      <w:pPr>
        <w:rPr>
          <w:b/>
          <w:bCs/>
        </w:rPr>
      </w:pPr>
      <w:r w:rsidRPr="003D116B">
        <w:rPr>
          <w:b/>
          <w:bCs/>
        </w:rPr>
        <w:t>II</w:t>
      </w:r>
      <w:r w:rsidR="0034143D" w:rsidRPr="003D116B">
        <w:rPr>
          <w:b/>
          <w:bCs/>
        </w:rPr>
        <w:t xml:space="preserve">. </w:t>
      </w:r>
      <w:r w:rsidRPr="003D116B">
        <w:rPr>
          <w:b/>
          <w:bCs/>
        </w:rPr>
        <w:tab/>
        <w:t>Files</w:t>
      </w:r>
      <w:r w:rsidR="00540756" w:rsidRPr="003D116B">
        <w:rPr>
          <w:b/>
          <w:bCs/>
        </w:rPr>
        <w:t xml:space="preserve"> </w:t>
      </w:r>
      <w:r w:rsidR="00DB4A6B" w:rsidRPr="003D116B">
        <w:rPr>
          <w:b/>
          <w:bCs/>
        </w:rPr>
        <w:t>included</w:t>
      </w:r>
      <w:r w:rsidR="00540756" w:rsidRPr="003D116B">
        <w:rPr>
          <w:b/>
          <w:bCs/>
        </w:rPr>
        <w:t xml:space="preserve"> </w:t>
      </w:r>
      <w:r w:rsidR="00DB4A6B" w:rsidRPr="003D116B">
        <w:rPr>
          <w:b/>
          <w:bCs/>
        </w:rPr>
        <w:t>with</w:t>
      </w:r>
      <w:r w:rsidR="00540756" w:rsidRPr="003D116B">
        <w:rPr>
          <w:b/>
          <w:bCs/>
        </w:rPr>
        <w:t xml:space="preserve"> </w:t>
      </w:r>
      <w:r w:rsidRPr="003D116B">
        <w:rPr>
          <w:b/>
          <w:bCs/>
        </w:rPr>
        <w:t>the</w:t>
      </w:r>
      <w:r w:rsidR="00540756" w:rsidRPr="003D116B">
        <w:rPr>
          <w:b/>
          <w:bCs/>
        </w:rPr>
        <w:t xml:space="preserve"> </w:t>
      </w:r>
      <w:r w:rsidRPr="003D116B">
        <w:rPr>
          <w:b/>
          <w:bCs/>
        </w:rPr>
        <w:t>software</w:t>
      </w:r>
    </w:p>
    <w:p w14:paraId="218F9136" w14:textId="77777777" w:rsidR="006438A3" w:rsidRPr="003D116B" w:rsidRDefault="006438A3" w:rsidP="00E30224">
      <w:r w:rsidRPr="003D116B">
        <w:t>The</w:t>
      </w:r>
      <w:r w:rsidR="00540756" w:rsidRPr="003D116B">
        <w:t xml:space="preserve"> </w:t>
      </w:r>
      <w:r w:rsidRPr="003D116B">
        <w:t>following</w:t>
      </w:r>
      <w:r w:rsidR="00540756" w:rsidRPr="003D116B">
        <w:t xml:space="preserve"> </w:t>
      </w:r>
      <w:r w:rsidRPr="003D116B">
        <w:t>programs</w:t>
      </w:r>
      <w:r w:rsidR="00540756" w:rsidRPr="003D116B">
        <w:t xml:space="preserve"> </w:t>
      </w:r>
      <w:r w:rsidRPr="003D116B">
        <w:t>and</w:t>
      </w:r>
      <w:r w:rsidR="00540756" w:rsidRPr="003D116B">
        <w:t xml:space="preserve"> </w:t>
      </w:r>
      <w:r w:rsidRPr="003D116B">
        <w:t>files</w:t>
      </w:r>
      <w:r w:rsidR="00540756" w:rsidRPr="003D116B">
        <w:t xml:space="preserve"> </w:t>
      </w:r>
      <w:r w:rsidRPr="003D116B">
        <w:t>are</w:t>
      </w:r>
      <w:r w:rsidR="00540756" w:rsidRPr="003D116B">
        <w:t xml:space="preserve"> </w:t>
      </w:r>
      <w:r w:rsidRPr="003D116B">
        <w:t>included:</w:t>
      </w:r>
    </w:p>
    <w:p w14:paraId="1BC29697" w14:textId="14ED8C03" w:rsidR="006438A3" w:rsidRPr="003D116B" w:rsidRDefault="007B25E9" w:rsidP="004D1C52">
      <w:pPr>
        <w:pStyle w:val="ListParagraph"/>
        <w:numPr>
          <w:ilvl w:val="0"/>
          <w:numId w:val="4"/>
        </w:numPr>
      </w:pPr>
      <w:r w:rsidRPr="003D116B">
        <w:rPr>
          <w:b/>
          <w:bCs/>
        </w:rPr>
        <w:t>V0</w:t>
      </w:r>
      <w:r w:rsidR="004D7F84" w:rsidRPr="003D116B">
        <w:rPr>
          <w:b/>
          <w:bCs/>
        </w:rPr>
        <w:t>5</w:t>
      </w:r>
      <w:r w:rsidR="00467CEC">
        <w:rPr>
          <w:b/>
          <w:bCs/>
        </w:rPr>
        <w:t>20</w:t>
      </w:r>
      <w:r w:rsidRPr="003D116B">
        <w:rPr>
          <w:b/>
          <w:bCs/>
        </w:rPr>
        <w:t>F</w:t>
      </w:r>
      <w:r w:rsidR="001819C5">
        <w:rPr>
          <w:b/>
          <w:bCs/>
        </w:rPr>
        <w:t>4</w:t>
      </w:r>
      <w:r w:rsidRPr="003D116B">
        <w:rPr>
          <w:b/>
          <w:bCs/>
        </w:rPr>
        <w:t xml:space="preserve">P </w:t>
      </w:r>
      <w:r w:rsidR="006438A3" w:rsidRPr="003D116B">
        <w:rPr>
          <w:b/>
          <w:bCs/>
        </w:rPr>
        <w:t>–</w:t>
      </w:r>
      <w:r w:rsidR="00540756" w:rsidRPr="003D116B">
        <w:rPr>
          <w:b/>
          <w:bCs/>
        </w:rPr>
        <w:t xml:space="preserve"> </w:t>
      </w:r>
      <w:r w:rsidR="006438A3" w:rsidRPr="003D116B">
        <w:t>main</w:t>
      </w:r>
      <w:r w:rsidR="00540756" w:rsidRPr="003D116B">
        <w:t xml:space="preserve"> </w:t>
      </w:r>
      <w:r w:rsidR="006438A3" w:rsidRPr="003D116B">
        <w:t>program</w:t>
      </w:r>
      <w:r w:rsidR="00540756" w:rsidRPr="003D116B">
        <w:t xml:space="preserve"> </w:t>
      </w:r>
      <w:r w:rsidR="00DC41AE" w:rsidRPr="003D116B">
        <w:t>containing</w:t>
      </w:r>
      <w:r w:rsidR="00540756" w:rsidRPr="003D116B">
        <w:t xml:space="preserve"> </w:t>
      </w:r>
      <w:r w:rsidR="00DC41AE" w:rsidRPr="003D116B">
        <w:t>all</w:t>
      </w:r>
      <w:r w:rsidR="00540756" w:rsidRPr="003D116B">
        <w:t xml:space="preserve"> </w:t>
      </w:r>
      <w:r w:rsidR="00DC41AE" w:rsidRPr="003D116B">
        <w:t>user-provided</w:t>
      </w:r>
      <w:r w:rsidR="00540756" w:rsidRPr="003D116B">
        <w:t xml:space="preserve"> </w:t>
      </w:r>
      <w:r w:rsidR="006438A3" w:rsidRPr="003D116B">
        <w:t>parameters</w:t>
      </w:r>
      <w:r w:rsidR="00540756" w:rsidRPr="003D116B">
        <w:t xml:space="preserve"> </w:t>
      </w:r>
      <w:r w:rsidR="006438A3" w:rsidRPr="003D116B">
        <w:t>(see</w:t>
      </w:r>
      <w:r w:rsidR="00540756" w:rsidRPr="003D116B">
        <w:t xml:space="preserve"> </w:t>
      </w:r>
      <w:r w:rsidR="006438A3" w:rsidRPr="003D116B">
        <w:t>below</w:t>
      </w:r>
      <w:r w:rsidR="00540756" w:rsidRPr="003D116B">
        <w:t xml:space="preserve"> </w:t>
      </w:r>
      <w:r w:rsidR="006438A3" w:rsidRPr="003D116B">
        <w:t>for</w:t>
      </w:r>
      <w:r w:rsidR="00540756" w:rsidRPr="003D116B">
        <w:t xml:space="preserve"> </w:t>
      </w:r>
      <w:r w:rsidR="00DC41AE" w:rsidRPr="003D116B">
        <w:t>the</w:t>
      </w:r>
      <w:r w:rsidR="00540756" w:rsidRPr="003D116B">
        <w:t xml:space="preserve"> </w:t>
      </w:r>
      <w:r w:rsidR="006438A3" w:rsidRPr="003D116B">
        <w:t>parameter</w:t>
      </w:r>
      <w:r w:rsidR="00540756" w:rsidRPr="003D116B">
        <w:t xml:space="preserve"> </w:t>
      </w:r>
      <w:r w:rsidR="006438A3" w:rsidRPr="003D116B">
        <w:t>and</w:t>
      </w:r>
      <w:r w:rsidR="00540756" w:rsidRPr="003D116B">
        <w:t xml:space="preserve"> </w:t>
      </w:r>
      <w:r w:rsidR="006438A3" w:rsidRPr="003D116B">
        <w:t>variable</w:t>
      </w:r>
      <w:r w:rsidR="00540756" w:rsidRPr="003D116B">
        <w:t xml:space="preserve"> </w:t>
      </w:r>
      <w:r w:rsidR="006438A3" w:rsidRPr="003D116B">
        <w:t>list)</w:t>
      </w:r>
      <w:r w:rsidR="0034143D" w:rsidRPr="003D116B">
        <w:t xml:space="preserve">. </w:t>
      </w:r>
      <w:r w:rsidR="00DC41AE" w:rsidRPr="003D116B">
        <w:t>The</w:t>
      </w:r>
      <w:r w:rsidR="00540756" w:rsidRPr="003D116B">
        <w:t xml:space="preserve"> </w:t>
      </w:r>
      <w:r w:rsidR="00DC41AE" w:rsidRPr="003D116B">
        <w:t>program</w:t>
      </w:r>
      <w:r w:rsidR="00540756" w:rsidRPr="003D116B">
        <w:t xml:space="preserve"> </w:t>
      </w:r>
      <w:r w:rsidR="006438A3" w:rsidRPr="003D116B">
        <w:t>calls</w:t>
      </w:r>
      <w:r w:rsidR="00540756" w:rsidRPr="003D116B">
        <w:t xml:space="preserve"> </w:t>
      </w:r>
      <w:r w:rsidR="00E17B18" w:rsidRPr="003D116B">
        <w:t>primary</w:t>
      </w:r>
      <w:r w:rsidR="00540756" w:rsidRPr="003D116B">
        <w:t xml:space="preserve"> </w:t>
      </w:r>
      <w:r w:rsidR="006438A3" w:rsidRPr="003D116B">
        <w:t>macro</w:t>
      </w:r>
      <w:r w:rsidR="00540756" w:rsidRPr="003D116B">
        <w:t xml:space="preserve"> </w:t>
      </w:r>
      <w:bookmarkStart w:id="2" w:name="_Hlk59192881"/>
      <w:r w:rsidR="0057582E" w:rsidRPr="003D116B">
        <w:t>V</w:t>
      </w:r>
      <w:r w:rsidR="00212CB6" w:rsidRPr="003D116B">
        <w:t>0</w:t>
      </w:r>
      <w:r w:rsidR="004D7F84" w:rsidRPr="003D116B">
        <w:t>5</w:t>
      </w:r>
      <w:r w:rsidR="00467CEC">
        <w:t>20</w:t>
      </w:r>
      <w:r w:rsidR="0064607E" w:rsidRPr="003D116B">
        <w:t>F</w:t>
      </w:r>
      <w:r w:rsidR="00326C3E">
        <w:t>4</w:t>
      </w:r>
      <w:r w:rsidR="005C0B58" w:rsidRPr="003D116B">
        <w:t>M</w:t>
      </w:r>
      <w:bookmarkEnd w:id="2"/>
      <w:r w:rsidR="00DC41AE" w:rsidRPr="003D116B">
        <w:t>.</w:t>
      </w:r>
    </w:p>
    <w:p w14:paraId="1317EDC2" w14:textId="4DBDE895" w:rsidR="006438A3" w:rsidRPr="003D116B" w:rsidRDefault="007B25E9" w:rsidP="004D1C52">
      <w:pPr>
        <w:pStyle w:val="ListParagraph"/>
        <w:numPr>
          <w:ilvl w:val="0"/>
          <w:numId w:val="4"/>
        </w:numPr>
      </w:pPr>
      <w:r w:rsidRPr="003D116B">
        <w:rPr>
          <w:b/>
          <w:bCs/>
        </w:rPr>
        <w:t>V0</w:t>
      </w:r>
      <w:r w:rsidR="004D7F84" w:rsidRPr="003D116B">
        <w:rPr>
          <w:b/>
          <w:bCs/>
        </w:rPr>
        <w:t>5</w:t>
      </w:r>
      <w:r w:rsidR="00467CEC">
        <w:rPr>
          <w:b/>
          <w:bCs/>
        </w:rPr>
        <w:t>20</w:t>
      </w:r>
      <w:r w:rsidRPr="003D116B">
        <w:rPr>
          <w:b/>
          <w:bCs/>
        </w:rPr>
        <w:t>F</w:t>
      </w:r>
      <w:r w:rsidR="001819C5">
        <w:rPr>
          <w:b/>
          <w:bCs/>
        </w:rPr>
        <w:t>4</w:t>
      </w:r>
      <w:r w:rsidRPr="003D116B">
        <w:rPr>
          <w:b/>
          <w:bCs/>
        </w:rPr>
        <w:t xml:space="preserve">M </w:t>
      </w:r>
      <w:r w:rsidR="006438A3" w:rsidRPr="003D116B">
        <w:rPr>
          <w:b/>
          <w:bCs/>
        </w:rPr>
        <w:t>–</w:t>
      </w:r>
      <w:r w:rsidR="00540756" w:rsidRPr="003D116B">
        <w:rPr>
          <w:b/>
          <w:bCs/>
        </w:rPr>
        <w:t xml:space="preserve"> </w:t>
      </w:r>
      <w:r w:rsidR="00E17B18" w:rsidRPr="003D116B">
        <w:t>primary</w:t>
      </w:r>
      <w:r w:rsidR="00540756" w:rsidRPr="003D116B">
        <w:t xml:space="preserve"> </w:t>
      </w:r>
      <w:r w:rsidR="006438A3" w:rsidRPr="003D116B">
        <w:t>macro</w:t>
      </w:r>
      <w:r w:rsidR="00540756" w:rsidRPr="003D116B">
        <w:t xml:space="preserve"> </w:t>
      </w:r>
      <w:r w:rsidR="006438A3" w:rsidRPr="003D116B">
        <w:t>that</w:t>
      </w:r>
      <w:r w:rsidR="002678A3" w:rsidRPr="003D116B">
        <w:t xml:space="preserve"> merges input files, </w:t>
      </w:r>
      <w:r w:rsidR="00104FE8" w:rsidRPr="003D116B">
        <w:t xml:space="preserve">crosswalks NDCs and HCPCS to RXCs, </w:t>
      </w:r>
      <w:r w:rsidR="002678A3" w:rsidRPr="003D116B">
        <w:t xml:space="preserve">crosswalks </w:t>
      </w:r>
      <w:r w:rsidR="00A73E3F" w:rsidRPr="003D116B">
        <w:t xml:space="preserve">ICD-10 </w:t>
      </w:r>
      <w:r w:rsidR="002678A3" w:rsidRPr="003D116B">
        <w:t>codes to CCs,</w:t>
      </w:r>
      <w:r w:rsidR="00540756" w:rsidRPr="003D116B">
        <w:t xml:space="preserve"> </w:t>
      </w:r>
      <w:r w:rsidR="006438A3" w:rsidRPr="003D116B">
        <w:t>creates</w:t>
      </w:r>
      <w:r w:rsidR="00540756" w:rsidRPr="003D116B">
        <w:t xml:space="preserve"> </w:t>
      </w:r>
      <w:r w:rsidR="006438A3" w:rsidRPr="003D116B">
        <w:t>HCC</w:t>
      </w:r>
      <w:r w:rsidR="00540756" w:rsidRPr="003D116B">
        <w:t xml:space="preserve"> </w:t>
      </w:r>
      <w:r w:rsidR="006438A3" w:rsidRPr="003D116B">
        <w:t>and</w:t>
      </w:r>
      <w:r w:rsidR="00540756" w:rsidRPr="003D116B">
        <w:t xml:space="preserve"> </w:t>
      </w:r>
      <w:r w:rsidR="00B2188F" w:rsidRPr="003D116B">
        <w:t>risk</w:t>
      </w:r>
      <w:r w:rsidR="00540756" w:rsidRPr="003D116B">
        <w:t xml:space="preserve"> </w:t>
      </w:r>
      <w:r w:rsidR="00B2188F" w:rsidRPr="003D116B">
        <w:t>score</w:t>
      </w:r>
      <w:r w:rsidR="00540756" w:rsidRPr="003D116B">
        <w:t xml:space="preserve"> </w:t>
      </w:r>
      <w:r w:rsidR="006438A3" w:rsidRPr="003D116B">
        <w:t>variables</w:t>
      </w:r>
      <w:r w:rsidR="00540756" w:rsidRPr="003D116B">
        <w:t xml:space="preserve"> </w:t>
      </w:r>
      <w:r w:rsidR="006438A3" w:rsidRPr="003D116B">
        <w:t>by</w:t>
      </w:r>
      <w:r w:rsidR="00540756" w:rsidRPr="003D116B">
        <w:t xml:space="preserve"> </w:t>
      </w:r>
      <w:r w:rsidR="006438A3" w:rsidRPr="003D116B">
        <w:t>calling</w:t>
      </w:r>
      <w:r w:rsidR="00540756" w:rsidRPr="003D116B">
        <w:t xml:space="preserve"> </w:t>
      </w:r>
      <w:r w:rsidR="00E17B18" w:rsidRPr="003D116B">
        <w:t>various</w:t>
      </w:r>
      <w:r w:rsidR="00540756" w:rsidRPr="003D116B">
        <w:t xml:space="preserve"> </w:t>
      </w:r>
      <w:r w:rsidR="006438A3" w:rsidRPr="003D116B">
        <w:t>external</w:t>
      </w:r>
      <w:r w:rsidR="00540756" w:rsidRPr="003D116B">
        <w:t xml:space="preserve"> </w:t>
      </w:r>
      <w:r w:rsidR="00E17B18" w:rsidRPr="003D116B">
        <w:t xml:space="preserve">and internal </w:t>
      </w:r>
      <w:r w:rsidR="006438A3" w:rsidRPr="003D116B">
        <w:t>macros</w:t>
      </w:r>
      <w:r w:rsidR="00E03FF4" w:rsidRPr="003D116B">
        <w:t>.</w:t>
      </w:r>
      <w:r w:rsidR="002678A3" w:rsidRPr="003D116B">
        <w:t xml:space="preserve"> </w:t>
      </w:r>
      <w:r w:rsidR="00A73E3F" w:rsidRPr="003D116B">
        <w:t xml:space="preserve">Table </w:t>
      </w:r>
      <w:r w:rsidR="00827D41" w:rsidRPr="003D116B">
        <w:t>3</w:t>
      </w:r>
      <w:r w:rsidR="00A73E3F" w:rsidRPr="003D116B">
        <w:t>, ICD-10 to Condition Categories (CC) Crosswalk, summarizes the ICD-10 to CC assignments. Only ICD-10 codes assigned to HCCs in the risk adjustment models are included in this crosswalk. All other ICD-10 codes will be ignored by the software.</w:t>
      </w:r>
      <w:r w:rsidR="00F94A36" w:rsidRPr="003D116B">
        <w:t xml:space="preserve"> Table 10a, NDC to RXC Crosswalk, and </w:t>
      </w:r>
      <w:r w:rsidR="000142A3" w:rsidRPr="003D116B">
        <w:t xml:space="preserve">Table </w:t>
      </w:r>
      <w:r w:rsidR="00F94A36" w:rsidRPr="003D116B">
        <w:t>10b, HCPCS to RXC Crosswalk, summarize the NDC and HCPCS assignments to RXCs.  NDC and HCPCS not listed in the tables will be ignored by the software.</w:t>
      </w:r>
    </w:p>
    <w:p w14:paraId="1808E938" w14:textId="77777777" w:rsidR="006438A3" w:rsidRPr="003D116B" w:rsidRDefault="005C0B58" w:rsidP="004B1A5C">
      <w:pPr>
        <w:pStyle w:val="ListParagraph"/>
        <w:numPr>
          <w:ilvl w:val="0"/>
          <w:numId w:val="4"/>
        </w:numPr>
      </w:pPr>
      <w:r w:rsidRPr="003D116B">
        <w:rPr>
          <w:b/>
          <w:bCs/>
        </w:rPr>
        <w:t xml:space="preserve">AGESEXV6 </w:t>
      </w:r>
      <w:r w:rsidR="006438A3" w:rsidRPr="003D116B">
        <w:rPr>
          <w:b/>
          <w:bCs/>
        </w:rPr>
        <w:t>–</w:t>
      </w:r>
      <w:r w:rsidR="00540756" w:rsidRPr="003D116B">
        <w:rPr>
          <w:b/>
          <w:bCs/>
        </w:rPr>
        <w:t xml:space="preserve"> </w:t>
      </w:r>
      <w:r w:rsidR="006438A3" w:rsidRPr="003D116B">
        <w:t>create</w:t>
      </w:r>
      <w:r w:rsidR="0034143D" w:rsidRPr="003D116B">
        <w:t>s</w:t>
      </w:r>
      <w:r w:rsidR="00540756" w:rsidRPr="003D116B">
        <w:t xml:space="preserve"> </w:t>
      </w:r>
      <w:r w:rsidR="006438A3" w:rsidRPr="003D116B">
        <w:t>age/sex</w:t>
      </w:r>
      <w:r w:rsidR="00540756" w:rsidRPr="003D116B">
        <w:t xml:space="preserve"> </w:t>
      </w:r>
      <w:r w:rsidR="006438A3" w:rsidRPr="003D116B">
        <w:t>variables</w:t>
      </w:r>
      <w:r w:rsidR="00E03FF4" w:rsidRPr="003D116B">
        <w:t>.</w:t>
      </w:r>
    </w:p>
    <w:p w14:paraId="61206979" w14:textId="487658EA" w:rsidR="007B1D27" w:rsidRPr="003D116B" w:rsidRDefault="007B1D27" w:rsidP="004B1A5C">
      <w:pPr>
        <w:pStyle w:val="ListParagraph"/>
        <w:numPr>
          <w:ilvl w:val="0"/>
          <w:numId w:val="4"/>
        </w:numPr>
      </w:pPr>
      <w:r w:rsidRPr="003D116B">
        <w:rPr>
          <w:b/>
        </w:rPr>
        <w:t>I0V0</w:t>
      </w:r>
      <w:r w:rsidR="004D7F84" w:rsidRPr="003D116B">
        <w:rPr>
          <w:b/>
        </w:rPr>
        <w:t>5</w:t>
      </w:r>
      <w:r w:rsidRPr="003D116B">
        <w:rPr>
          <w:b/>
        </w:rPr>
        <w:t>ED</w:t>
      </w:r>
      <w:r w:rsidR="001819C5">
        <w:rPr>
          <w:b/>
        </w:rPr>
        <w:t>4</w:t>
      </w:r>
      <w:r w:rsidRPr="003D116B">
        <w:t xml:space="preserve"> </w:t>
      </w:r>
      <w:r w:rsidRPr="003D116B">
        <w:rPr>
          <w:b/>
          <w:bCs/>
        </w:rPr>
        <w:t>–</w:t>
      </w:r>
      <w:r w:rsidRPr="003D116B">
        <w:t xml:space="preserve"> performs edits on ICD-10 </w:t>
      </w:r>
      <w:r w:rsidR="003A5AFE" w:rsidRPr="003D116B">
        <w:t xml:space="preserve">codes based on age and/or sex. </w:t>
      </w:r>
      <w:r w:rsidRPr="003D116B">
        <w:t>The Medicare Code Edits (MCEs) and further specified CC age and sex splits are performed by this macro.</w:t>
      </w:r>
      <w:r w:rsidR="00B7433B">
        <w:rPr>
          <w:rStyle w:val="FootnoteReference"/>
        </w:rPr>
        <w:footnoteReference w:customMarkFollows="1" w:id="6"/>
        <w:t>6</w:t>
      </w:r>
      <w:r w:rsidR="003A5AFE" w:rsidRPr="003D116B">
        <w:t xml:space="preserve"> </w:t>
      </w:r>
      <w:r w:rsidRPr="003D116B">
        <w:t xml:space="preserve">If the enrollee has </w:t>
      </w:r>
      <w:r w:rsidR="00CA75C3" w:rsidRPr="003D116B">
        <w:t xml:space="preserve">an </w:t>
      </w:r>
      <w:r w:rsidRPr="003D116B">
        <w:t>invalid age and/or sex for a particular ICD-10 code, then th</w:t>
      </w:r>
      <w:r w:rsidR="003A5AFE" w:rsidRPr="003D116B">
        <w:t xml:space="preserve">e ICD-10 code will be ignored. </w:t>
      </w:r>
      <w:r w:rsidRPr="003D116B">
        <w:t xml:space="preserve">Table </w:t>
      </w:r>
      <w:r w:rsidR="00827D41" w:rsidRPr="003D116B">
        <w:t>3</w:t>
      </w:r>
      <w:r w:rsidRPr="003D116B">
        <w:t>, ICD-10 to Condition Categories (CC) Crosswalk, summarizes the ICD-10 code edits; it describes the ICD-10 Medicare Code Edits (MCEs) for age and sex, and additional edits for CC age and sex splits.</w:t>
      </w:r>
    </w:p>
    <w:p w14:paraId="15D9C175" w14:textId="4FD22255" w:rsidR="006438A3" w:rsidRPr="003D116B" w:rsidRDefault="005C0B58" w:rsidP="004B1A5C">
      <w:pPr>
        <w:pStyle w:val="ListParagraph"/>
        <w:numPr>
          <w:ilvl w:val="0"/>
          <w:numId w:val="4"/>
        </w:numPr>
      </w:pPr>
      <w:r w:rsidRPr="003D116B">
        <w:rPr>
          <w:b/>
          <w:bCs/>
        </w:rPr>
        <w:t>V</w:t>
      </w:r>
      <w:r w:rsidR="00212CB6" w:rsidRPr="003D116B">
        <w:rPr>
          <w:b/>
          <w:bCs/>
        </w:rPr>
        <w:t>0</w:t>
      </w:r>
      <w:r w:rsidR="004D7F84" w:rsidRPr="003D116B">
        <w:rPr>
          <w:b/>
          <w:bCs/>
        </w:rPr>
        <w:t>5</w:t>
      </w:r>
      <w:r w:rsidRPr="003D116B">
        <w:rPr>
          <w:b/>
          <w:bCs/>
        </w:rPr>
        <w:t>12</w:t>
      </w:r>
      <w:r w:rsidR="004D7F84" w:rsidRPr="003D116B">
        <w:rPr>
          <w:b/>
          <w:bCs/>
        </w:rPr>
        <w:t>8</w:t>
      </w:r>
      <w:r w:rsidRPr="003D116B">
        <w:rPr>
          <w:b/>
          <w:bCs/>
        </w:rPr>
        <w:t>L</w:t>
      </w:r>
      <w:r w:rsidR="00212CB6" w:rsidRPr="003D116B">
        <w:rPr>
          <w:b/>
          <w:bCs/>
        </w:rPr>
        <w:t>1</w:t>
      </w:r>
      <w:r w:rsidRPr="003D116B">
        <w:rPr>
          <w:b/>
          <w:bCs/>
        </w:rPr>
        <w:t xml:space="preserve"> </w:t>
      </w:r>
      <w:r w:rsidR="006438A3" w:rsidRPr="003D116B">
        <w:rPr>
          <w:b/>
          <w:bCs/>
        </w:rPr>
        <w:t>–</w:t>
      </w:r>
      <w:r w:rsidR="00540756" w:rsidRPr="003D116B">
        <w:t xml:space="preserve"> </w:t>
      </w:r>
      <w:r w:rsidR="006438A3" w:rsidRPr="003D116B">
        <w:t>assigns</w:t>
      </w:r>
      <w:r w:rsidR="00540756" w:rsidRPr="003D116B">
        <w:t xml:space="preserve"> </w:t>
      </w:r>
      <w:r w:rsidR="006438A3" w:rsidRPr="003D116B">
        <w:t>labels</w:t>
      </w:r>
      <w:r w:rsidR="00540756" w:rsidRPr="003D116B">
        <w:t xml:space="preserve"> </w:t>
      </w:r>
      <w:r w:rsidR="006438A3" w:rsidRPr="003D116B">
        <w:t>to</w:t>
      </w:r>
      <w:r w:rsidR="00540756" w:rsidRPr="003D116B">
        <w:t xml:space="preserve"> </w:t>
      </w:r>
      <w:r w:rsidR="006438A3" w:rsidRPr="003D116B">
        <w:t>HCCs</w:t>
      </w:r>
      <w:r w:rsidR="00F94A36" w:rsidRPr="003D116B">
        <w:t xml:space="preserve"> and RXCs</w:t>
      </w:r>
      <w:r w:rsidR="0034143D" w:rsidRPr="003D116B">
        <w:t xml:space="preserve">. </w:t>
      </w:r>
      <w:r w:rsidR="00F067E4" w:rsidRPr="003D116B">
        <w:t>Table</w:t>
      </w:r>
      <w:r w:rsidR="00540756" w:rsidRPr="003D116B">
        <w:t xml:space="preserve"> </w:t>
      </w:r>
      <w:r w:rsidR="00827D41" w:rsidRPr="003D116B">
        <w:t>4</w:t>
      </w:r>
      <w:r w:rsidR="00E03FF4" w:rsidRPr="003D116B">
        <w:t>,</w:t>
      </w:r>
      <w:r w:rsidR="00540756" w:rsidRPr="003D116B">
        <w:t xml:space="preserve"> </w:t>
      </w:r>
      <w:r w:rsidR="00F067E4" w:rsidRPr="003D116B">
        <w:t>HHS-Hierarchical</w:t>
      </w:r>
      <w:r w:rsidR="00540756" w:rsidRPr="003D116B">
        <w:t xml:space="preserve"> </w:t>
      </w:r>
      <w:r w:rsidR="00F067E4" w:rsidRPr="003D116B">
        <w:t>Condition</w:t>
      </w:r>
      <w:r w:rsidR="00540756" w:rsidRPr="003D116B">
        <w:t xml:space="preserve"> </w:t>
      </w:r>
      <w:r w:rsidR="00F067E4" w:rsidRPr="003D116B">
        <w:t>Categories</w:t>
      </w:r>
      <w:r w:rsidR="00540756" w:rsidRPr="003D116B">
        <w:t xml:space="preserve"> </w:t>
      </w:r>
      <w:r w:rsidR="00F067E4" w:rsidRPr="003D116B">
        <w:t>(HCC)</w:t>
      </w:r>
      <w:r w:rsidR="00540756" w:rsidRPr="003D116B">
        <w:t xml:space="preserve"> </w:t>
      </w:r>
      <w:r w:rsidR="00F067E4" w:rsidRPr="003D116B">
        <w:t>Hierarchies</w:t>
      </w:r>
      <w:r w:rsidR="00E03FF4" w:rsidRPr="003D116B">
        <w:t>,</w:t>
      </w:r>
      <w:r w:rsidR="00540756" w:rsidRPr="003D116B">
        <w:t xml:space="preserve"> </w:t>
      </w:r>
      <w:r w:rsidR="00205D4C" w:rsidRPr="003D116B">
        <w:t>lists the</w:t>
      </w:r>
      <w:r w:rsidR="00540756" w:rsidRPr="003D116B">
        <w:t xml:space="preserve"> </w:t>
      </w:r>
      <w:r w:rsidR="00F067E4" w:rsidRPr="003D116B">
        <w:t>HCC</w:t>
      </w:r>
      <w:r w:rsidR="00540756" w:rsidRPr="003D116B">
        <w:t xml:space="preserve"> </w:t>
      </w:r>
      <w:r w:rsidR="00F067E4" w:rsidRPr="003D116B">
        <w:t>labels.</w:t>
      </w:r>
    </w:p>
    <w:p w14:paraId="5DDF5B13" w14:textId="5ACBDCCE" w:rsidR="006438A3" w:rsidRPr="003D116B" w:rsidRDefault="005C0B58" w:rsidP="004B1A5C">
      <w:pPr>
        <w:pStyle w:val="ListParagraph"/>
        <w:numPr>
          <w:ilvl w:val="0"/>
          <w:numId w:val="4"/>
        </w:numPr>
      </w:pPr>
      <w:r w:rsidRPr="003D116B">
        <w:rPr>
          <w:b/>
          <w:bCs/>
        </w:rPr>
        <w:lastRenderedPageBreak/>
        <w:t>V</w:t>
      </w:r>
      <w:r w:rsidR="00212CB6" w:rsidRPr="003D116B">
        <w:rPr>
          <w:b/>
          <w:bCs/>
        </w:rPr>
        <w:t>0</w:t>
      </w:r>
      <w:r w:rsidR="004D7F84" w:rsidRPr="003D116B">
        <w:rPr>
          <w:b/>
          <w:bCs/>
        </w:rPr>
        <w:t>5</w:t>
      </w:r>
      <w:r w:rsidRPr="003D116B">
        <w:rPr>
          <w:b/>
          <w:bCs/>
        </w:rPr>
        <w:t>12</w:t>
      </w:r>
      <w:r w:rsidR="004D7F84" w:rsidRPr="003D116B">
        <w:rPr>
          <w:b/>
          <w:bCs/>
        </w:rPr>
        <w:t>8</w:t>
      </w:r>
      <w:r w:rsidRPr="003D116B">
        <w:rPr>
          <w:b/>
          <w:bCs/>
        </w:rPr>
        <w:t>H</w:t>
      </w:r>
      <w:r w:rsidR="00212CB6" w:rsidRPr="003D116B">
        <w:rPr>
          <w:b/>
          <w:bCs/>
        </w:rPr>
        <w:t>1</w:t>
      </w:r>
      <w:r w:rsidRPr="003D116B">
        <w:t xml:space="preserve"> </w:t>
      </w:r>
      <w:r w:rsidR="006438A3" w:rsidRPr="003D116B">
        <w:rPr>
          <w:b/>
          <w:bCs/>
        </w:rPr>
        <w:t>–</w:t>
      </w:r>
      <w:r w:rsidR="00540756" w:rsidRPr="003D116B">
        <w:t xml:space="preserve"> </w:t>
      </w:r>
      <w:r w:rsidR="00490768" w:rsidRPr="003D116B">
        <w:t xml:space="preserve">copies CCs into HCCs and </w:t>
      </w:r>
      <w:r w:rsidR="006438A3" w:rsidRPr="003D116B">
        <w:t>sets</w:t>
      </w:r>
      <w:r w:rsidR="00540756" w:rsidRPr="003D116B">
        <w:t xml:space="preserve"> </w:t>
      </w:r>
      <w:r w:rsidR="00E03FF4" w:rsidRPr="003D116B">
        <w:t>selected</w:t>
      </w:r>
      <w:r w:rsidR="00540756" w:rsidRPr="003D116B">
        <w:t xml:space="preserve"> </w:t>
      </w:r>
      <w:r w:rsidR="006438A3" w:rsidRPr="003D116B">
        <w:t>HCC</w:t>
      </w:r>
      <w:r w:rsidR="00E03FF4" w:rsidRPr="003D116B">
        <w:t>s</w:t>
      </w:r>
      <w:r w:rsidR="00540756" w:rsidRPr="003D116B">
        <w:t xml:space="preserve"> </w:t>
      </w:r>
      <w:r w:rsidR="00E03FF4" w:rsidRPr="003D116B">
        <w:t>to</w:t>
      </w:r>
      <w:r w:rsidR="00540756" w:rsidRPr="003D116B">
        <w:t xml:space="preserve"> </w:t>
      </w:r>
      <w:r w:rsidR="00E03FF4" w:rsidRPr="003D116B">
        <w:t>zero</w:t>
      </w:r>
      <w:r w:rsidR="00540756" w:rsidRPr="003D116B">
        <w:t xml:space="preserve"> </w:t>
      </w:r>
      <w:r w:rsidR="00E03FF4" w:rsidRPr="003D116B">
        <w:t>based</w:t>
      </w:r>
      <w:r w:rsidR="00540756" w:rsidRPr="003D116B">
        <w:t xml:space="preserve"> </w:t>
      </w:r>
      <w:r w:rsidR="00E03FF4" w:rsidRPr="003D116B">
        <w:t>on</w:t>
      </w:r>
      <w:r w:rsidR="00540756" w:rsidRPr="003D116B">
        <w:t xml:space="preserve"> </w:t>
      </w:r>
      <w:r w:rsidR="00E03FF4" w:rsidRPr="003D116B">
        <w:t>hierarchical</w:t>
      </w:r>
      <w:r w:rsidR="00540756" w:rsidRPr="003D116B">
        <w:t xml:space="preserve"> </w:t>
      </w:r>
      <w:r w:rsidR="00E03FF4" w:rsidRPr="003D116B">
        <w:t>rules</w:t>
      </w:r>
      <w:r w:rsidR="0034143D" w:rsidRPr="003D116B">
        <w:t xml:space="preserve">. </w:t>
      </w:r>
      <w:r w:rsidR="00F067E4" w:rsidRPr="003D116B">
        <w:t>Table</w:t>
      </w:r>
      <w:r w:rsidR="00540756" w:rsidRPr="003D116B">
        <w:t xml:space="preserve"> </w:t>
      </w:r>
      <w:r w:rsidR="00827D41" w:rsidRPr="003D116B">
        <w:t>4</w:t>
      </w:r>
      <w:r w:rsidR="00E03FF4" w:rsidRPr="003D116B">
        <w:t>,</w:t>
      </w:r>
      <w:r w:rsidR="00540756" w:rsidRPr="003D116B">
        <w:t xml:space="preserve"> </w:t>
      </w:r>
      <w:r w:rsidR="00F067E4" w:rsidRPr="003D116B">
        <w:t>HHS-Hierarchical</w:t>
      </w:r>
      <w:r w:rsidR="00540756" w:rsidRPr="003D116B">
        <w:t xml:space="preserve"> </w:t>
      </w:r>
      <w:r w:rsidR="00F067E4" w:rsidRPr="003D116B">
        <w:t>Condition</w:t>
      </w:r>
      <w:r w:rsidR="00540756" w:rsidRPr="003D116B">
        <w:t xml:space="preserve"> </w:t>
      </w:r>
      <w:r w:rsidR="00F067E4" w:rsidRPr="003D116B">
        <w:t>Categories</w:t>
      </w:r>
      <w:r w:rsidR="00540756" w:rsidRPr="003D116B">
        <w:t xml:space="preserve"> </w:t>
      </w:r>
      <w:r w:rsidR="00F067E4" w:rsidRPr="003D116B">
        <w:t>(HCC)</w:t>
      </w:r>
      <w:r w:rsidR="00540756" w:rsidRPr="003D116B">
        <w:t xml:space="preserve"> </w:t>
      </w:r>
      <w:r w:rsidR="00F067E4" w:rsidRPr="003D116B">
        <w:t>Hierarchies</w:t>
      </w:r>
      <w:r w:rsidR="00E03FF4" w:rsidRPr="003D116B">
        <w:t>,</w:t>
      </w:r>
      <w:r w:rsidR="00540756" w:rsidRPr="003D116B">
        <w:t xml:space="preserve"> </w:t>
      </w:r>
      <w:r w:rsidR="00205D4C" w:rsidRPr="003D116B">
        <w:t>summarizes the</w:t>
      </w:r>
      <w:r w:rsidR="00540756" w:rsidRPr="003D116B">
        <w:t xml:space="preserve"> </w:t>
      </w:r>
      <w:r w:rsidR="00F067E4" w:rsidRPr="003D116B">
        <w:t>hierarch</w:t>
      </w:r>
      <w:r w:rsidR="00E03FF4" w:rsidRPr="003D116B">
        <w:t>y</w:t>
      </w:r>
      <w:r w:rsidR="00540756" w:rsidRPr="003D116B">
        <w:t xml:space="preserve"> </w:t>
      </w:r>
      <w:r w:rsidR="00E03FF4" w:rsidRPr="003D116B">
        <w:t>assignments</w:t>
      </w:r>
      <w:r w:rsidR="00F067E4" w:rsidRPr="003D116B">
        <w:t>.</w:t>
      </w:r>
    </w:p>
    <w:p w14:paraId="5CB5E33C" w14:textId="04FB585C" w:rsidR="006438A3" w:rsidRPr="003D116B" w:rsidRDefault="007B25E9" w:rsidP="004B1A5C">
      <w:pPr>
        <w:pStyle w:val="ListParagraph"/>
        <w:numPr>
          <w:ilvl w:val="0"/>
          <w:numId w:val="4"/>
        </w:numPr>
      </w:pPr>
      <w:r w:rsidRPr="003D116B">
        <w:rPr>
          <w:b/>
          <w:bCs/>
        </w:rPr>
        <w:t>SCOREV</w:t>
      </w:r>
      <w:r w:rsidR="00F94A36" w:rsidRPr="003D116B">
        <w:rPr>
          <w:b/>
          <w:bCs/>
        </w:rPr>
        <w:t>4</w:t>
      </w:r>
      <w:r w:rsidRPr="003D116B">
        <w:t xml:space="preserve"> </w:t>
      </w:r>
      <w:r w:rsidR="006438A3" w:rsidRPr="003D116B">
        <w:rPr>
          <w:b/>
          <w:bCs/>
        </w:rPr>
        <w:t>–</w:t>
      </w:r>
      <w:r w:rsidR="00540756" w:rsidRPr="003D116B">
        <w:t xml:space="preserve"> </w:t>
      </w:r>
      <w:r w:rsidR="006438A3" w:rsidRPr="003D116B">
        <w:t>calculates</w:t>
      </w:r>
      <w:r w:rsidR="00540756" w:rsidRPr="003D116B">
        <w:t xml:space="preserve"> </w:t>
      </w:r>
      <w:r w:rsidR="00E03FF4" w:rsidRPr="003D116B">
        <w:t>risk</w:t>
      </w:r>
      <w:r w:rsidR="00540756" w:rsidRPr="003D116B">
        <w:t xml:space="preserve"> </w:t>
      </w:r>
      <w:r w:rsidR="006438A3" w:rsidRPr="003D116B">
        <w:t>score</w:t>
      </w:r>
      <w:r w:rsidR="00540756" w:rsidRPr="003D116B">
        <w:t xml:space="preserve"> </w:t>
      </w:r>
      <w:r w:rsidR="006438A3" w:rsidRPr="003D116B">
        <w:t>variable</w:t>
      </w:r>
      <w:r w:rsidR="00E03FF4" w:rsidRPr="003D116B">
        <w:t>s.</w:t>
      </w:r>
    </w:p>
    <w:p w14:paraId="5A04E7EB" w14:textId="5E471D60" w:rsidR="008E2910" w:rsidRPr="001819C5" w:rsidRDefault="008E2910" w:rsidP="008E2910">
      <w:pPr>
        <w:pStyle w:val="ListParagraph"/>
        <w:numPr>
          <w:ilvl w:val="0"/>
          <w:numId w:val="4"/>
        </w:numPr>
      </w:pPr>
      <w:r w:rsidRPr="003D116B">
        <w:rPr>
          <w:b/>
          <w:bCs/>
        </w:rPr>
        <w:t>H0520F</w:t>
      </w:r>
      <w:r w:rsidR="001819C5">
        <w:rPr>
          <w:b/>
          <w:bCs/>
        </w:rPr>
        <w:t>4_</w:t>
      </w:r>
      <w:r w:rsidRPr="003D116B">
        <w:rPr>
          <w:b/>
          <w:bCs/>
        </w:rPr>
        <w:t>FY2020</w:t>
      </w:r>
      <w:r w:rsidR="001819C5">
        <w:rPr>
          <w:b/>
          <w:bCs/>
        </w:rPr>
        <w:t>_</w:t>
      </w:r>
      <w:r w:rsidRPr="003D116B">
        <w:rPr>
          <w:b/>
          <w:bCs/>
        </w:rPr>
        <w:t>ICD10.TXT</w:t>
      </w:r>
      <w:r w:rsidRPr="003D116B">
        <w:rPr>
          <w:b/>
        </w:rPr>
        <w:t xml:space="preserve"> </w:t>
      </w:r>
      <w:r w:rsidRPr="003D116B">
        <w:t xml:space="preserve">– is </w:t>
      </w:r>
      <w:r w:rsidRPr="003D116B">
        <w:rPr>
          <w:bCs/>
        </w:rPr>
        <w:t>a text version of the format that crosswalks ICD-10 codes to CC categories (and is provided for reference). The format includes ICD-10 codes valid in FY2020.</w:t>
      </w:r>
    </w:p>
    <w:p w14:paraId="284F4CD2" w14:textId="693ED12D" w:rsidR="001819C5" w:rsidRPr="003D116B" w:rsidRDefault="001819C5" w:rsidP="001819C5">
      <w:pPr>
        <w:pStyle w:val="ListParagraph"/>
        <w:numPr>
          <w:ilvl w:val="0"/>
          <w:numId w:val="4"/>
        </w:numPr>
      </w:pPr>
      <w:r w:rsidRPr="003D116B">
        <w:rPr>
          <w:b/>
          <w:bCs/>
        </w:rPr>
        <w:t>H0520F</w:t>
      </w:r>
      <w:r>
        <w:rPr>
          <w:b/>
          <w:bCs/>
        </w:rPr>
        <w:t>4_</w:t>
      </w:r>
      <w:r w:rsidRPr="003D116B">
        <w:rPr>
          <w:b/>
          <w:bCs/>
        </w:rPr>
        <w:t>FY202</w:t>
      </w:r>
      <w:r>
        <w:rPr>
          <w:b/>
          <w:bCs/>
        </w:rPr>
        <w:t>1_</w:t>
      </w:r>
      <w:r w:rsidRPr="003D116B">
        <w:rPr>
          <w:b/>
          <w:bCs/>
        </w:rPr>
        <w:t>ICD10.TXT</w:t>
      </w:r>
      <w:r w:rsidRPr="003D116B">
        <w:rPr>
          <w:b/>
        </w:rPr>
        <w:t xml:space="preserve"> </w:t>
      </w:r>
      <w:r w:rsidRPr="003D116B">
        <w:t xml:space="preserve">– is </w:t>
      </w:r>
      <w:r w:rsidRPr="003D116B">
        <w:rPr>
          <w:bCs/>
        </w:rPr>
        <w:t>a text version of the format that crosswalks ICD-10 codes to CC categories (and is provided for reference). The format includes ICD-10 codes valid in FY202</w:t>
      </w:r>
      <w:r>
        <w:rPr>
          <w:bCs/>
        </w:rPr>
        <w:t>1</w:t>
      </w:r>
      <w:r w:rsidRPr="003D116B">
        <w:rPr>
          <w:bCs/>
        </w:rPr>
        <w:t>.</w:t>
      </w:r>
    </w:p>
    <w:p w14:paraId="177E565F" w14:textId="29EB9B5E" w:rsidR="0037184B" w:rsidRPr="003D116B" w:rsidRDefault="00FF4D2D" w:rsidP="004B1A5C">
      <w:pPr>
        <w:pStyle w:val="ListParagraph"/>
        <w:numPr>
          <w:ilvl w:val="0"/>
          <w:numId w:val="4"/>
        </w:numPr>
      </w:pPr>
      <w:r w:rsidRPr="003D116B">
        <w:rPr>
          <w:b/>
          <w:bCs/>
        </w:rPr>
        <w:t>H05</w:t>
      </w:r>
      <w:r w:rsidR="000C6DD9" w:rsidRPr="003D116B">
        <w:rPr>
          <w:b/>
          <w:bCs/>
        </w:rPr>
        <w:t>20</w:t>
      </w:r>
      <w:r w:rsidRPr="003D116B">
        <w:rPr>
          <w:b/>
          <w:bCs/>
        </w:rPr>
        <w:t>F</w:t>
      </w:r>
      <w:r w:rsidR="001819C5">
        <w:rPr>
          <w:b/>
          <w:bCs/>
        </w:rPr>
        <w:t>4</w:t>
      </w:r>
      <w:r w:rsidR="0037184B" w:rsidRPr="003D116B">
        <w:rPr>
          <w:b/>
          <w:bCs/>
        </w:rPr>
        <w:t>_ICD10_MCE_</w:t>
      </w:r>
      <w:r w:rsidR="00BA325E" w:rsidRPr="003D116B">
        <w:rPr>
          <w:b/>
          <w:bCs/>
        </w:rPr>
        <w:t>AGE</w:t>
      </w:r>
      <w:r w:rsidR="0037184B" w:rsidRPr="003D116B">
        <w:rPr>
          <w:b/>
          <w:bCs/>
        </w:rPr>
        <w:t>.TXT</w:t>
      </w:r>
      <w:r w:rsidR="0037184B" w:rsidRPr="003D116B">
        <w:t xml:space="preserve"> – is a text version of the format that crosswalks ICD-10 codes to an acceptable age range if MCE edits on ICD-10 codes are to be performed (provided for reference only).</w:t>
      </w:r>
      <w:r w:rsidR="00E24506" w:rsidRPr="003D116B">
        <w:t xml:space="preserve"> </w:t>
      </w:r>
      <w:r w:rsidR="00AC2A40" w:rsidRPr="003D116B">
        <w:t xml:space="preserve"> </w:t>
      </w:r>
    </w:p>
    <w:p w14:paraId="79930045" w14:textId="4EB42DD4" w:rsidR="0037184B" w:rsidRPr="003D116B" w:rsidRDefault="00FF4D2D" w:rsidP="004B1A5C">
      <w:pPr>
        <w:pStyle w:val="ListParagraph"/>
        <w:numPr>
          <w:ilvl w:val="0"/>
          <w:numId w:val="4"/>
        </w:numPr>
      </w:pPr>
      <w:r w:rsidRPr="003D116B">
        <w:rPr>
          <w:b/>
          <w:bCs/>
        </w:rPr>
        <w:t>H05</w:t>
      </w:r>
      <w:r w:rsidR="000C6DD9" w:rsidRPr="003D116B">
        <w:rPr>
          <w:b/>
          <w:bCs/>
        </w:rPr>
        <w:t>20</w:t>
      </w:r>
      <w:r w:rsidRPr="003D116B">
        <w:rPr>
          <w:b/>
          <w:bCs/>
        </w:rPr>
        <w:t>F</w:t>
      </w:r>
      <w:r w:rsidR="001819C5">
        <w:rPr>
          <w:b/>
          <w:bCs/>
        </w:rPr>
        <w:t>4</w:t>
      </w:r>
      <w:r w:rsidR="0037184B" w:rsidRPr="003D116B">
        <w:rPr>
          <w:b/>
          <w:bCs/>
        </w:rPr>
        <w:t>_ICD10_MCE_</w:t>
      </w:r>
      <w:r w:rsidR="00BA325E" w:rsidRPr="003D116B">
        <w:rPr>
          <w:b/>
          <w:bCs/>
        </w:rPr>
        <w:t>SEX</w:t>
      </w:r>
      <w:r w:rsidR="0037184B" w:rsidRPr="003D116B">
        <w:rPr>
          <w:b/>
          <w:bCs/>
        </w:rPr>
        <w:t>.TXT</w:t>
      </w:r>
      <w:r w:rsidR="0037184B" w:rsidRPr="003D116B">
        <w:t xml:space="preserve"> – is a text version of the format that crosswalks ICD-10 codes to an acceptable sex value if MCE edits on ICD-10 codes are to be performed (provided for reference only).</w:t>
      </w:r>
      <w:r w:rsidR="00E24506" w:rsidRPr="003D116B">
        <w:t xml:space="preserve"> </w:t>
      </w:r>
      <w:r w:rsidR="00AC2A40" w:rsidRPr="003D116B">
        <w:t xml:space="preserve"> </w:t>
      </w:r>
    </w:p>
    <w:p w14:paraId="7B779A11" w14:textId="714EFF32" w:rsidR="00EA7FB8" w:rsidRPr="003D116B" w:rsidRDefault="00FF4D2D" w:rsidP="004B1A5C">
      <w:pPr>
        <w:pStyle w:val="ListParagraph"/>
        <w:numPr>
          <w:ilvl w:val="0"/>
          <w:numId w:val="4"/>
        </w:numPr>
      </w:pPr>
      <w:r w:rsidRPr="003D116B">
        <w:rPr>
          <w:b/>
          <w:bCs/>
        </w:rPr>
        <w:t>H05</w:t>
      </w:r>
      <w:r w:rsidR="000C6DD9" w:rsidRPr="003D116B">
        <w:rPr>
          <w:b/>
          <w:bCs/>
        </w:rPr>
        <w:t>20</w:t>
      </w:r>
      <w:r w:rsidRPr="003D116B">
        <w:rPr>
          <w:b/>
          <w:bCs/>
        </w:rPr>
        <w:t>F</w:t>
      </w:r>
      <w:r w:rsidR="001819C5">
        <w:rPr>
          <w:b/>
          <w:bCs/>
        </w:rPr>
        <w:t>4</w:t>
      </w:r>
      <w:r w:rsidR="00EA7FB8" w:rsidRPr="003D116B">
        <w:rPr>
          <w:b/>
          <w:bCs/>
        </w:rPr>
        <w:t>_ICD10_</w:t>
      </w:r>
      <w:r w:rsidR="00BA325E" w:rsidRPr="003D116B">
        <w:rPr>
          <w:b/>
          <w:bCs/>
        </w:rPr>
        <w:t>BUNDLED_MOTHER</w:t>
      </w:r>
      <w:r w:rsidR="00EA7FB8" w:rsidRPr="003D116B">
        <w:rPr>
          <w:b/>
          <w:bCs/>
        </w:rPr>
        <w:t>.TXT</w:t>
      </w:r>
      <w:r w:rsidR="00EA7FB8" w:rsidRPr="003D116B">
        <w:t xml:space="preserve"> – is a text version of the format that contain</w:t>
      </w:r>
      <w:r w:rsidR="003B4652" w:rsidRPr="003D116B">
        <w:t>s</w:t>
      </w:r>
      <w:r w:rsidR="00EA7FB8" w:rsidRPr="003D116B">
        <w:t xml:space="preserve"> </w:t>
      </w:r>
      <w:r w:rsidR="000A4E12" w:rsidRPr="003D116B">
        <w:t>FY2020</w:t>
      </w:r>
      <w:r w:rsidR="00917885" w:rsidRPr="003D116B">
        <w:t xml:space="preserve"> </w:t>
      </w:r>
      <w:r w:rsidR="00EA7FB8" w:rsidRPr="003D116B">
        <w:t xml:space="preserve">completed pregnancy diagnoses for use in detecting mother-infant bundled claims (provided for reference only).  </w:t>
      </w:r>
    </w:p>
    <w:p w14:paraId="50AF8E7A" w14:textId="7EA1118E" w:rsidR="00EA7FB8" w:rsidRPr="003D116B" w:rsidRDefault="00FF4D2D" w:rsidP="004B1A5C">
      <w:pPr>
        <w:pStyle w:val="ListParagraph"/>
        <w:numPr>
          <w:ilvl w:val="0"/>
          <w:numId w:val="4"/>
        </w:numPr>
      </w:pPr>
      <w:r w:rsidRPr="003D116B">
        <w:rPr>
          <w:b/>
          <w:bCs/>
        </w:rPr>
        <w:t>H05</w:t>
      </w:r>
      <w:r w:rsidR="000C6DD9" w:rsidRPr="003D116B">
        <w:rPr>
          <w:b/>
          <w:bCs/>
        </w:rPr>
        <w:t>20</w:t>
      </w:r>
      <w:r w:rsidRPr="003D116B">
        <w:rPr>
          <w:b/>
          <w:bCs/>
        </w:rPr>
        <w:t>F</w:t>
      </w:r>
      <w:r w:rsidR="001819C5">
        <w:rPr>
          <w:b/>
          <w:bCs/>
        </w:rPr>
        <w:t>4</w:t>
      </w:r>
      <w:r w:rsidR="00EA7FB8" w:rsidRPr="003D116B">
        <w:rPr>
          <w:b/>
          <w:bCs/>
        </w:rPr>
        <w:t>_ICD10_</w:t>
      </w:r>
      <w:r w:rsidR="00264158" w:rsidRPr="003D116B">
        <w:rPr>
          <w:b/>
          <w:bCs/>
        </w:rPr>
        <w:t>BUNDLED_INFANT</w:t>
      </w:r>
      <w:r w:rsidR="00EA7FB8" w:rsidRPr="003D116B">
        <w:rPr>
          <w:b/>
          <w:bCs/>
        </w:rPr>
        <w:t>.TXT</w:t>
      </w:r>
      <w:r w:rsidR="00EA7FB8" w:rsidRPr="003D116B">
        <w:t xml:space="preserve"> – is a text version of the format that </w:t>
      </w:r>
      <w:r w:rsidR="003B4652" w:rsidRPr="003D116B">
        <w:t xml:space="preserve">contains </w:t>
      </w:r>
      <w:r w:rsidR="000A4E12" w:rsidRPr="003D116B">
        <w:t>FY2020</w:t>
      </w:r>
      <w:r w:rsidR="00917885" w:rsidRPr="003D116B">
        <w:t xml:space="preserve"> </w:t>
      </w:r>
      <w:r w:rsidR="003B4652" w:rsidRPr="003D116B">
        <w:t>newborn diagnoses for use in detecting mother-infant bundled claims</w:t>
      </w:r>
      <w:r w:rsidR="00EA7FB8" w:rsidRPr="003D116B">
        <w:t xml:space="preserve"> (provided for reference only).  </w:t>
      </w:r>
    </w:p>
    <w:p w14:paraId="4BF43A8D" w14:textId="4FF00BF9" w:rsidR="00C321D2" w:rsidRPr="003D116B" w:rsidRDefault="00FF4D2D" w:rsidP="004B1A5C">
      <w:pPr>
        <w:numPr>
          <w:ilvl w:val="0"/>
          <w:numId w:val="4"/>
        </w:numPr>
        <w:rPr>
          <w:b/>
        </w:rPr>
      </w:pPr>
      <w:r w:rsidRPr="003D116B">
        <w:rPr>
          <w:b/>
          <w:bCs/>
        </w:rPr>
        <w:t>H05</w:t>
      </w:r>
      <w:r w:rsidR="000C6DD9" w:rsidRPr="003D116B">
        <w:rPr>
          <w:b/>
          <w:bCs/>
        </w:rPr>
        <w:t>20</w:t>
      </w:r>
      <w:r w:rsidRPr="003D116B">
        <w:rPr>
          <w:b/>
          <w:bCs/>
        </w:rPr>
        <w:t>F</w:t>
      </w:r>
      <w:r w:rsidR="001819C5">
        <w:rPr>
          <w:b/>
          <w:bCs/>
        </w:rPr>
        <w:t>4</w:t>
      </w:r>
      <w:r w:rsidR="00C321D2" w:rsidRPr="003D116B">
        <w:rPr>
          <w:b/>
        </w:rPr>
        <w:t>_NDC</w:t>
      </w:r>
      <w:r w:rsidR="00A450EE">
        <w:rPr>
          <w:b/>
        </w:rPr>
        <w:t>6</w:t>
      </w:r>
      <w:r w:rsidR="00C321D2" w:rsidRPr="003D116B">
        <w:rPr>
          <w:b/>
        </w:rPr>
        <w:t>_</w:t>
      </w:r>
      <w:r w:rsidR="001819C5">
        <w:rPr>
          <w:b/>
        </w:rPr>
        <w:t>3_</w:t>
      </w:r>
      <w:r w:rsidR="00A450EE">
        <w:rPr>
          <w:b/>
        </w:rPr>
        <w:t>20</w:t>
      </w:r>
      <w:r w:rsidR="001819C5">
        <w:rPr>
          <w:b/>
        </w:rPr>
        <w:t>_10</w:t>
      </w:r>
      <w:r w:rsidR="00C321D2" w:rsidRPr="003D116B">
        <w:rPr>
          <w:b/>
        </w:rPr>
        <w:t>.TXT</w:t>
      </w:r>
      <w:r w:rsidR="00C321D2" w:rsidRPr="003D116B">
        <w:t xml:space="preserve"> – is a text version of the format that contains Table 10a RXC to National Drug Code (NDC) Crosswalk.</w:t>
      </w:r>
    </w:p>
    <w:p w14:paraId="08D77596" w14:textId="0A40BDE6" w:rsidR="00C321D2" w:rsidRPr="003D116B" w:rsidRDefault="00FF4D2D" w:rsidP="004B1A5C">
      <w:pPr>
        <w:numPr>
          <w:ilvl w:val="0"/>
          <w:numId w:val="4"/>
        </w:numPr>
        <w:rPr>
          <w:b/>
        </w:rPr>
      </w:pPr>
      <w:r w:rsidRPr="003D116B">
        <w:rPr>
          <w:b/>
          <w:bCs/>
        </w:rPr>
        <w:t>H05</w:t>
      </w:r>
      <w:r w:rsidR="000C6DD9" w:rsidRPr="003D116B">
        <w:rPr>
          <w:b/>
          <w:bCs/>
        </w:rPr>
        <w:t>20</w:t>
      </w:r>
      <w:r w:rsidRPr="003D116B">
        <w:rPr>
          <w:b/>
          <w:bCs/>
        </w:rPr>
        <w:t>F</w:t>
      </w:r>
      <w:r w:rsidR="001819C5">
        <w:rPr>
          <w:b/>
          <w:bCs/>
        </w:rPr>
        <w:t>4</w:t>
      </w:r>
      <w:r w:rsidR="00C321D2" w:rsidRPr="003D116B">
        <w:rPr>
          <w:b/>
        </w:rPr>
        <w:t>_HCPCS</w:t>
      </w:r>
      <w:r w:rsidR="00A450EE">
        <w:rPr>
          <w:b/>
        </w:rPr>
        <w:t>6</w:t>
      </w:r>
      <w:r w:rsidR="00C321D2" w:rsidRPr="003D116B">
        <w:rPr>
          <w:b/>
        </w:rPr>
        <w:t>_</w:t>
      </w:r>
      <w:r w:rsidR="001819C5">
        <w:rPr>
          <w:b/>
        </w:rPr>
        <w:t>3_</w:t>
      </w:r>
      <w:r w:rsidR="00A450EE">
        <w:rPr>
          <w:b/>
        </w:rPr>
        <w:t>20</w:t>
      </w:r>
      <w:r w:rsidR="001819C5">
        <w:rPr>
          <w:b/>
        </w:rPr>
        <w:t>_10</w:t>
      </w:r>
      <w:r w:rsidR="00C321D2" w:rsidRPr="003D116B">
        <w:rPr>
          <w:b/>
        </w:rPr>
        <w:t>.TXT</w:t>
      </w:r>
      <w:r w:rsidR="00B76ECB" w:rsidRPr="003D116B">
        <w:t xml:space="preserve"> – </w:t>
      </w:r>
      <w:r w:rsidR="00C321D2" w:rsidRPr="003D116B">
        <w:t xml:space="preserve">is a text version of the format that contains Table 10b RXC to Healthcare Common Procedure Coding System (HCPCS) Crosswalk. </w:t>
      </w:r>
    </w:p>
    <w:p w14:paraId="2047D62F" w14:textId="70C1C677" w:rsidR="006438A3" w:rsidRPr="003D116B" w:rsidRDefault="00FF4D2D" w:rsidP="004B1A5C">
      <w:pPr>
        <w:pStyle w:val="ListParagraph"/>
        <w:numPr>
          <w:ilvl w:val="0"/>
          <w:numId w:val="4"/>
        </w:numPr>
      </w:pPr>
      <w:r w:rsidRPr="003D116B">
        <w:rPr>
          <w:b/>
          <w:bCs/>
        </w:rPr>
        <w:t>H05</w:t>
      </w:r>
      <w:r w:rsidR="000C6DD9" w:rsidRPr="003D116B">
        <w:rPr>
          <w:b/>
          <w:bCs/>
        </w:rPr>
        <w:t>20</w:t>
      </w:r>
      <w:r w:rsidRPr="003D116B">
        <w:rPr>
          <w:b/>
          <w:bCs/>
        </w:rPr>
        <w:t>F</w:t>
      </w:r>
      <w:r w:rsidR="001819C5">
        <w:rPr>
          <w:b/>
          <w:bCs/>
        </w:rPr>
        <w:t>4</w:t>
      </w:r>
      <w:r w:rsidR="00E03FF4" w:rsidRPr="003D116B">
        <w:rPr>
          <w:b/>
          <w:bCs/>
        </w:rPr>
        <w:t>.TRN</w:t>
      </w:r>
      <w:r w:rsidR="00540756" w:rsidRPr="003D116B">
        <w:rPr>
          <w:b/>
          <w:bCs/>
        </w:rPr>
        <w:t xml:space="preserve"> </w:t>
      </w:r>
      <w:r w:rsidR="006438A3" w:rsidRPr="003D116B">
        <w:rPr>
          <w:b/>
          <w:bCs/>
        </w:rPr>
        <w:t>–</w:t>
      </w:r>
      <w:r w:rsidR="00540756" w:rsidRPr="003D116B">
        <w:rPr>
          <w:b/>
          <w:bCs/>
        </w:rPr>
        <w:t xml:space="preserve"> </w:t>
      </w:r>
      <w:r w:rsidR="00E03FF4" w:rsidRPr="003D116B">
        <w:t>a</w:t>
      </w:r>
      <w:r w:rsidR="00540756" w:rsidRPr="003D116B">
        <w:t xml:space="preserve"> </w:t>
      </w:r>
      <w:r w:rsidR="00E03FF4" w:rsidRPr="003D116B">
        <w:t>SAS®</w:t>
      </w:r>
      <w:r w:rsidR="00540756" w:rsidRPr="003D116B">
        <w:t xml:space="preserve"> </w:t>
      </w:r>
      <w:r w:rsidR="00E03FF4" w:rsidRPr="003D116B">
        <w:t>transport</w:t>
      </w:r>
      <w:r w:rsidR="00540756" w:rsidRPr="003D116B">
        <w:t xml:space="preserve"> </w:t>
      </w:r>
      <w:r w:rsidR="00DF3179" w:rsidRPr="003D116B">
        <w:t>file</w:t>
      </w:r>
      <w:r w:rsidR="00540756" w:rsidRPr="003D116B">
        <w:t xml:space="preserve"> </w:t>
      </w:r>
      <w:r w:rsidR="00E03FF4" w:rsidRPr="003D116B">
        <w:t>containing</w:t>
      </w:r>
      <w:r w:rsidR="00540756" w:rsidRPr="003D116B">
        <w:t xml:space="preserve"> </w:t>
      </w:r>
      <w:r w:rsidR="00DF3179" w:rsidRPr="003D116B">
        <w:t>one</w:t>
      </w:r>
      <w:r w:rsidR="00540756" w:rsidRPr="003D116B">
        <w:t xml:space="preserve"> </w:t>
      </w:r>
      <w:r w:rsidR="006438A3" w:rsidRPr="003D116B">
        <w:t>format</w:t>
      </w:r>
      <w:r w:rsidR="00540756" w:rsidRPr="003D116B">
        <w:t xml:space="preserve"> </w:t>
      </w:r>
      <w:r w:rsidR="006438A3" w:rsidRPr="003D116B">
        <w:t>library</w:t>
      </w:r>
      <w:r w:rsidR="00540756" w:rsidRPr="003D116B">
        <w:t xml:space="preserve"> </w:t>
      </w:r>
      <w:r w:rsidR="00E03FF4" w:rsidRPr="003D116B">
        <w:t>with</w:t>
      </w:r>
      <w:r w:rsidR="00540756" w:rsidRPr="003D116B">
        <w:t xml:space="preserve"> </w:t>
      </w:r>
      <w:r w:rsidR="006438A3" w:rsidRPr="003D116B">
        <w:t>all</w:t>
      </w:r>
      <w:r w:rsidR="00540756" w:rsidRPr="003D116B">
        <w:t xml:space="preserve"> </w:t>
      </w:r>
      <w:r w:rsidR="00E03FF4" w:rsidRPr="003D116B">
        <w:t>requisite</w:t>
      </w:r>
      <w:r w:rsidR="00540756" w:rsidRPr="003D116B">
        <w:t xml:space="preserve"> </w:t>
      </w:r>
      <w:r w:rsidR="00E03FF4" w:rsidRPr="003D116B">
        <w:t>formats</w:t>
      </w:r>
      <w:r w:rsidR="0034143D" w:rsidRPr="003D116B">
        <w:t>.</w:t>
      </w:r>
      <w:r w:rsidR="00B808B5" w:rsidRPr="003D116B">
        <w:t xml:space="preserve"> </w:t>
      </w:r>
      <w:r w:rsidR="006438A3" w:rsidRPr="003D116B">
        <w:t>Format</w:t>
      </w:r>
      <w:r w:rsidR="00540756" w:rsidRPr="003D116B">
        <w:t xml:space="preserve"> </w:t>
      </w:r>
      <w:r w:rsidR="006438A3" w:rsidRPr="003D116B">
        <w:t>name</w:t>
      </w:r>
      <w:r w:rsidR="00081F05" w:rsidRPr="003D116B">
        <w:t xml:space="preserve"> suffixes</w:t>
      </w:r>
      <w:r w:rsidR="00540756" w:rsidRPr="003D116B">
        <w:t xml:space="preserve"> </w:t>
      </w:r>
      <w:r w:rsidR="00E03FF4" w:rsidRPr="003D116B">
        <w:t>must</w:t>
      </w:r>
      <w:r w:rsidR="00540756" w:rsidRPr="003D116B">
        <w:t xml:space="preserve"> </w:t>
      </w:r>
      <w:r w:rsidR="006438A3" w:rsidRPr="003D116B">
        <w:t>be</w:t>
      </w:r>
      <w:r w:rsidR="00540756" w:rsidRPr="003D116B">
        <w:t xml:space="preserve"> </w:t>
      </w:r>
      <w:r w:rsidR="006438A3" w:rsidRPr="003D116B">
        <w:t>specified</w:t>
      </w:r>
      <w:r w:rsidR="00540756" w:rsidRPr="003D116B">
        <w:t xml:space="preserve"> </w:t>
      </w:r>
      <w:r w:rsidR="006438A3" w:rsidRPr="003D116B">
        <w:t>as</w:t>
      </w:r>
      <w:r w:rsidR="00540756" w:rsidRPr="003D116B">
        <w:t xml:space="preserve"> </w:t>
      </w:r>
      <w:r w:rsidR="006438A3" w:rsidRPr="003D116B">
        <w:t>macro</w:t>
      </w:r>
      <w:r w:rsidR="00540756" w:rsidRPr="003D116B">
        <w:t xml:space="preserve"> </w:t>
      </w:r>
      <w:r w:rsidR="006438A3" w:rsidRPr="003D116B">
        <w:t>parameters</w:t>
      </w:r>
      <w:r w:rsidR="00540756" w:rsidRPr="003D116B">
        <w:t xml:space="preserve"> </w:t>
      </w:r>
      <w:r w:rsidR="006438A3" w:rsidRPr="003D116B">
        <w:t>in</w:t>
      </w:r>
      <w:r w:rsidR="00540756" w:rsidRPr="003D116B">
        <w:t xml:space="preserve"> </w:t>
      </w:r>
      <w:r w:rsidR="00285B40" w:rsidRPr="003D116B">
        <w:t xml:space="preserve">the </w:t>
      </w:r>
      <w:r w:rsidR="006438A3" w:rsidRPr="003D116B">
        <w:t>main</w:t>
      </w:r>
      <w:r w:rsidR="00540756" w:rsidRPr="003D116B">
        <w:t xml:space="preserve"> </w:t>
      </w:r>
      <w:r w:rsidR="006438A3" w:rsidRPr="003D116B">
        <w:t>program</w:t>
      </w:r>
      <w:r w:rsidR="00540756" w:rsidRPr="003D116B">
        <w:t xml:space="preserve"> </w:t>
      </w:r>
      <w:r w:rsidR="006438A3" w:rsidRPr="003D116B">
        <w:t>as</w:t>
      </w:r>
      <w:r w:rsidR="00540756" w:rsidRPr="003D116B">
        <w:t xml:space="preserve"> </w:t>
      </w:r>
      <w:r w:rsidR="006438A3" w:rsidRPr="003D116B">
        <w:t>follows:</w:t>
      </w:r>
    </w:p>
    <w:p w14:paraId="16F8482F" w14:textId="2DA7B788" w:rsidR="00796203" w:rsidRPr="009C287F" w:rsidRDefault="00B606E3" w:rsidP="00DF3E58">
      <w:pPr>
        <w:pStyle w:val="ListParagraph"/>
        <w:numPr>
          <w:ilvl w:val="1"/>
          <w:numId w:val="4"/>
        </w:numPr>
      </w:pPr>
      <w:r>
        <w:t>I0</w:t>
      </w:r>
      <w:r w:rsidR="000A4E12" w:rsidRPr="00504562">
        <w:t>HHS_V05Y20OC – crosswalks ICD-10 codes to CC categories that are transformed to HCC categories, and contains ICD-10 codes used in the risk adjustment models that are valid in FY2020. This suffix must be specified</w:t>
      </w:r>
      <w:r w:rsidR="00612342" w:rsidRPr="00504562">
        <w:t xml:space="preserve"> in macro parameter </w:t>
      </w:r>
      <w:r w:rsidR="00612342" w:rsidRPr="00504562">
        <w:rPr>
          <w:b/>
          <w:bCs/>
        </w:rPr>
        <w:t>CCFMT0Y</w:t>
      </w:r>
      <w:r w:rsidR="00A450EE" w:rsidRPr="00504562">
        <w:rPr>
          <w:b/>
          <w:bCs/>
        </w:rPr>
        <w:t>1</w:t>
      </w:r>
      <w:r w:rsidR="00612342" w:rsidRPr="00504562">
        <w:t>.</w:t>
      </w:r>
    </w:p>
    <w:p w14:paraId="01DE8169" w14:textId="1638B1AD" w:rsidR="005E2C5B" w:rsidRPr="00504562" w:rsidRDefault="00B606E3" w:rsidP="00796203">
      <w:pPr>
        <w:pStyle w:val="ListParagraph"/>
        <w:numPr>
          <w:ilvl w:val="1"/>
          <w:numId w:val="4"/>
        </w:numPr>
      </w:pPr>
      <w:r>
        <w:t>I0</w:t>
      </w:r>
      <w:r w:rsidR="00796203" w:rsidRPr="00504562">
        <w:t>HHS_V05Y2</w:t>
      </w:r>
      <w:r w:rsidR="00796203">
        <w:t>1</w:t>
      </w:r>
      <w:r w:rsidR="00796203" w:rsidRPr="00504562">
        <w:t>OC – crosswalks ICD-10 codes to CC categories that are transformed to HCC categories, and contains ICD-10 codes used in the risk adjustment models that are valid in FY202</w:t>
      </w:r>
      <w:r w:rsidR="00796203">
        <w:t>1</w:t>
      </w:r>
      <w:r w:rsidR="00796203" w:rsidRPr="00504562">
        <w:t xml:space="preserve">. This suffix must be specified in macro parameter </w:t>
      </w:r>
      <w:r w:rsidR="00796203" w:rsidRPr="00504562">
        <w:rPr>
          <w:b/>
          <w:bCs/>
        </w:rPr>
        <w:t>CCFMT0Y</w:t>
      </w:r>
      <w:r w:rsidR="00796203">
        <w:rPr>
          <w:b/>
          <w:bCs/>
        </w:rPr>
        <w:t>2</w:t>
      </w:r>
      <w:r w:rsidR="00796203" w:rsidRPr="00504562">
        <w:rPr>
          <w:b/>
          <w:bCs/>
        </w:rPr>
        <w:t xml:space="preserve"> </w:t>
      </w:r>
      <w:r w:rsidR="00796203" w:rsidRPr="00504562">
        <w:t xml:space="preserve">for this version of the software. </w:t>
      </w:r>
    </w:p>
    <w:p w14:paraId="566A7289" w14:textId="1421EC03" w:rsidR="000500D6" w:rsidRPr="00504562" w:rsidRDefault="000500D6" w:rsidP="00DF4745">
      <w:pPr>
        <w:pStyle w:val="ListParagraph"/>
        <w:numPr>
          <w:ilvl w:val="1"/>
          <w:numId w:val="4"/>
        </w:numPr>
      </w:pPr>
      <w:r w:rsidRPr="00504562">
        <w:t>NDCV</w:t>
      </w:r>
      <w:r w:rsidR="00A450EE" w:rsidRPr="00504562">
        <w:t>20</w:t>
      </w:r>
      <w:r w:rsidR="00796203">
        <w:t>10</w:t>
      </w:r>
      <w:r w:rsidRPr="00504562">
        <w:t>_RXCV</w:t>
      </w:r>
      <w:r w:rsidR="00A450EE" w:rsidRPr="00504562">
        <w:t>6</w:t>
      </w:r>
      <w:r w:rsidRPr="00504562">
        <w:t>_</w:t>
      </w:r>
      <w:r w:rsidR="00796203">
        <w:t>3</w:t>
      </w:r>
      <w:r w:rsidRPr="00504562">
        <w:t>F – crosswalks NDC codes to RXC categories for codes valid in calendar year 20</w:t>
      </w:r>
      <w:r w:rsidR="00A450EE" w:rsidRPr="00504562">
        <w:t>20</w:t>
      </w:r>
      <w:r w:rsidRPr="00504562">
        <w:t xml:space="preserve">. This format must be specified in macro parameter </w:t>
      </w:r>
      <w:r w:rsidR="00583AE2" w:rsidRPr="00504562">
        <w:rPr>
          <w:b/>
        </w:rPr>
        <w:t>RXC</w:t>
      </w:r>
      <w:r w:rsidRPr="00504562">
        <w:rPr>
          <w:b/>
        </w:rPr>
        <w:t>FMTN</w:t>
      </w:r>
      <w:r w:rsidRPr="00504562">
        <w:t>.</w:t>
      </w:r>
    </w:p>
    <w:p w14:paraId="66DE95C8" w14:textId="51011F9F" w:rsidR="000500D6" w:rsidRPr="00504562" w:rsidRDefault="000500D6" w:rsidP="00DF4745">
      <w:pPr>
        <w:pStyle w:val="ListParagraph"/>
        <w:numPr>
          <w:ilvl w:val="1"/>
          <w:numId w:val="4"/>
        </w:numPr>
      </w:pPr>
      <w:r w:rsidRPr="00504562">
        <w:t>HCPC</w:t>
      </w:r>
      <w:r w:rsidR="00A450EE" w:rsidRPr="00504562">
        <w:t>20</w:t>
      </w:r>
      <w:r w:rsidR="00796203">
        <w:t>10</w:t>
      </w:r>
      <w:r w:rsidRPr="00504562">
        <w:t>_RXC</w:t>
      </w:r>
      <w:r w:rsidR="003A12E8" w:rsidRPr="00504562">
        <w:t>V</w:t>
      </w:r>
      <w:r w:rsidR="00A450EE" w:rsidRPr="00504562">
        <w:t>6</w:t>
      </w:r>
      <w:r w:rsidRPr="00504562">
        <w:t>_</w:t>
      </w:r>
      <w:r w:rsidR="00796203">
        <w:t>3</w:t>
      </w:r>
      <w:r w:rsidRPr="00504562">
        <w:t>F – crosswalks HCPCS codes to RXC categories for code</w:t>
      </w:r>
      <w:r w:rsidR="007D532C" w:rsidRPr="00504562">
        <w:t>s valid in calendar year 20</w:t>
      </w:r>
      <w:r w:rsidR="00A450EE" w:rsidRPr="00504562">
        <w:t>20</w:t>
      </w:r>
      <w:r w:rsidR="007D532C" w:rsidRPr="00504562">
        <w:t xml:space="preserve">. </w:t>
      </w:r>
      <w:r w:rsidRPr="00504562">
        <w:t xml:space="preserve">This format must be specified in macro parameter </w:t>
      </w:r>
      <w:r w:rsidR="00583AE2" w:rsidRPr="00504562">
        <w:rPr>
          <w:b/>
        </w:rPr>
        <w:t>RXC</w:t>
      </w:r>
      <w:r w:rsidRPr="00504562">
        <w:rPr>
          <w:b/>
        </w:rPr>
        <w:t>FMTH</w:t>
      </w:r>
      <w:r w:rsidRPr="00504562">
        <w:t>.</w:t>
      </w:r>
    </w:p>
    <w:p w14:paraId="6B42FAC1" w14:textId="0857459B" w:rsidR="003708F5" w:rsidRPr="00504562" w:rsidRDefault="00960028" w:rsidP="00DF4745">
      <w:pPr>
        <w:pStyle w:val="ListParagraph"/>
        <w:numPr>
          <w:ilvl w:val="1"/>
          <w:numId w:val="4"/>
        </w:numPr>
      </w:pPr>
      <w:r w:rsidRPr="00504562">
        <w:t>I0AGE</w:t>
      </w:r>
      <w:r w:rsidR="00B606E3">
        <w:t>C</w:t>
      </w:r>
      <w:r w:rsidRPr="00504562">
        <w:t xml:space="preserve">Y20MCE </w:t>
      </w:r>
      <w:r w:rsidR="003708F5" w:rsidRPr="00504562">
        <w:t>–</w:t>
      </w:r>
      <w:r w:rsidR="00540756" w:rsidRPr="00504562">
        <w:t xml:space="preserve"> </w:t>
      </w:r>
      <w:r w:rsidR="00DF3179" w:rsidRPr="00504562">
        <w:t>crosswalks</w:t>
      </w:r>
      <w:r w:rsidR="00540756" w:rsidRPr="00504562">
        <w:t xml:space="preserve"> </w:t>
      </w:r>
      <w:r w:rsidR="001B3E7D" w:rsidRPr="00504562">
        <w:t xml:space="preserve">ICD-10 </w:t>
      </w:r>
      <w:r w:rsidR="00DF3179" w:rsidRPr="00504562">
        <w:t>codes</w:t>
      </w:r>
      <w:r w:rsidR="00540756" w:rsidRPr="00504562">
        <w:t xml:space="preserve"> </w:t>
      </w:r>
      <w:r w:rsidR="003708F5" w:rsidRPr="00504562">
        <w:t>to</w:t>
      </w:r>
      <w:r w:rsidR="00540756" w:rsidRPr="00504562">
        <w:t xml:space="preserve"> </w:t>
      </w:r>
      <w:r w:rsidR="00DF3179" w:rsidRPr="00504562">
        <w:t>an</w:t>
      </w:r>
      <w:r w:rsidR="00540756" w:rsidRPr="00504562">
        <w:t xml:space="preserve"> </w:t>
      </w:r>
      <w:r w:rsidR="003708F5" w:rsidRPr="00504562">
        <w:t>acceptable</w:t>
      </w:r>
      <w:r w:rsidR="00540756" w:rsidRPr="00504562">
        <w:t xml:space="preserve"> </w:t>
      </w:r>
      <w:r w:rsidR="003708F5" w:rsidRPr="00504562">
        <w:t>age</w:t>
      </w:r>
      <w:r w:rsidR="00540756" w:rsidRPr="00504562">
        <w:t xml:space="preserve"> </w:t>
      </w:r>
      <w:r w:rsidR="003708F5" w:rsidRPr="00504562">
        <w:t>range</w:t>
      </w:r>
      <w:r w:rsidR="00540756" w:rsidRPr="00504562">
        <w:t xml:space="preserve"> </w:t>
      </w:r>
      <w:r w:rsidR="00285B40" w:rsidRPr="00504562">
        <w:t>if</w:t>
      </w:r>
      <w:r w:rsidR="00540756" w:rsidRPr="00504562">
        <w:t xml:space="preserve"> </w:t>
      </w:r>
      <w:r w:rsidR="003708F5" w:rsidRPr="00504562">
        <w:t>MCE</w:t>
      </w:r>
      <w:r w:rsidR="00540756" w:rsidRPr="00504562">
        <w:t xml:space="preserve"> </w:t>
      </w:r>
      <w:r w:rsidR="003708F5" w:rsidRPr="00504562">
        <w:t>edits</w:t>
      </w:r>
      <w:r w:rsidR="00540756" w:rsidRPr="00504562">
        <w:t xml:space="preserve"> </w:t>
      </w:r>
      <w:r w:rsidR="003708F5" w:rsidRPr="00504562">
        <w:t>on</w:t>
      </w:r>
      <w:r w:rsidR="00540756" w:rsidRPr="00504562">
        <w:t xml:space="preserve"> </w:t>
      </w:r>
      <w:r w:rsidR="001B3E7D" w:rsidRPr="00504562">
        <w:t xml:space="preserve">ICD-10 </w:t>
      </w:r>
      <w:r w:rsidR="00285B40" w:rsidRPr="00504562">
        <w:t xml:space="preserve">codes </w:t>
      </w:r>
      <w:r w:rsidR="003708F5" w:rsidRPr="00504562">
        <w:t>are</w:t>
      </w:r>
      <w:r w:rsidR="00540756" w:rsidRPr="00504562">
        <w:t xml:space="preserve"> </w:t>
      </w:r>
      <w:r w:rsidR="003708F5" w:rsidRPr="00504562">
        <w:t>to</w:t>
      </w:r>
      <w:r w:rsidR="00540756" w:rsidRPr="00504562">
        <w:t xml:space="preserve"> </w:t>
      </w:r>
      <w:r w:rsidR="003708F5" w:rsidRPr="00504562">
        <w:t>be</w:t>
      </w:r>
      <w:r w:rsidR="00540756" w:rsidRPr="00504562">
        <w:t xml:space="preserve"> </w:t>
      </w:r>
      <w:r w:rsidR="003708F5" w:rsidRPr="00504562">
        <w:t>performed</w:t>
      </w:r>
      <w:r w:rsidR="0034143D" w:rsidRPr="00504562">
        <w:t>.</w:t>
      </w:r>
      <w:r w:rsidR="00B808B5" w:rsidRPr="00504562">
        <w:t xml:space="preserve"> </w:t>
      </w:r>
      <w:r w:rsidR="00DF3179" w:rsidRPr="00504562">
        <w:t>This</w:t>
      </w:r>
      <w:r w:rsidR="00540756" w:rsidRPr="00504562">
        <w:t xml:space="preserve"> </w:t>
      </w:r>
      <w:r w:rsidR="00081F05" w:rsidRPr="00504562">
        <w:t xml:space="preserve">suffix </w:t>
      </w:r>
      <w:r w:rsidR="00DF3179" w:rsidRPr="00504562">
        <w:t>must</w:t>
      </w:r>
      <w:r w:rsidR="00540756" w:rsidRPr="00504562">
        <w:t xml:space="preserve"> </w:t>
      </w:r>
      <w:r w:rsidR="003708F5" w:rsidRPr="00504562">
        <w:t>be</w:t>
      </w:r>
      <w:r w:rsidR="00540756" w:rsidRPr="00504562">
        <w:t xml:space="preserve"> </w:t>
      </w:r>
      <w:r w:rsidR="003708F5" w:rsidRPr="00504562">
        <w:t>specified</w:t>
      </w:r>
      <w:r w:rsidR="00540756" w:rsidRPr="00504562">
        <w:t xml:space="preserve"> </w:t>
      </w:r>
      <w:r w:rsidR="003708F5" w:rsidRPr="00504562">
        <w:t>in</w:t>
      </w:r>
      <w:r w:rsidR="00540756" w:rsidRPr="00504562">
        <w:t xml:space="preserve"> </w:t>
      </w:r>
      <w:r w:rsidR="003708F5" w:rsidRPr="00504562">
        <w:t>macro</w:t>
      </w:r>
      <w:r w:rsidR="00540756" w:rsidRPr="00504562">
        <w:t xml:space="preserve"> </w:t>
      </w:r>
      <w:r w:rsidR="003708F5" w:rsidRPr="00504562">
        <w:t>parameter</w:t>
      </w:r>
      <w:r w:rsidR="00540756" w:rsidRPr="00504562">
        <w:t xml:space="preserve"> </w:t>
      </w:r>
      <w:r w:rsidR="003708F5" w:rsidRPr="00504562">
        <w:rPr>
          <w:b/>
          <w:bCs/>
        </w:rPr>
        <w:t>AGEFMT</w:t>
      </w:r>
      <w:r w:rsidR="005E2C5B" w:rsidRPr="00504562">
        <w:rPr>
          <w:b/>
          <w:bCs/>
        </w:rPr>
        <w:t>0</w:t>
      </w:r>
      <w:r w:rsidR="003708F5" w:rsidRPr="00504562">
        <w:t>.</w:t>
      </w:r>
      <w:r w:rsidR="00430A06" w:rsidRPr="00504562">
        <w:t xml:space="preserve"> </w:t>
      </w:r>
    </w:p>
    <w:p w14:paraId="039AAD3C" w14:textId="17160947" w:rsidR="003708F5" w:rsidRPr="00504562" w:rsidRDefault="00960028" w:rsidP="00DF4745">
      <w:pPr>
        <w:pStyle w:val="ListParagraph"/>
        <w:numPr>
          <w:ilvl w:val="1"/>
          <w:numId w:val="4"/>
        </w:numPr>
      </w:pPr>
      <w:r w:rsidRPr="00504562">
        <w:lastRenderedPageBreak/>
        <w:t>I0SEX</w:t>
      </w:r>
      <w:r w:rsidR="00B606E3">
        <w:t>C</w:t>
      </w:r>
      <w:r w:rsidRPr="00504562">
        <w:t xml:space="preserve">Y20MCE </w:t>
      </w:r>
      <w:r w:rsidR="003708F5" w:rsidRPr="00504562">
        <w:t>–</w:t>
      </w:r>
      <w:r w:rsidR="00540756" w:rsidRPr="00504562">
        <w:t xml:space="preserve"> </w:t>
      </w:r>
      <w:r w:rsidR="00DF3179" w:rsidRPr="00504562">
        <w:t>crosswalks</w:t>
      </w:r>
      <w:r w:rsidR="00540756" w:rsidRPr="00504562">
        <w:t xml:space="preserve"> </w:t>
      </w:r>
      <w:r w:rsidR="001B3E7D" w:rsidRPr="00504562">
        <w:t xml:space="preserve">ICD-10 </w:t>
      </w:r>
      <w:r w:rsidR="00DF3179" w:rsidRPr="00504562">
        <w:t>codes</w:t>
      </w:r>
      <w:r w:rsidR="00540756" w:rsidRPr="00504562">
        <w:t xml:space="preserve"> </w:t>
      </w:r>
      <w:r w:rsidR="003708F5" w:rsidRPr="00504562">
        <w:t>to</w:t>
      </w:r>
      <w:r w:rsidR="00540756" w:rsidRPr="00504562">
        <w:t xml:space="preserve"> </w:t>
      </w:r>
      <w:r w:rsidR="00285B40" w:rsidRPr="00504562">
        <w:t xml:space="preserve">an </w:t>
      </w:r>
      <w:r w:rsidR="003708F5" w:rsidRPr="00504562">
        <w:t>acceptable</w:t>
      </w:r>
      <w:r w:rsidR="00540756" w:rsidRPr="00504562">
        <w:t xml:space="preserve"> </w:t>
      </w:r>
      <w:r w:rsidR="003708F5" w:rsidRPr="00504562">
        <w:t>sex</w:t>
      </w:r>
      <w:r w:rsidR="00540756" w:rsidRPr="00504562">
        <w:t xml:space="preserve"> </w:t>
      </w:r>
      <w:r w:rsidR="00285B40" w:rsidRPr="00504562">
        <w:t>value</w:t>
      </w:r>
      <w:r w:rsidR="00540756" w:rsidRPr="00504562">
        <w:t xml:space="preserve"> </w:t>
      </w:r>
      <w:r w:rsidR="00285B40" w:rsidRPr="00504562">
        <w:t>if</w:t>
      </w:r>
      <w:r w:rsidR="00540756" w:rsidRPr="00504562">
        <w:t xml:space="preserve"> </w:t>
      </w:r>
      <w:r w:rsidR="003708F5" w:rsidRPr="00504562">
        <w:t>MCE</w:t>
      </w:r>
      <w:r w:rsidR="00540756" w:rsidRPr="00504562">
        <w:t xml:space="preserve"> </w:t>
      </w:r>
      <w:r w:rsidR="003708F5" w:rsidRPr="00504562">
        <w:t>edits</w:t>
      </w:r>
      <w:r w:rsidR="00540756" w:rsidRPr="00504562">
        <w:t xml:space="preserve"> </w:t>
      </w:r>
      <w:r w:rsidR="003708F5" w:rsidRPr="00504562">
        <w:t>on</w:t>
      </w:r>
      <w:r w:rsidR="00540756" w:rsidRPr="00504562">
        <w:t xml:space="preserve"> </w:t>
      </w:r>
      <w:r w:rsidR="001B3E7D" w:rsidRPr="00504562">
        <w:t xml:space="preserve">ICD-10 </w:t>
      </w:r>
      <w:r w:rsidR="00285B40" w:rsidRPr="00504562">
        <w:t xml:space="preserve">codes </w:t>
      </w:r>
      <w:r w:rsidR="003708F5" w:rsidRPr="00504562">
        <w:t>are</w:t>
      </w:r>
      <w:r w:rsidR="00540756" w:rsidRPr="00504562">
        <w:t xml:space="preserve"> </w:t>
      </w:r>
      <w:r w:rsidR="003708F5" w:rsidRPr="00504562">
        <w:t>to</w:t>
      </w:r>
      <w:r w:rsidR="00540756" w:rsidRPr="00504562">
        <w:t xml:space="preserve"> </w:t>
      </w:r>
      <w:r w:rsidR="003708F5" w:rsidRPr="00504562">
        <w:t>be</w:t>
      </w:r>
      <w:r w:rsidR="00540756" w:rsidRPr="00504562">
        <w:t xml:space="preserve"> </w:t>
      </w:r>
      <w:r w:rsidR="003708F5" w:rsidRPr="00504562">
        <w:t>performed</w:t>
      </w:r>
      <w:r w:rsidR="0034143D" w:rsidRPr="00504562">
        <w:t xml:space="preserve">. </w:t>
      </w:r>
      <w:r w:rsidR="00DF3179" w:rsidRPr="00504562">
        <w:t>This</w:t>
      </w:r>
      <w:r w:rsidR="00540756" w:rsidRPr="00504562">
        <w:t xml:space="preserve"> </w:t>
      </w:r>
      <w:r w:rsidR="00081F05" w:rsidRPr="00504562">
        <w:t xml:space="preserve">suffix </w:t>
      </w:r>
      <w:r w:rsidR="00DF3179" w:rsidRPr="00504562">
        <w:t>must</w:t>
      </w:r>
      <w:r w:rsidR="00540756" w:rsidRPr="00504562">
        <w:t xml:space="preserve"> </w:t>
      </w:r>
      <w:r w:rsidR="003708F5" w:rsidRPr="00504562">
        <w:t>be</w:t>
      </w:r>
      <w:r w:rsidR="00540756" w:rsidRPr="00504562">
        <w:t xml:space="preserve"> </w:t>
      </w:r>
      <w:r w:rsidR="003708F5" w:rsidRPr="00504562">
        <w:t>specified</w:t>
      </w:r>
      <w:r w:rsidR="00540756" w:rsidRPr="00504562">
        <w:t xml:space="preserve"> </w:t>
      </w:r>
      <w:r w:rsidR="003708F5" w:rsidRPr="00504562">
        <w:t>in</w:t>
      </w:r>
      <w:r w:rsidR="00540756" w:rsidRPr="00504562">
        <w:t xml:space="preserve"> </w:t>
      </w:r>
      <w:r w:rsidR="003708F5" w:rsidRPr="00504562">
        <w:t>macro</w:t>
      </w:r>
      <w:r w:rsidR="00540756" w:rsidRPr="00504562">
        <w:t xml:space="preserve"> </w:t>
      </w:r>
      <w:r w:rsidR="003708F5" w:rsidRPr="00504562">
        <w:t>parameter</w:t>
      </w:r>
      <w:r w:rsidR="00540756" w:rsidRPr="00504562">
        <w:t xml:space="preserve"> </w:t>
      </w:r>
      <w:r w:rsidR="003708F5" w:rsidRPr="00504562">
        <w:rPr>
          <w:b/>
          <w:bCs/>
        </w:rPr>
        <w:t>SEXFMT</w:t>
      </w:r>
      <w:r w:rsidR="005E2C5B" w:rsidRPr="00504562">
        <w:rPr>
          <w:b/>
          <w:bCs/>
        </w:rPr>
        <w:t>0</w:t>
      </w:r>
      <w:r w:rsidR="003708F5" w:rsidRPr="00504562">
        <w:t>.</w:t>
      </w:r>
    </w:p>
    <w:p w14:paraId="5FF498A8" w14:textId="203DEFED" w:rsidR="006438A3" w:rsidRPr="003D116B" w:rsidRDefault="00D52AFE" w:rsidP="00DF4745">
      <w:pPr>
        <w:pStyle w:val="ListParagraph"/>
        <w:numPr>
          <w:ilvl w:val="0"/>
          <w:numId w:val="4"/>
        </w:numPr>
      </w:pPr>
      <w:r w:rsidRPr="003D116B">
        <w:rPr>
          <w:b/>
          <w:bCs/>
        </w:rPr>
        <w:t>C0</w:t>
      </w:r>
      <w:r w:rsidR="003F6C90" w:rsidRPr="003D116B">
        <w:rPr>
          <w:b/>
          <w:bCs/>
        </w:rPr>
        <w:t>5</w:t>
      </w:r>
      <w:r w:rsidR="00F46F8C">
        <w:rPr>
          <w:b/>
          <w:bCs/>
        </w:rPr>
        <w:t>20T4</w:t>
      </w:r>
      <w:r w:rsidR="00E30224" w:rsidRPr="003D116B">
        <w:rPr>
          <w:b/>
          <w:bCs/>
        </w:rPr>
        <w:t>.TRN</w:t>
      </w:r>
      <w:r w:rsidR="00540756" w:rsidRPr="003D116B">
        <w:t xml:space="preserve"> </w:t>
      </w:r>
      <w:r w:rsidR="003708F5" w:rsidRPr="003D116B">
        <w:t>–</w:t>
      </w:r>
      <w:r w:rsidR="00540756" w:rsidRPr="003D116B">
        <w:t xml:space="preserve"> </w:t>
      </w:r>
      <w:r w:rsidR="00E30224" w:rsidRPr="003D116B">
        <w:t>a</w:t>
      </w:r>
      <w:r w:rsidR="00540756" w:rsidRPr="003D116B">
        <w:t xml:space="preserve"> </w:t>
      </w:r>
      <w:r w:rsidR="00E30224" w:rsidRPr="003D116B">
        <w:t>SAS®</w:t>
      </w:r>
      <w:r w:rsidR="00540756" w:rsidRPr="003D116B">
        <w:t xml:space="preserve"> </w:t>
      </w:r>
      <w:r w:rsidR="00E30224" w:rsidRPr="003D116B">
        <w:t>transport</w:t>
      </w:r>
      <w:r w:rsidR="00540756" w:rsidRPr="003D116B">
        <w:t xml:space="preserve"> </w:t>
      </w:r>
      <w:r w:rsidR="00E30224" w:rsidRPr="003D116B">
        <w:t>file</w:t>
      </w:r>
      <w:r w:rsidR="00540756" w:rsidRPr="003D116B">
        <w:t xml:space="preserve"> </w:t>
      </w:r>
      <w:r w:rsidR="00E30224" w:rsidRPr="003D116B">
        <w:t>containing</w:t>
      </w:r>
      <w:r w:rsidR="00540756" w:rsidRPr="003D116B">
        <w:t xml:space="preserve"> </w:t>
      </w:r>
      <w:r w:rsidR="003708F5" w:rsidRPr="003D116B">
        <w:t>relative</w:t>
      </w:r>
      <w:r w:rsidR="00540756" w:rsidRPr="003D116B">
        <w:t xml:space="preserve"> </w:t>
      </w:r>
      <w:r w:rsidR="003708F5" w:rsidRPr="003D116B">
        <w:t>coefficients</w:t>
      </w:r>
      <w:r w:rsidR="00540756" w:rsidRPr="003D116B">
        <w:t xml:space="preserve"> </w:t>
      </w:r>
      <w:r w:rsidR="003708F5" w:rsidRPr="003D116B">
        <w:t>for</w:t>
      </w:r>
      <w:r w:rsidR="00540756" w:rsidRPr="003D116B">
        <w:t xml:space="preserve"> </w:t>
      </w:r>
      <w:r w:rsidR="003708F5" w:rsidRPr="003D116B">
        <w:t>regression</w:t>
      </w:r>
      <w:r w:rsidR="00540756" w:rsidRPr="003D116B">
        <w:t xml:space="preserve"> </w:t>
      </w:r>
      <w:r w:rsidR="003708F5" w:rsidRPr="003D116B">
        <w:t>models</w:t>
      </w:r>
      <w:r w:rsidR="002B3900">
        <w:t>,</w:t>
      </w:r>
      <w:r w:rsidR="00540756" w:rsidRPr="003D116B">
        <w:t xml:space="preserve"> </w:t>
      </w:r>
      <w:r w:rsidR="003708F5" w:rsidRPr="003D116B">
        <w:t>created</w:t>
      </w:r>
      <w:r w:rsidR="00540756" w:rsidRPr="003D116B">
        <w:t xml:space="preserve"> </w:t>
      </w:r>
      <w:r w:rsidR="00285B40" w:rsidRPr="003D116B">
        <w:t>using</w:t>
      </w:r>
      <w:r w:rsidR="00540756" w:rsidRPr="003D116B">
        <w:t xml:space="preserve"> </w:t>
      </w:r>
      <w:r w:rsidR="00973545" w:rsidRPr="003D116B">
        <w:t>CY201</w:t>
      </w:r>
      <w:r w:rsidR="00F46F8C">
        <w:t>5</w:t>
      </w:r>
      <w:r w:rsidR="000731DE" w:rsidRPr="003D116B">
        <w:t xml:space="preserve">, </w:t>
      </w:r>
      <w:r w:rsidR="00973545" w:rsidRPr="003D116B">
        <w:t>CY201</w:t>
      </w:r>
      <w:r w:rsidR="00F46F8C">
        <w:t>6</w:t>
      </w:r>
      <w:r w:rsidR="000731DE" w:rsidRPr="003D116B">
        <w:t xml:space="preserve">, and </w:t>
      </w:r>
      <w:r w:rsidR="00973545" w:rsidRPr="003D116B">
        <w:t>CY201</w:t>
      </w:r>
      <w:r w:rsidR="00F46F8C">
        <w:t>7</w:t>
      </w:r>
      <w:r w:rsidR="00973545" w:rsidRPr="003D116B">
        <w:t xml:space="preserve"> </w:t>
      </w:r>
      <w:r w:rsidR="00E30224" w:rsidRPr="003D116B">
        <w:t>data</w:t>
      </w:r>
      <w:r w:rsidR="00643D81" w:rsidRPr="003D116B">
        <w:t xml:space="preserve"> and </w:t>
      </w:r>
      <w:r w:rsidR="002B3900">
        <w:t>corresponding</w:t>
      </w:r>
      <w:r w:rsidR="00643D81" w:rsidRPr="003D116B">
        <w:t xml:space="preserve"> denominator</w:t>
      </w:r>
      <w:r w:rsidR="002B3900">
        <w:t>s</w:t>
      </w:r>
      <w:r w:rsidR="00643D81" w:rsidRPr="003D116B">
        <w:t xml:space="preserve"> </w:t>
      </w:r>
      <w:r w:rsidR="002B3900">
        <w:t>(</w:t>
      </w:r>
      <w:r w:rsidR="008454DC" w:rsidRPr="003D116B">
        <w:t>defined as the weighted average plan liability for the full modeling sample</w:t>
      </w:r>
      <w:r w:rsidR="002B3900">
        <w:t xml:space="preserve"> for the given year)</w:t>
      </w:r>
      <w:r w:rsidR="00CC2279" w:rsidRPr="003D116B">
        <w:t>.</w:t>
      </w:r>
    </w:p>
    <w:p w14:paraId="45915845" w14:textId="77777777" w:rsidR="00DE628C" w:rsidRPr="003D116B" w:rsidRDefault="00DE628C" w:rsidP="00DE628C"/>
    <w:p w14:paraId="73F436D7" w14:textId="4CB28F0A" w:rsidR="00E11452" w:rsidRPr="003D116B" w:rsidRDefault="00D466FA" w:rsidP="0099656C">
      <w:r w:rsidRPr="003D116B">
        <w:t xml:space="preserve">The two </w:t>
      </w:r>
      <w:r w:rsidR="000F4032" w:rsidRPr="003D116B">
        <w:t xml:space="preserve">SAS® transport files </w:t>
      </w:r>
      <w:r w:rsidRPr="003D116B">
        <w:t>(with filename extens</w:t>
      </w:r>
      <w:r w:rsidR="000F4032" w:rsidRPr="003D116B">
        <w:t>ion .TRN</w:t>
      </w:r>
      <w:r w:rsidRPr="003D116B">
        <w:t xml:space="preserve">) contain the SAS® format library and model coefficients </w:t>
      </w:r>
      <w:r w:rsidR="00DE60E9" w:rsidRPr="003D116B">
        <w:t>data set</w:t>
      </w:r>
      <w:r w:rsidRPr="003D116B">
        <w:t xml:space="preserve">. They </w:t>
      </w:r>
      <w:r w:rsidR="000F4032" w:rsidRPr="003D116B">
        <w:t xml:space="preserve">may be used on any </w:t>
      </w:r>
      <w:r w:rsidRPr="003D116B">
        <w:t xml:space="preserve">SAS® version 9 </w:t>
      </w:r>
      <w:r w:rsidR="000F4032" w:rsidRPr="003D116B">
        <w:t xml:space="preserve">platform </w:t>
      </w:r>
      <w:r w:rsidRPr="003D116B">
        <w:t xml:space="preserve">after </w:t>
      </w:r>
      <w:r w:rsidR="00E11452" w:rsidRPr="003D116B">
        <w:t xml:space="preserve">uploading them and </w:t>
      </w:r>
      <w:r w:rsidRPr="003D116B">
        <w:t xml:space="preserve">converting them using SAS® </w:t>
      </w:r>
      <w:r w:rsidR="000F4032" w:rsidRPr="003D116B">
        <w:t>PROC CIMPORT</w:t>
      </w:r>
      <w:r w:rsidR="0034143D" w:rsidRPr="003D116B">
        <w:t xml:space="preserve">. </w:t>
      </w:r>
    </w:p>
    <w:p w14:paraId="7AE8C5E5" w14:textId="77777777" w:rsidR="00E11452" w:rsidRPr="003D116B" w:rsidRDefault="00E11452" w:rsidP="0099656C"/>
    <w:p w14:paraId="4EFCE2B1" w14:textId="7FBA6F74" w:rsidR="00E11452" w:rsidRPr="003D116B" w:rsidRDefault="00E11452">
      <w:r w:rsidRPr="003D116B">
        <w:t xml:space="preserve">If your computing platform is z/OS, both transport files should be uploaded using the following </w:t>
      </w:r>
      <w:r w:rsidR="00675670" w:rsidRPr="003D116B">
        <w:t>attributes</w:t>
      </w:r>
      <w:r w:rsidRPr="003D116B">
        <w:t>: RECFM(F or FB) LRECL(80) BLKSIZE(8000).</w:t>
      </w:r>
    </w:p>
    <w:p w14:paraId="56918DEB" w14:textId="77777777" w:rsidR="00E11452" w:rsidRPr="003D116B" w:rsidRDefault="00E11452" w:rsidP="0099656C"/>
    <w:p w14:paraId="28FE669C" w14:textId="77777777" w:rsidR="000F4032" w:rsidRPr="003D116B" w:rsidRDefault="00E11452" w:rsidP="0099656C">
      <w:r w:rsidRPr="003D116B">
        <w:t>T</w:t>
      </w:r>
      <w:r w:rsidR="00D466FA" w:rsidRPr="003D116B">
        <w:t xml:space="preserve">he two transport files </w:t>
      </w:r>
      <w:r w:rsidRPr="003D116B">
        <w:t xml:space="preserve">should be converted (imported) </w:t>
      </w:r>
      <w:r w:rsidR="00D466FA" w:rsidRPr="003D116B">
        <w:t>as follows:</w:t>
      </w:r>
    </w:p>
    <w:p w14:paraId="70CF73D5" w14:textId="77777777" w:rsidR="000F4032" w:rsidRPr="003D116B" w:rsidRDefault="00D466FA" w:rsidP="00DF4745">
      <w:pPr>
        <w:pStyle w:val="ListParagraph"/>
        <w:numPr>
          <w:ilvl w:val="0"/>
          <w:numId w:val="9"/>
        </w:numPr>
      </w:pPr>
      <w:r w:rsidRPr="003D116B">
        <w:t>Model coefficients:</w:t>
      </w:r>
    </w:p>
    <w:p w14:paraId="619B9B80" w14:textId="7A10102A" w:rsidR="000F4032" w:rsidRPr="003D116B" w:rsidRDefault="00D466FA" w:rsidP="00746ACE">
      <w:pPr>
        <w:ind w:left="360"/>
        <w:rPr>
          <w:rFonts w:ascii="Courier New" w:hAnsi="Courier New" w:cs="Courier New"/>
          <w:sz w:val="20"/>
          <w:szCs w:val="20"/>
        </w:rPr>
      </w:pPr>
      <w:r w:rsidRPr="003D116B">
        <w:rPr>
          <w:rFonts w:ascii="Courier New" w:hAnsi="Courier New" w:cs="Courier New"/>
          <w:sz w:val="20"/>
          <w:szCs w:val="20"/>
        </w:rPr>
        <w:t>FILENAME INC</w:t>
      </w:r>
      <w:r w:rsidR="000F4032" w:rsidRPr="003D116B">
        <w:rPr>
          <w:rFonts w:ascii="Courier New" w:hAnsi="Courier New" w:cs="Courier New"/>
          <w:sz w:val="20"/>
          <w:szCs w:val="20"/>
        </w:rPr>
        <w:t xml:space="preserve"> </w:t>
      </w:r>
      <w:r w:rsidRPr="003D116B">
        <w:rPr>
          <w:rFonts w:ascii="Courier New" w:hAnsi="Courier New" w:cs="Courier New"/>
          <w:sz w:val="20"/>
          <w:szCs w:val="20"/>
        </w:rPr>
        <w:t xml:space="preserve">    </w:t>
      </w:r>
      <w:r w:rsidR="000F4032" w:rsidRPr="003D116B">
        <w:rPr>
          <w:rFonts w:ascii="Courier New" w:hAnsi="Courier New" w:cs="Courier New"/>
          <w:sz w:val="20"/>
          <w:szCs w:val="20"/>
        </w:rPr>
        <w:t>"user defined location of transport file</w:t>
      </w:r>
      <w:r w:rsidRPr="003D116B">
        <w:rPr>
          <w:rFonts w:ascii="Courier New" w:hAnsi="Courier New" w:cs="Courier New"/>
          <w:sz w:val="20"/>
          <w:szCs w:val="20"/>
        </w:rPr>
        <w:t xml:space="preserve"> </w:t>
      </w:r>
      <w:r w:rsidR="00746ACE" w:rsidRPr="003D116B">
        <w:rPr>
          <w:rFonts w:ascii="Courier New" w:hAnsi="Courier New" w:cs="Courier New"/>
          <w:sz w:val="20"/>
          <w:szCs w:val="20"/>
        </w:rPr>
        <w:t>C0</w:t>
      </w:r>
      <w:r w:rsidR="00F94A36" w:rsidRPr="003D116B">
        <w:rPr>
          <w:rFonts w:ascii="Courier New" w:hAnsi="Courier New" w:cs="Courier New"/>
          <w:sz w:val="20"/>
          <w:szCs w:val="20"/>
        </w:rPr>
        <w:t>5</w:t>
      </w:r>
      <w:r w:rsidR="00F46F8C">
        <w:rPr>
          <w:rFonts w:ascii="Courier New" w:hAnsi="Courier New" w:cs="Courier New"/>
          <w:sz w:val="20"/>
          <w:szCs w:val="20"/>
        </w:rPr>
        <w:t>20T4</w:t>
      </w:r>
      <w:r w:rsidR="000F4032" w:rsidRPr="003D116B">
        <w:rPr>
          <w:rFonts w:ascii="Courier New" w:hAnsi="Courier New" w:cs="Courier New"/>
          <w:sz w:val="20"/>
          <w:szCs w:val="20"/>
        </w:rPr>
        <w:t>.TRN";</w:t>
      </w:r>
    </w:p>
    <w:p w14:paraId="29A977B6" w14:textId="64C0B958" w:rsidR="005839D9" w:rsidRPr="003D116B" w:rsidRDefault="00D466FA" w:rsidP="0099656C">
      <w:pPr>
        <w:ind w:left="360"/>
        <w:rPr>
          <w:rFonts w:ascii="Courier New" w:hAnsi="Courier New" w:cs="Courier New"/>
          <w:sz w:val="20"/>
          <w:szCs w:val="20"/>
        </w:rPr>
      </w:pPr>
      <w:r w:rsidRPr="003D116B">
        <w:rPr>
          <w:rFonts w:ascii="Courier New" w:hAnsi="Courier New" w:cs="Courier New"/>
          <w:sz w:val="20"/>
          <w:szCs w:val="20"/>
        </w:rPr>
        <w:t>LIBNAME  INCOEF</w:t>
      </w:r>
      <w:r w:rsidR="000F4032" w:rsidRPr="003D116B">
        <w:rPr>
          <w:rFonts w:ascii="Courier New" w:hAnsi="Courier New" w:cs="Courier New"/>
          <w:sz w:val="20"/>
          <w:szCs w:val="20"/>
        </w:rPr>
        <w:t xml:space="preserve">  "user defined location </w:t>
      </w:r>
      <w:r w:rsidR="00F76CE2" w:rsidRPr="003D116B">
        <w:rPr>
          <w:rFonts w:ascii="Courier New" w:hAnsi="Courier New" w:cs="Courier New"/>
          <w:sz w:val="20"/>
          <w:szCs w:val="20"/>
        </w:rPr>
        <w:t>for creation of coefficient file</w:t>
      </w:r>
      <w:r w:rsidR="000F4032" w:rsidRPr="003D116B">
        <w:rPr>
          <w:rFonts w:ascii="Courier New" w:hAnsi="Courier New" w:cs="Courier New"/>
          <w:sz w:val="20"/>
          <w:szCs w:val="20"/>
        </w:rPr>
        <w:t>";</w:t>
      </w:r>
    </w:p>
    <w:p w14:paraId="65623E68" w14:textId="77777777" w:rsidR="00E11452" w:rsidRPr="003D116B" w:rsidRDefault="00E11452" w:rsidP="0099656C">
      <w:pPr>
        <w:ind w:left="360"/>
        <w:rPr>
          <w:rFonts w:ascii="Courier New" w:hAnsi="Courier New" w:cs="Courier New"/>
          <w:sz w:val="20"/>
          <w:szCs w:val="20"/>
        </w:rPr>
      </w:pPr>
    </w:p>
    <w:p w14:paraId="05010BF4" w14:textId="77777777" w:rsidR="005839D9" w:rsidRPr="003D116B" w:rsidRDefault="000F4032" w:rsidP="0099656C">
      <w:pPr>
        <w:ind w:left="360"/>
      </w:pPr>
      <w:r w:rsidRPr="003D116B">
        <w:rPr>
          <w:rFonts w:ascii="Courier New" w:hAnsi="Courier New" w:cs="Courier New"/>
          <w:sz w:val="20"/>
          <w:szCs w:val="20"/>
        </w:rPr>
        <w:t xml:space="preserve">proc cimport </w:t>
      </w:r>
      <w:r w:rsidR="005839D9" w:rsidRPr="003D116B">
        <w:rPr>
          <w:rFonts w:ascii="Courier New" w:hAnsi="Courier New" w:cs="Courier New"/>
          <w:sz w:val="20"/>
          <w:szCs w:val="20"/>
        </w:rPr>
        <w:t xml:space="preserve">infile=INC </w:t>
      </w:r>
      <w:r w:rsidRPr="003D116B">
        <w:rPr>
          <w:rFonts w:ascii="Courier New" w:hAnsi="Courier New" w:cs="Courier New"/>
          <w:sz w:val="20"/>
          <w:szCs w:val="20"/>
        </w:rPr>
        <w:t>data=</w:t>
      </w:r>
      <w:r w:rsidR="005839D9" w:rsidRPr="003D116B">
        <w:rPr>
          <w:rFonts w:ascii="Courier New" w:hAnsi="Courier New" w:cs="Courier New"/>
          <w:sz w:val="20"/>
          <w:szCs w:val="20"/>
        </w:rPr>
        <w:t>INCOEF</w:t>
      </w:r>
      <w:r w:rsidRPr="003D116B">
        <w:rPr>
          <w:rFonts w:ascii="Courier New" w:hAnsi="Courier New" w:cs="Courier New"/>
          <w:sz w:val="20"/>
          <w:szCs w:val="20"/>
        </w:rPr>
        <w:t>.</w:t>
      </w:r>
      <w:r w:rsidR="005839D9" w:rsidRPr="003D116B">
        <w:rPr>
          <w:rFonts w:ascii="Courier New" w:hAnsi="Courier New" w:cs="Courier New"/>
          <w:sz w:val="20"/>
          <w:szCs w:val="20"/>
        </w:rPr>
        <w:t>Coefficients</w:t>
      </w:r>
      <w:r w:rsidRPr="003D116B">
        <w:rPr>
          <w:rFonts w:ascii="Courier New" w:hAnsi="Courier New" w:cs="Courier New"/>
          <w:sz w:val="20"/>
          <w:szCs w:val="20"/>
        </w:rPr>
        <w:t>;</w:t>
      </w:r>
      <w:r w:rsidR="00D466FA" w:rsidRPr="003D116B">
        <w:rPr>
          <w:rFonts w:ascii="Courier New" w:hAnsi="Courier New" w:cs="Courier New"/>
          <w:sz w:val="20"/>
          <w:szCs w:val="20"/>
        </w:rPr>
        <w:t xml:space="preserve"> </w:t>
      </w:r>
      <w:r w:rsidRPr="003D116B">
        <w:rPr>
          <w:rFonts w:ascii="Courier New" w:hAnsi="Courier New" w:cs="Courier New"/>
          <w:sz w:val="20"/>
          <w:szCs w:val="20"/>
        </w:rPr>
        <w:t>run;</w:t>
      </w:r>
      <w:r w:rsidRPr="003D116B">
        <w:br/>
      </w:r>
    </w:p>
    <w:p w14:paraId="14343FE6" w14:textId="77777777" w:rsidR="000F4032" w:rsidRPr="003D116B" w:rsidRDefault="005839D9" w:rsidP="00DF4745">
      <w:pPr>
        <w:pStyle w:val="ListParagraph"/>
        <w:numPr>
          <w:ilvl w:val="0"/>
          <w:numId w:val="9"/>
        </w:numPr>
      </w:pPr>
      <w:r w:rsidRPr="003D116B">
        <w:t>Format library</w:t>
      </w:r>
      <w:r w:rsidR="000F4032" w:rsidRPr="003D116B">
        <w:t>:</w:t>
      </w:r>
    </w:p>
    <w:p w14:paraId="33840D22" w14:textId="33270030" w:rsidR="000F4032" w:rsidRPr="003D116B" w:rsidRDefault="005839D9" w:rsidP="00071F68">
      <w:pPr>
        <w:ind w:left="360"/>
        <w:rPr>
          <w:rFonts w:ascii="Courier New" w:hAnsi="Courier New" w:cs="Courier New"/>
          <w:sz w:val="20"/>
          <w:szCs w:val="20"/>
        </w:rPr>
      </w:pPr>
      <w:r w:rsidRPr="003D116B">
        <w:rPr>
          <w:rFonts w:ascii="Courier New" w:hAnsi="Courier New" w:cs="Courier New"/>
          <w:sz w:val="20"/>
          <w:szCs w:val="20"/>
        </w:rPr>
        <w:t>FILENAME INF</w:t>
      </w:r>
      <w:r w:rsidR="000F4032" w:rsidRPr="003D116B">
        <w:rPr>
          <w:rFonts w:ascii="Courier New" w:hAnsi="Courier New" w:cs="Courier New"/>
          <w:sz w:val="20"/>
          <w:szCs w:val="20"/>
        </w:rPr>
        <w:t xml:space="preserve">  </w:t>
      </w:r>
      <w:r w:rsidRPr="003D116B">
        <w:rPr>
          <w:rFonts w:ascii="Courier New" w:hAnsi="Courier New" w:cs="Courier New"/>
          <w:sz w:val="20"/>
          <w:szCs w:val="20"/>
        </w:rPr>
        <w:t xml:space="preserve">   </w:t>
      </w:r>
      <w:r w:rsidR="000F4032" w:rsidRPr="003D116B">
        <w:rPr>
          <w:rFonts w:ascii="Courier New" w:hAnsi="Courier New" w:cs="Courier New"/>
          <w:sz w:val="20"/>
          <w:szCs w:val="20"/>
        </w:rPr>
        <w:t>"user defined location of transport file</w:t>
      </w:r>
      <w:r w:rsidRPr="003D116B">
        <w:rPr>
          <w:rFonts w:ascii="Courier New" w:hAnsi="Courier New" w:cs="Courier New"/>
          <w:sz w:val="20"/>
          <w:szCs w:val="20"/>
        </w:rPr>
        <w:t xml:space="preserve"> </w:t>
      </w:r>
      <w:r w:rsidR="00FF4D2D" w:rsidRPr="003D116B">
        <w:rPr>
          <w:rFonts w:ascii="Courier New" w:hAnsi="Courier New" w:cs="Courier New"/>
          <w:sz w:val="20"/>
          <w:szCs w:val="20"/>
        </w:rPr>
        <w:t>H05</w:t>
      </w:r>
      <w:r w:rsidR="00012BE3" w:rsidRPr="003D116B">
        <w:rPr>
          <w:rFonts w:ascii="Courier New" w:hAnsi="Courier New" w:cs="Courier New"/>
          <w:sz w:val="20"/>
          <w:szCs w:val="20"/>
        </w:rPr>
        <w:t>20</w:t>
      </w:r>
      <w:r w:rsidR="00FF4D2D" w:rsidRPr="003D116B">
        <w:rPr>
          <w:rFonts w:ascii="Courier New" w:hAnsi="Courier New" w:cs="Courier New"/>
          <w:sz w:val="20"/>
          <w:szCs w:val="20"/>
        </w:rPr>
        <w:t>F</w:t>
      </w:r>
      <w:r w:rsidR="00213DCB">
        <w:rPr>
          <w:rFonts w:ascii="Courier New" w:hAnsi="Courier New" w:cs="Courier New"/>
          <w:sz w:val="20"/>
          <w:szCs w:val="20"/>
        </w:rPr>
        <w:t>4</w:t>
      </w:r>
      <w:r w:rsidR="000F4032" w:rsidRPr="003D116B">
        <w:rPr>
          <w:rFonts w:ascii="Courier New" w:hAnsi="Courier New" w:cs="Courier New"/>
          <w:sz w:val="20"/>
          <w:szCs w:val="20"/>
        </w:rPr>
        <w:t>.TRN";</w:t>
      </w:r>
    </w:p>
    <w:p w14:paraId="6BF89C21" w14:textId="2330E49E" w:rsidR="005839D9" w:rsidRPr="003D116B" w:rsidRDefault="005839D9" w:rsidP="0099656C">
      <w:pPr>
        <w:ind w:left="360"/>
        <w:rPr>
          <w:rFonts w:ascii="Courier New" w:hAnsi="Courier New" w:cs="Courier New"/>
          <w:sz w:val="20"/>
          <w:szCs w:val="20"/>
        </w:rPr>
      </w:pPr>
      <w:r w:rsidRPr="003D116B">
        <w:rPr>
          <w:rFonts w:ascii="Courier New" w:hAnsi="Courier New" w:cs="Courier New"/>
          <w:sz w:val="20"/>
          <w:szCs w:val="20"/>
        </w:rPr>
        <w:t>LIBNAME LIBRARY</w:t>
      </w:r>
      <w:r w:rsidR="000F4032" w:rsidRPr="003D116B">
        <w:rPr>
          <w:rFonts w:ascii="Courier New" w:hAnsi="Courier New" w:cs="Courier New"/>
          <w:sz w:val="20"/>
          <w:szCs w:val="20"/>
        </w:rPr>
        <w:t xml:space="preserve">  "user defined location </w:t>
      </w:r>
      <w:r w:rsidR="00691085" w:rsidRPr="003D116B">
        <w:rPr>
          <w:rFonts w:ascii="Courier New" w:hAnsi="Courier New" w:cs="Courier New"/>
          <w:sz w:val="20"/>
          <w:szCs w:val="20"/>
        </w:rPr>
        <w:t>for creation of format library</w:t>
      </w:r>
      <w:r w:rsidR="000F4032" w:rsidRPr="003D116B">
        <w:rPr>
          <w:rFonts w:ascii="Courier New" w:hAnsi="Courier New" w:cs="Courier New"/>
          <w:sz w:val="20"/>
          <w:szCs w:val="20"/>
        </w:rPr>
        <w:t>";</w:t>
      </w:r>
    </w:p>
    <w:p w14:paraId="3B8A8278" w14:textId="77777777" w:rsidR="00E11452" w:rsidRPr="003D116B" w:rsidRDefault="00E11452" w:rsidP="0099656C">
      <w:pPr>
        <w:ind w:left="360"/>
        <w:rPr>
          <w:rFonts w:ascii="Courier New" w:hAnsi="Courier New" w:cs="Courier New"/>
          <w:sz w:val="20"/>
          <w:szCs w:val="20"/>
        </w:rPr>
      </w:pPr>
    </w:p>
    <w:p w14:paraId="4BBBFF66" w14:textId="77777777" w:rsidR="000F4032" w:rsidRPr="003D116B" w:rsidRDefault="000F4032" w:rsidP="0099656C">
      <w:pPr>
        <w:ind w:left="360"/>
        <w:rPr>
          <w:rFonts w:ascii="Courier New" w:hAnsi="Courier New" w:cs="Courier New"/>
          <w:sz w:val="20"/>
          <w:szCs w:val="20"/>
        </w:rPr>
      </w:pPr>
      <w:r w:rsidRPr="003D116B">
        <w:rPr>
          <w:rFonts w:ascii="Courier New" w:hAnsi="Courier New" w:cs="Courier New"/>
          <w:sz w:val="20"/>
          <w:szCs w:val="20"/>
        </w:rPr>
        <w:t xml:space="preserve">proc cimport </w:t>
      </w:r>
      <w:r w:rsidR="000D375F" w:rsidRPr="003D116B">
        <w:rPr>
          <w:rFonts w:ascii="Courier New" w:hAnsi="Courier New" w:cs="Courier New"/>
          <w:sz w:val="20"/>
          <w:szCs w:val="20"/>
        </w:rPr>
        <w:t xml:space="preserve">infile=INF </w:t>
      </w:r>
      <w:r w:rsidRPr="003D116B">
        <w:rPr>
          <w:rFonts w:ascii="Courier New" w:hAnsi="Courier New" w:cs="Courier New"/>
          <w:sz w:val="20"/>
          <w:szCs w:val="20"/>
        </w:rPr>
        <w:t>library=</w:t>
      </w:r>
      <w:r w:rsidR="000D375F" w:rsidRPr="003D116B">
        <w:rPr>
          <w:rFonts w:ascii="Courier New" w:hAnsi="Courier New" w:cs="Courier New"/>
          <w:sz w:val="20"/>
          <w:szCs w:val="20"/>
        </w:rPr>
        <w:t>LIBRARY</w:t>
      </w:r>
      <w:r w:rsidRPr="003D116B">
        <w:rPr>
          <w:rFonts w:ascii="Courier New" w:hAnsi="Courier New" w:cs="Courier New"/>
          <w:sz w:val="20"/>
          <w:szCs w:val="20"/>
        </w:rPr>
        <w:t>;</w:t>
      </w:r>
      <w:r w:rsidR="000D375F" w:rsidRPr="003D116B">
        <w:rPr>
          <w:rFonts w:ascii="Courier New" w:hAnsi="Courier New" w:cs="Courier New"/>
          <w:sz w:val="20"/>
          <w:szCs w:val="20"/>
        </w:rPr>
        <w:t xml:space="preserve"> </w:t>
      </w:r>
      <w:r w:rsidRPr="003D116B">
        <w:rPr>
          <w:rFonts w:ascii="Courier New" w:hAnsi="Courier New" w:cs="Courier New"/>
          <w:sz w:val="20"/>
          <w:szCs w:val="20"/>
        </w:rPr>
        <w:t>run;</w:t>
      </w:r>
      <w:r w:rsidRPr="003D116B">
        <w:rPr>
          <w:rFonts w:ascii="Courier New" w:hAnsi="Courier New" w:cs="Courier New"/>
          <w:sz w:val="20"/>
          <w:szCs w:val="20"/>
        </w:rPr>
        <w:br/>
      </w:r>
    </w:p>
    <w:p w14:paraId="0641C2AD" w14:textId="3B765C45" w:rsidR="00413490" w:rsidRPr="003D116B" w:rsidRDefault="002A6033" w:rsidP="0096150A">
      <w:pPr>
        <w:autoSpaceDE w:val="0"/>
        <w:autoSpaceDN w:val="0"/>
        <w:adjustRightInd w:val="0"/>
        <w:rPr>
          <w:b/>
          <w:bCs/>
        </w:rPr>
      </w:pPr>
      <w:r w:rsidRPr="003D116B">
        <w:rPr>
          <w:b/>
          <w:bCs/>
        </w:rPr>
        <w:t>I</w:t>
      </w:r>
      <w:r w:rsidR="00941D7A" w:rsidRPr="003D116B">
        <w:rPr>
          <w:b/>
          <w:bCs/>
        </w:rPr>
        <w:t>II</w:t>
      </w:r>
      <w:r w:rsidR="0034143D" w:rsidRPr="003D116B">
        <w:rPr>
          <w:b/>
          <w:bCs/>
        </w:rPr>
        <w:t xml:space="preserve">. </w:t>
      </w:r>
      <w:r w:rsidRPr="003D116B">
        <w:rPr>
          <w:b/>
          <w:bCs/>
        </w:rPr>
        <w:tab/>
      </w:r>
      <w:r w:rsidR="00413490" w:rsidRPr="003D116B">
        <w:rPr>
          <w:b/>
          <w:bCs/>
        </w:rPr>
        <w:t>Creation</w:t>
      </w:r>
      <w:r w:rsidR="00540756" w:rsidRPr="003D116B">
        <w:rPr>
          <w:b/>
          <w:bCs/>
        </w:rPr>
        <w:t xml:space="preserve"> </w:t>
      </w:r>
      <w:r w:rsidR="00413490" w:rsidRPr="003D116B">
        <w:rPr>
          <w:b/>
          <w:bCs/>
        </w:rPr>
        <w:t>of</w:t>
      </w:r>
      <w:r w:rsidR="00540756" w:rsidRPr="003D116B">
        <w:rPr>
          <w:b/>
          <w:bCs/>
        </w:rPr>
        <w:t xml:space="preserve"> </w:t>
      </w:r>
      <w:r w:rsidR="00C350FF" w:rsidRPr="003D116B">
        <w:rPr>
          <w:b/>
          <w:bCs/>
        </w:rPr>
        <w:t>a</w:t>
      </w:r>
      <w:r w:rsidR="00540756" w:rsidRPr="003D116B">
        <w:rPr>
          <w:b/>
          <w:bCs/>
        </w:rPr>
        <w:t xml:space="preserve"> </w:t>
      </w:r>
      <w:r w:rsidR="00413490" w:rsidRPr="003D116B">
        <w:rPr>
          <w:b/>
          <w:bCs/>
        </w:rPr>
        <w:t>diagnosis</w:t>
      </w:r>
      <w:r w:rsidR="000450A3" w:rsidRPr="003D116B">
        <w:rPr>
          <w:b/>
          <w:bCs/>
        </w:rPr>
        <w:t xml:space="preserve"> </w:t>
      </w:r>
      <w:r w:rsidR="00DE60E9" w:rsidRPr="003D116B">
        <w:rPr>
          <w:b/>
          <w:bCs/>
        </w:rPr>
        <w:t>data set</w:t>
      </w:r>
      <w:r w:rsidR="00C73695" w:rsidRPr="003D116B">
        <w:rPr>
          <w:b/>
          <w:bCs/>
        </w:rPr>
        <w:t>, NDC</w:t>
      </w:r>
      <w:r w:rsidR="000450A3" w:rsidRPr="003D116B">
        <w:rPr>
          <w:b/>
          <w:bCs/>
        </w:rPr>
        <w:t xml:space="preserve"> </w:t>
      </w:r>
      <w:r w:rsidR="00DE60E9" w:rsidRPr="003D116B">
        <w:rPr>
          <w:b/>
          <w:bCs/>
        </w:rPr>
        <w:t>data set</w:t>
      </w:r>
      <w:r w:rsidR="00C73695" w:rsidRPr="003D116B">
        <w:rPr>
          <w:b/>
          <w:bCs/>
        </w:rPr>
        <w:t>, and HCPCS</w:t>
      </w:r>
      <w:r w:rsidR="000450A3" w:rsidRPr="003D116B">
        <w:rPr>
          <w:b/>
          <w:bCs/>
        </w:rPr>
        <w:t xml:space="preserve"> </w:t>
      </w:r>
      <w:r w:rsidR="00DE60E9" w:rsidRPr="003D116B">
        <w:rPr>
          <w:b/>
          <w:bCs/>
        </w:rPr>
        <w:t>data set</w:t>
      </w:r>
    </w:p>
    <w:p w14:paraId="23D6196D" w14:textId="77777777" w:rsidR="00413490" w:rsidRPr="003D116B" w:rsidRDefault="00413490" w:rsidP="00413490">
      <w:pPr>
        <w:autoSpaceDE w:val="0"/>
        <w:autoSpaceDN w:val="0"/>
        <w:adjustRightInd w:val="0"/>
      </w:pPr>
    </w:p>
    <w:p w14:paraId="679A3560" w14:textId="12A96B51" w:rsidR="00C350FF" w:rsidRPr="003D116B" w:rsidRDefault="00FE5EF4" w:rsidP="00106515">
      <w:pPr>
        <w:autoSpaceDE w:val="0"/>
        <w:autoSpaceDN w:val="0"/>
        <w:adjustRightInd w:val="0"/>
      </w:pPr>
      <w:r w:rsidRPr="003D116B">
        <w:t xml:space="preserve">A. </w:t>
      </w:r>
      <w:r w:rsidR="00DA11C3" w:rsidRPr="003D116B">
        <w:rPr>
          <w:u w:val="single"/>
        </w:rPr>
        <w:t xml:space="preserve">Diagnosis-level </w:t>
      </w:r>
      <w:r w:rsidR="00DE60E9" w:rsidRPr="003D116B">
        <w:rPr>
          <w:u w:val="single"/>
        </w:rPr>
        <w:t>data set</w:t>
      </w:r>
      <w:r w:rsidR="00DA11C3" w:rsidRPr="003D116B">
        <w:rPr>
          <w:u w:val="single"/>
        </w:rPr>
        <w:t>.</w:t>
      </w:r>
      <w:r w:rsidR="00DA11C3" w:rsidRPr="003D116B">
        <w:t xml:space="preserve"> </w:t>
      </w:r>
      <w:r w:rsidR="0006549B" w:rsidRPr="003D116B">
        <w:t>The</w:t>
      </w:r>
      <w:r w:rsidR="00540756" w:rsidRPr="003D116B">
        <w:t xml:space="preserve"> </w:t>
      </w:r>
      <w:r w:rsidR="0006549B" w:rsidRPr="003D116B">
        <w:t>diagnosis</w:t>
      </w:r>
      <w:r w:rsidR="00540756" w:rsidRPr="003D116B">
        <w:t xml:space="preserve"> </w:t>
      </w:r>
      <w:r w:rsidR="0006549B" w:rsidRPr="003D116B">
        <w:t>input</w:t>
      </w:r>
      <w:r w:rsidR="00540756" w:rsidRPr="003D116B">
        <w:t xml:space="preserve"> </w:t>
      </w:r>
      <w:r w:rsidR="00C350FF" w:rsidRPr="003D116B">
        <w:t>SAS®</w:t>
      </w:r>
      <w:r w:rsidR="00540756" w:rsidRPr="003D116B">
        <w:t xml:space="preserve"> </w:t>
      </w:r>
      <w:r w:rsidR="00DE60E9" w:rsidRPr="003D116B">
        <w:t>data set</w:t>
      </w:r>
      <w:r w:rsidR="00540756" w:rsidRPr="003D116B">
        <w:t xml:space="preserve"> </w:t>
      </w:r>
      <w:r w:rsidR="00E273BD" w:rsidRPr="003D116B">
        <w:t xml:space="preserve">(DIAGNOSIS) </w:t>
      </w:r>
      <w:r w:rsidR="00C350FF" w:rsidRPr="003D116B">
        <w:t>must</w:t>
      </w:r>
      <w:r w:rsidR="00540756" w:rsidRPr="003D116B">
        <w:t xml:space="preserve"> </w:t>
      </w:r>
      <w:r w:rsidR="00413490" w:rsidRPr="003D116B">
        <w:t>include</w:t>
      </w:r>
      <w:r w:rsidR="00540756" w:rsidRPr="003D116B">
        <w:t xml:space="preserve"> </w:t>
      </w:r>
      <w:r w:rsidR="00A73E3F" w:rsidRPr="003D116B">
        <w:t>ICD-10</w:t>
      </w:r>
      <w:r w:rsidR="00CA75C3" w:rsidRPr="003D116B">
        <w:t>-CM</w:t>
      </w:r>
      <w:r w:rsidR="00A73E3F" w:rsidRPr="003D116B">
        <w:t xml:space="preserve"> </w:t>
      </w:r>
      <w:r w:rsidR="00413490" w:rsidRPr="003D116B">
        <w:t>diagnosis</w:t>
      </w:r>
      <w:r w:rsidR="00540756" w:rsidRPr="003D116B">
        <w:t xml:space="preserve"> </w:t>
      </w:r>
      <w:r w:rsidR="00413490" w:rsidRPr="003D116B">
        <w:t>codes</w:t>
      </w:r>
      <w:r w:rsidR="00540756" w:rsidRPr="003D116B">
        <w:t xml:space="preserve"> </w:t>
      </w:r>
      <w:r w:rsidR="00413490" w:rsidRPr="003D116B">
        <w:t>used</w:t>
      </w:r>
      <w:r w:rsidR="00540756" w:rsidRPr="003D116B">
        <w:t xml:space="preserve"> </w:t>
      </w:r>
      <w:r w:rsidR="00413490" w:rsidRPr="003D116B">
        <w:t>for</w:t>
      </w:r>
      <w:r w:rsidR="00540756" w:rsidRPr="003D116B">
        <w:t xml:space="preserve"> </w:t>
      </w:r>
      <w:r w:rsidR="00413490" w:rsidRPr="003D116B">
        <w:t>risk</w:t>
      </w:r>
      <w:r w:rsidR="00540756" w:rsidRPr="003D116B">
        <w:t xml:space="preserve"> </w:t>
      </w:r>
      <w:r w:rsidR="00413490" w:rsidRPr="003D116B">
        <w:t>adjustment</w:t>
      </w:r>
      <w:r w:rsidR="00C73695" w:rsidRPr="003D116B">
        <w:t>, listed in Table 3, ICD-10 to Condition Categories (CC) Crosswalk</w:t>
      </w:r>
      <w:r w:rsidR="00DC1626" w:rsidRPr="003D116B">
        <w:t>.</w:t>
      </w:r>
      <w:r w:rsidR="0089233D" w:rsidRPr="003D116B">
        <w:t xml:space="preserve"> </w:t>
      </w:r>
      <w:r w:rsidR="00C350FF" w:rsidRPr="003D116B">
        <w:t>The</w:t>
      </w:r>
      <w:r w:rsidR="00540756" w:rsidRPr="003D116B">
        <w:t xml:space="preserve"> </w:t>
      </w:r>
      <w:r w:rsidR="00C350FF" w:rsidRPr="003D116B">
        <w:t>user</w:t>
      </w:r>
      <w:r w:rsidR="00540756" w:rsidRPr="003D116B">
        <w:t xml:space="preserve"> </w:t>
      </w:r>
      <w:r w:rsidR="00C350FF" w:rsidRPr="003D116B">
        <w:t>must</w:t>
      </w:r>
      <w:r w:rsidR="00540756" w:rsidRPr="003D116B">
        <w:t xml:space="preserve"> </w:t>
      </w:r>
      <w:r w:rsidR="00C350FF" w:rsidRPr="003D116B">
        <w:t>evaluate</w:t>
      </w:r>
      <w:r w:rsidR="00540756" w:rsidRPr="003D116B">
        <w:t xml:space="preserve"> </w:t>
      </w:r>
      <w:r w:rsidR="00C350FF" w:rsidRPr="003D116B">
        <w:t>each</w:t>
      </w:r>
      <w:r w:rsidR="00540756" w:rsidRPr="003D116B">
        <w:t xml:space="preserve"> </w:t>
      </w:r>
      <w:r w:rsidR="00016E7B" w:rsidRPr="003D116B">
        <w:t>claim</w:t>
      </w:r>
      <w:r w:rsidR="00540756" w:rsidRPr="003D116B">
        <w:t xml:space="preserve"> </w:t>
      </w:r>
      <w:r w:rsidR="00016E7B" w:rsidRPr="003D116B">
        <w:t>or</w:t>
      </w:r>
      <w:r w:rsidR="00540756" w:rsidRPr="003D116B">
        <w:t xml:space="preserve"> </w:t>
      </w:r>
      <w:r w:rsidR="00016E7B" w:rsidRPr="003D116B">
        <w:t>encounter</w:t>
      </w:r>
      <w:r w:rsidR="00540756" w:rsidRPr="003D116B">
        <w:t xml:space="preserve"> </w:t>
      </w:r>
      <w:r w:rsidR="00016E7B" w:rsidRPr="003D116B">
        <w:t>record</w:t>
      </w:r>
      <w:r w:rsidR="00540756" w:rsidRPr="003D116B">
        <w:t xml:space="preserve"> </w:t>
      </w:r>
      <w:r w:rsidR="00C350FF" w:rsidRPr="003D116B">
        <w:t>to</w:t>
      </w:r>
      <w:r w:rsidR="00540756" w:rsidRPr="003D116B">
        <w:t xml:space="preserve"> </w:t>
      </w:r>
      <w:r w:rsidR="00C350FF" w:rsidRPr="003D116B">
        <w:t>determine</w:t>
      </w:r>
      <w:r w:rsidR="00540756" w:rsidRPr="003D116B">
        <w:t xml:space="preserve"> </w:t>
      </w:r>
      <w:r w:rsidR="00016E7B" w:rsidRPr="003D116B">
        <w:t>whether</w:t>
      </w:r>
      <w:r w:rsidR="00540756" w:rsidRPr="003D116B">
        <w:t xml:space="preserve"> </w:t>
      </w:r>
      <w:r w:rsidR="00C350FF" w:rsidRPr="003D116B">
        <w:t>its</w:t>
      </w:r>
      <w:r w:rsidR="00540756" w:rsidRPr="003D116B">
        <w:t xml:space="preserve"> </w:t>
      </w:r>
      <w:r w:rsidR="00016E7B" w:rsidRPr="003D116B">
        <w:t>diagnoses</w:t>
      </w:r>
      <w:r w:rsidR="00540756" w:rsidRPr="003D116B">
        <w:t xml:space="preserve"> </w:t>
      </w:r>
      <w:r w:rsidR="00016E7B" w:rsidRPr="003D116B">
        <w:t>are</w:t>
      </w:r>
      <w:r w:rsidR="00540756" w:rsidRPr="003D116B">
        <w:t xml:space="preserve"> </w:t>
      </w:r>
      <w:r w:rsidR="00016E7B" w:rsidRPr="003D116B">
        <w:t>included</w:t>
      </w:r>
      <w:r w:rsidR="00540756" w:rsidRPr="003D116B">
        <w:t xml:space="preserve"> </w:t>
      </w:r>
      <w:r w:rsidR="00016E7B" w:rsidRPr="003D116B">
        <w:t>in</w:t>
      </w:r>
      <w:r w:rsidR="00540756" w:rsidRPr="003D116B">
        <w:t xml:space="preserve"> </w:t>
      </w:r>
      <w:r w:rsidR="00016E7B" w:rsidRPr="003D116B">
        <w:t>the</w:t>
      </w:r>
      <w:r w:rsidR="00540756" w:rsidRPr="003D116B">
        <w:t xml:space="preserve"> </w:t>
      </w:r>
      <w:r w:rsidR="00C350FF" w:rsidRPr="003D116B">
        <w:t>DIAGNOSIS</w:t>
      </w:r>
      <w:r w:rsidR="00540756" w:rsidRPr="003D116B">
        <w:t xml:space="preserve"> </w:t>
      </w:r>
      <w:r w:rsidR="00DE60E9" w:rsidRPr="003D116B">
        <w:t>data set</w:t>
      </w:r>
      <w:r w:rsidR="00E655B6" w:rsidRPr="003D116B">
        <w:t xml:space="preserve">. </w:t>
      </w:r>
      <w:r w:rsidR="00016E7B" w:rsidRPr="003D116B">
        <w:t>Encounter</w:t>
      </w:r>
      <w:r w:rsidR="00540756" w:rsidRPr="003D116B">
        <w:t xml:space="preserve"> </w:t>
      </w:r>
      <w:r w:rsidR="00016E7B" w:rsidRPr="003D116B">
        <w:t>records</w:t>
      </w:r>
      <w:r w:rsidR="00540756" w:rsidRPr="003D116B">
        <w:t xml:space="preserve"> </w:t>
      </w:r>
      <w:r w:rsidR="00016E7B" w:rsidRPr="003D116B">
        <w:t>normally</w:t>
      </w:r>
      <w:r w:rsidR="00540756" w:rsidRPr="003D116B">
        <w:t xml:space="preserve"> </w:t>
      </w:r>
      <w:r w:rsidR="00016E7B" w:rsidRPr="003D116B">
        <w:t>report</w:t>
      </w:r>
      <w:r w:rsidR="00540756" w:rsidRPr="003D116B">
        <w:t xml:space="preserve"> </w:t>
      </w:r>
      <w:r w:rsidR="00016E7B" w:rsidRPr="003D116B">
        <w:t>dates,</w:t>
      </w:r>
      <w:r w:rsidR="00540756" w:rsidRPr="003D116B">
        <w:t xml:space="preserve"> </w:t>
      </w:r>
      <w:r w:rsidR="00016E7B" w:rsidRPr="003D116B">
        <w:t>provider</w:t>
      </w:r>
      <w:r w:rsidR="00540756" w:rsidRPr="003D116B">
        <w:t xml:space="preserve"> </w:t>
      </w:r>
      <w:r w:rsidR="00016E7B" w:rsidRPr="003D116B">
        <w:t>or</w:t>
      </w:r>
      <w:r w:rsidR="00540756" w:rsidRPr="003D116B">
        <w:t xml:space="preserve"> </w:t>
      </w:r>
      <w:r w:rsidR="00016E7B" w:rsidRPr="003D116B">
        <w:t>bill</w:t>
      </w:r>
      <w:r w:rsidR="00540756" w:rsidRPr="003D116B">
        <w:t xml:space="preserve"> </w:t>
      </w:r>
      <w:r w:rsidR="00016E7B" w:rsidRPr="003D116B">
        <w:t>types,</w:t>
      </w:r>
      <w:r w:rsidR="00540756" w:rsidRPr="003D116B">
        <w:t xml:space="preserve"> </w:t>
      </w:r>
      <w:r w:rsidR="00016E7B" w:rsidRPr="003D116B">
        <w:t>diagnoses</w:t>
      </w:r>
      <w:r w:rsidR="00540756" w:rsidRPr="003D116B">
        <w:t xml:space="preserve"> </w:t>
      </w:r>
      <w:r w:rsidR="00016E7B" w:rsidRPr="003D116B">
        <w:t>and</w:t>
      </w:r>
      <w:r w:rsidR="00540756" w:rsidRPr="003D116B">
        <w:t xml:space="preserve"> </w:t>
      </w:r>
      <w:r w:rsidR="00016E7B" w:rsidRPr="003D116B">
        <w:t>procedures,</w:t>
      </w:r>
      <w:r w:rsidR="00540756" w:rsidRPr="003D116B">
        <w:t xml:space="preserve"> </w:t>
      </w:r>
      <w:r w:rsidR="00016E7B" w:rsidRPr="003D116B">
        <w:t>and</w:t>
      </w:r>
      <w:r w:rsidR="00540756" w:rsidRPr="003D116B">
        <w:t xml:space="preserve"> </w:t>
      </w:r>
      <w:r w:rsidR="00016E7B" w:rsidRPr="003D116B">
        <w:t>other</w:t>
      </w:r>
      <w:r w:rsidR="00540756" w:rsidRPr="003D116B">
        <w:t xml:space="preserve"> </w:t>
      </w:r>
      <w:r w:rsidR="00016E7B" w:rsidRPr="003D116B">
        <w:t>information,</w:t>
      </w:r>
      <w:r w:rsidR="00540756" w:rsidRPr="003D116B">
        <w:t xml:space="preserve"> </w:t>
      </w:r>
      <w:r w:rsidR="00016E7B" w:rsidRPr="003D116B">
        <w:t>though</w:t>
      </w:r>
      <w:r w:rsidR="00540756" w:rsidRPr="003D116B">
        <w:t xml:space="preserve"> </w:t>
      </w:r>
      <w:r w:rsidR="00016E7B" w:rsidRPr="003D116B">
        <w:t>they</w:t>
      </w:r>
      <w:r w:rsidR="00540756" w:rsidRPr="003D116B">
        <w:t xml:space="preserve"> </w:t>
      </w:r>
      <w:r w:rsidR="00016E7B" w:rsidRPr="003D116B">
        <w:t>may</w:t>
      </w:r>
      <w:r w:rsidR="00540756" w:rsidRPr="003D116B">
        <w:t xml:space="preserve"> </w:t>
      </w:r>
      <w:r w:rsidR="00016E7B" w:rsidRPr="003D116B">
        <w:t>not</w:t>
      </w:r>
      <w:r w:rsidR="00540756" w:rsidRPr="003D116B">
        <w:t xml:space="preserve"> </w:t>
      </w:r>
      <w:r w:rsidR="00016E7B" w:rsidRPr="003D116B">
        <w:t>have</w:t>
      </w:r>
      <w:r w:rsidR="00540756" w:rsidRPr="003D116B">
        <w:t xml:space="preserve"> </w:t>
      </w:r>
      <w:r w:rsidR="00016E7B" w:rsidRPr="003D116B">
        <w:t>payment</w:t>
      </w:r>
      <w:r w:rsidR="00540756" w:rsidRPr="003D116B">
        <w:t xml:space="preserve"> </w:t>
      </w:r>
      <w:r w:rsidR="00016E7B" w:rsidRPr="003D116B">
        <w:t>information</w:t>
      </w:r>
      <w:r w:rsidR="00DC1626" w:rsidRPr="003D116B">
        <w:t xml:space="preserve">. </w:t>
      </w:r>
    </w:p>
    <w:p w14:paraId="21FE885B" w14:textId="77777777" w:rsidR="00C350FF" w:rsidRPr="003D116B" w:rsidRDefault="00C350FF" w:rsidP="003978F9">
      <w:pPr>
        <w:autoSpaceDE w:val="0"/>
        <w:autoSpaceDN w:val="0"/>
        <w:adjustRightInd w:val="0"/>
      </w:pPr>
    </w:p>
    <w:p w14:paraId="3CC1D4CA" w14:textId="62F8A22A" w:rsidR="00016E7B" w:rsidRPr="003D116B" w:rsidRDefault="00016E7B" w:rsidP="00297CCF">
      <w:pPr>
        <w:autoSpaceDE w:val="0"/>
        <w:autoSpaceDN w:val="0"/>
        <w:adjustRightInd w:val="0"/>
      </w:pPr>
      <w:r w:rsidRPr="003D116B">
        <w:t>This</w:t>
      </w:r>
      <w:r w:rsidR="00540756" w:rsidRPr="003D116B">
        <w:t xml:space="preserve"> </w:t>
      </w:r>
      <w:r w:rsidRPr="003D116B">
        <w:t>section</w:t>
      </w:r>
      <w:r w:rsidR="00540756" w:rsidRPr="003D116B">
        <w:t xml:space="preserve"> </w:t>
      </w:r>
      <w:r w:rsidRPr="003D116B">
        <w:t>explains</w:t>
      </w:r>
      <w:r w:rsidR="00540756" w:rsidRPr="003D116B">
        <w:t xml:space="preserve"> </w:t>
      </w:r>
      <w:r w:rsidRPr="003D116B">
        <w:t>how</w:t>
      </w:r>
      <w:r w:rsidR="00540756" w:rsidRPr="003D116B">
        <w:t xml:space="preserve"> </w:t>
      </w:r>
      <w:r w:rsidRPr="003D116B">
        <w:t>each</w:t>
      </w:r>
      <w:r w:rsidR="00540756" w:rsidRPr="003D116B">
        <w:t xml:space="preserve"> </w:t>
      </w:r>
      <w:r w:rsidRPr="003D116B">
        <w:t>record</w:t>
      </w:r>
      <w:r w:rsidR="00540756" w:rsidRPr="003D116B">
        <w:t xml:space="preserve"> </w:t>
      </w:r>
      <w:r w:rsidRPr="003D116B">
        <w:t>is</w:t>
      </w:r>
      <w:r w:rsidR="00540756" w:rsidRPr="003D116B">
        <w:t xml:space="preserve"> </w:t>
      </w:r>
      <w:r w:rsidRPr="003D116B">
        <w:t>evaluated</w:t>
      </w:r>
      <w:r w:rsidR="00540756" w:rsidRPr="003D116B">
        <w:t xml:space="preserve"> </w:t>
      </w:r>
      <w:r w:rsidR="00C350FF" w:rsidRPr="003D116B">
        <w:t>to</w:t>
      </w:r>
      <w:r w:rsidR="00540756" w:rsidRPr="003D116B">
        <w:t xml:space="preserve"> </w:t>
      </w:r>
      <w:r w:rsidR="00C350FF" w:rsidRPr="003D116B">
        <w:t>determine</w:t>
      </w:r>
      <w:r w:rsidR="00540756" w:rsidRPr="003D116B">
        <w:t xml:space="preserve"> </w:t>
      </w:r>
      <w:r w:rsidR="00C350FF" w:rsidRPr="003D116B">
        <w:t>whether</w:t>
      </w:r>
      <w:r w:rsidR="00540756" w:rsidRPr="003D116B">
        <w:t xml:space="preserve"> </w:t>
      </w:r>
      <w:r w:rsidRPr="003D116B">
        <w:t>the</w:t>
      </w:r>
      <w:r w:rsidR="00540756" w:rsidRPr="003D116B">
        <w:t xml:space="preserve"> </w:t>
      </w:r>
      <w:r w:rsidRPr="003D116B">
        <w:t>record’s</w:t>
      </w:r>
      <w:r w:rsidR="00540756" w:rsidRPr="003D116B">
        <w:t xml:space="preserve"> </w:t>
      </w:r>
      <w:r w:rsidRPr="003D116B">
        <w:t>diagnoses</w:t>
      </w:r>
      <w:r w:rsidR="00540756" w:rsidRPr="003D116B">
        <w:t xml:space="preserve"> </w:t>
      </w:r>
      <w:r w:rsidR="00C350FF" w:rsidRPr="003D116B">
        <w:t>are</w:t>
      </w:r>
      <w:r w:rsidR="00540756" w:rsidRPr="003D116B">
        <w:t xml:space="preserve"> </w:t>
      </w:r>
      <w:r w:rsidR="00C350FF" w:rsidRPr="003D116B">
        <w:t>to</w:t>
      </w:r>
      <w:r w:rsidR="00540756" w:rsidRPr="003D116B">
        <w:t xml:space="preserve"> </w:t>
      </w:r>
      <w:r w:rsidR="00C350FF" w:rsidRPr="003D116B">
        <w:t>be</w:t>
      </w:r>
      <w:r w:rsidR="00540756" w:rsidRPr="003D116B">
        <w:t xml:space="preserve"> </w:t>
      </w:r>
      <w:r w:rsidR="00C350FF" w:rsidRPr="003D116B">
        <w:t>used</w:t>
      </w:r>
      <w:r w:rsidR="00540756" w:rsidRPr="003D116B">
        <w:t xml:space="preserve"> </w:t>
      </w:r>
      <w:r w:rsidR="00C350FF" w:rsidRPr="003D116B">
        <w:t>in</w:t>
      </w:r>
      <w:r w:rsidR="00540756" w:rsidRPr="003D116B">
        <w:t xml:space="preserve"> </w:t>
      </w:r>
      <w:r w:rsidRPr="003D116B">
        <w:t>CC</w:t>
      </w:r>
      <w:r w:rsidR="00025384" w:rsidRPr="003D116B">
        <w:t>/HCC</w:t>
      </w:r>
      <w:r w:rsidR="00540756" w:rsidRPr="003D116B">
        <w:t xml:space="preserve"> </w:t>
      </w:r>
      <w:r w:rsidRPr="003D116B">
        <w:t>creation</w:t>
      </w:r>
      <w:r w:rsidR="00DC1626" w:rsidRPr="003D116B">
        <w:t xml:space="preserve">. </w:t>
      </w:r>
      <w:r w:rsidRPr="003D116B">
        <w:t>It</w:t>
      </w:r>
      <w:r w:rsidR="00540756" w:rsidRPr="003D116B">
        <w:t xml:space="preserve"> </w:t>
      </w:r>
      <w:r w:rsidRPr="003D116B">
        <w:t>is</w:t>
      </w:r>
      <w:r w:rsidR="00540756" w:rsidRPr="003D116B">
        <w:t xml:space="preserve"> </w:t>
      </w:r>
      <w:r w:rsidRPr="003D116B">
        <w:t>the</w:t>
      </w:r>
      <w:r w:rsidR="00540756" w:rsidRPr="003D116B">
        <w:t xml:space="preserve"> </w:t>
      </w:r>
      <w:r w:rsidR="00C350FF" w:rsidRPr="003D116B">
        <w:t>user’s</w:t>
      </w:r>
      <w:r w:rsidR="00540756" w:rsidRPr="003D116B">
        <w:t xml:space="preserve"> </w:t>
      </w:r>
      <w:r w:rsidRPr="003D116B">
        <w:t>responsibility</w:t>
      </w:r>
      <w:r w:rsidR="00540756" w:rsidRPr="003D116B">
        <w:t xml:space="preserve"> </w:t>
      </w:r>
      <w:r w:rsidRPr="003D116B">
        <w:t>to</w:t>
      </w:r>
      <w:r w:rsidR="00540756" w:rsidRPr="003D116B">
        <w:t xml:space="preserve"> </w:t>
      </w:r>
      <w:r w:rsidRPr="003D116B">
        <w:t>create</w:t>
      </w:r>
      <w:r w:rsidR="00540756" w:rsidRPr="003D116B">
        <w:t xml:space="preserve"> </w:t>
      </w:r>
      <w:r w:rsidRPr="003D116B">
        <w:t>the</w:t>
      </w:r>
      <w:r w:rsidR="00540756" w:rsidRPr="003D116B">
        <w:t xml:space="preserve"> </w:t>
      </w:r>
      <w:r w:rsidR="00E273BD" w:rsidRPr="003D116B">
        <w:t>DIAGNOSIS</w:t>
      </w:r>
      <w:r w:rsidR="00540756" w:rsidRPr="003D116B">
        <w:t xml:space="preserve"> </w:t>
      </w:r>
      <w:r w:rsidR="00DE60E9" w:rsidRPr="003D116B">
        <w:t>data set</w:t>
      </w:r>
      <w:r w:rsidR="00540756" w:rsidRPr="003D116B">
        <w:t xml:space="preserve"> </w:t>
      </w:r>
      <w:r w:rsidRPr="003D116B">
        <w:t>according</w:t>
      </w:r>
      <w:r w:rsidR="00540756" w:rsidRPr="003D116B">
        <w:t xml:space="preserve"> </w:t>
      </w:r>
      <w:r w:rsidRPr="003D116B">
        <w:t>to</w:t>
      </w:r>
      <w:r w:rsidR="00540756" w:rsidRPr="003D116B">
        <w:t xml:space="preserve"> </w:t>
      </w:r>
      <w:r w:rsidRPr="003D116B">
        <w:t>the</w:t>
      </w:r>
      <w:r w:rsidR="00540756" w:rsidRPr="003D116B">
        <w:t xml:space="preserve"> </w:t>
      </w:r>
      <w:r w:rsidRPr="003D116B">
        <w:t>filtering</w:t>
      </w:r>
      <w:r w:rsidR="00540756" w:rsidRPr="003D116B">
        <w:t xml:space="preserve"> </w:t>
      </w:r>
      <w:r w:rsidRPr="003D116B">
        <w:t>logic</w:t>
      </w:r>
      <w:r w:rsidR="00540756" w:rsidRPr="003D116B">
        <w:t xml:space="preserve"> </w:t>
      </w:r>
      <w:r w:rsidRPr="003D116B">
        <w:t>below</w:t>
      </w:r>
      <w:r w:rsidR="00DC1626" w:rsidRPr="003D116B">
        <w:t xml:space="preserve">. </w:t>
      </w:r>
      <w:r w:rsidRPr="003D116B">
        <w:t>This</w:t>
      </w:r>
      <w:r w:rsidR="00540756" w:rsidRPr="003D116B">
        <w:t xml:space="preserve"> </w:t>
      </w:r>
      <w:r w:rsidRPr="003D116B">
        <w:t>document</w:t>
      </w:r>
      <w:r w:rsidR="00540756" w:rsidRPr="003D116B">
        <w:t xml:space="preserve"> </w:t>
      </w:r>
      <w:r w:rsidRPr="003D116B">
        <w:t>provides</w:t>
      </w:r>
      <w:r w:rsidR="00540756" w:rsidRPr="003D116B">
        <w:t xml:space="preserve"> </w:t>
      </w:r>
      <w:r w:rsidRPr="003D116B">
        <w:t>filtering</w:t>
      </w:r>
      <w:r w:rsidR="00540756" w:rsidRPr="003D116B">
        <w:t xml:space="preserve"> </w:t>
      </w:r>
      <w:r w:rsidRPr="003D116B">
        <w:t>instructions</w:t>
      </w:r>
      <w:r w:rsidR="00540756" w:rsidRPr="003D116B">
        <w:t xml:space="preserve"> </w:t>
      </w:r>
      <w:r w:rsidRPr="003D116B">
        <w:t>and</w:t>
      </w:r>
      <w:r w:rsidR="00540756" w:rsidRPr="003D116B">
        <w:t xml:space="preserve"> </w:t>
      </w:r>
      <w:r w:rsidRPr="003D116B">
        <w:t>a</w:t>
      </w:r>
      <w:r w:rsidR="00540756" w:rsidRPr="003D116B">
        <w:t xml:space="preserve"> </w:t>
      </w:r>
      <w:r w:rsidRPr="003D116B">
        <w:t>list</w:t>
      </w:r>
      <w:r w:rsidR="00540756" w:rsidRPr="003D116B">
        <w:t xml:space="preserve"> </w:t>
      </w:r>
      <w:r w:rsidRPr="003D116B">
        <w:t>of</w:t>
      </w:r>
      <w:r w:rsidR="00540756" w:rsidRPr="003D116B">
        <w:t xml:space="preserve"> </w:t>
      </w:r>
      <w:r w:rsidRPr="003D116B">
        <w:t>the</w:t>
      </w:r>
      <w:r w:rsidR="00540756" w:rsidRPr="003D116B">
        <w:t xml:space="preserve"> </w:t>
      </w:r>
      <w:r w:rsidR="000E1958" w:rsidRPr="003D116B">
        <w:t>CY</w:t>
      </w:r>
      <w:r w:rsidR="00973545" w:rsidRPr="003D116B">
        <w:t>201</w:t>
      </w:r>
      <w:r w:rsidR="00F46F8C">
        <w:t>9</w:t>
      </w:r>
      <w:r w:rsidR="00973545" w:rsidRPr="003D116B">
        <w:t xml:space="preserve"> </w:t>
      </w:r>
      <w:r w:rsidR="006228B0" w:rsidRPr="003D116B">
        <w:t xml:space="preserve">(for historical data purposes) and </w:t>
      </w:r>
      <w:r w:rsidR="000E1958" w:rsidRPr="003D116B">
        <w:t>CY</w:t>
      </w:r>
      <w:r w:rsidR="00973545" w:rsidRPr="003D116B">
        <w:t>20</w:t>
      </w:r>
      <w:r w:rsidR="00F46F8C">
        <w:t>20</w:t>
      </w:r>
      <w:r w:rsidR="00973545" w:rsidRPr="003D116B">
        <w:t xml:space="preserve"> </w:t>
      </w:r>
      <w:r w:rsidRPr="003D116B">
        <w:t>CPT/HCPCS</w:t>
      </w:r>
      <w:r w:rsidR="00540756" w:rsidRPr="003D116B">
        <w:t xml:space="preserve"> </w:t>
      </w:r>
      <w:r w:rsidRPr="003D116B">
        <w:t>codes</w:t>
      </w:r>
      <w:r w:rsidR="00540756" w:rsidRPr="003D116B">
        <w:t xml:space="preserve"> </w:t>
      </w:r>
      <w:r w:rsidR="00106515" w:rsidRPr="003D116B">
        <w:t xml:space="preserve">that define service or procedure types </w:t>
      </w:r>
      <w:r w:rsidRPr="003D116B">
        <w:t>that</w:t>
      </w:r>
      <w:r w:rsidR="00540756" w:rsidRPr="003D116B">
        <w:t xml:space="preserve"> </w:t>
      </w:r>
      <w:r w:rsidRPr="003D116B">
        <w:t>identify</w:t>
      </w:r>
      <w:r w:rsidR="00540756" w:rsidRPr="003D116B">
        <w:t xml:space="preserve"> </w:t>
      </w:r>
      <w:r w:rsidRPr="003D116B">
        <w:t>acceptable</w:t>
      </w:r>
      <w:r w:rsidR="00540756" w:rsidRPr="003D116B">
        <w:t xml:space="preserve"> </w:t>
      </w:r>
      <w:r w:rsidRPr="003D116B">
        <w:t>sources</w:t>
      </w:r>
      <w:r w:rsidR="00540756" w:rsidRPr="003D116B">
        <w:t xml:space="preserve"> </w:t>
      </w:r>
      <w:r w:rsidRPr="003D116B">
        <w:t>of</w:t>
      </w:r>
      <w:r w:rsidR="00540756" w:rsidRPr="003D116B">
        <w:t xml:space="preserve"> </w:t>
      </w:r>
      <w:r w:rsidRPr="003D116B">
        <w:t>diagnoses</w:t>
      </w:r>
      <w:r w:rsidR="00540756" w:rsidRPr="003D116B">
        <w:t xml:space="preserve"> </w:t>
      </w:r>
      <w:r w:rsidRPr="003D116B">
        <w:t>for</w:t>
      </w:r>
      <w:r w:rsidR="00540756" w:rsidRPr="003D116B">
        <w:t xml:space="preserve"> </w:t>
      </w:r>
      <w:r w:rsidRPr="003D116B">
        <w:t>risk</w:t>
      </w:r>
      <w:r w:rsidR="00540756" w:rsidRPr="003D116B">
        <w:t xml:space="preserve"> </w:t>
      </w:r>
      <w:r w:rsidRPr="003D116B">
        <w:t>adjustment</w:t>
      </w:r>
      <w:r w:rsidR="00C350FF" w:rsidRPr="003D116B">
        <w:t>.</w:t>
      </w:r>
      <w:r w:rsidR="00B7433B">
        <w:rPr>
          <w:rStyle w:val="FootnoteReference"/>
        </w:rPr>
        <w:footnoteReference w:customMarkFollows="1" w:id="7"/>
        <w:t>7</w:t>
      </w:r>
      <w:r w:rsidR="00540756" w:rsidRPr="003D116B">
        <w:t xml:space="preserve"> </w:t>
      </w:r>
      <w:r w:rsidR="00C350FF" w:rsidRPr="003D116B">
        <w:t>However,</w:t>
      </w:r>
      <w:r w:rsidR="00540756" w:rsidRPr="003D116B">
        <w:t xml:space="preserve"> </w:t>
      </w:r>
      <w:r w:rsidRPr="003D116B">
        <w:t>the</w:t>
      </w:r>
      <w:r w:rsidR="00540756" w:rsidRPr="003D116B">
        <w:t xml:space="preserve"> </w:t>
      </w:r>
      <w:r w:rsidRPr="003D116B">
        <w:t>user</w:t>
      </w:r>
      <w:r w:rsidR="00540756" w:rsidRPr="003D116B">
        <w:t xml:space="preserve"> </w:t>
      </w:r>
      <w:r w:rsidRPr="003D116B">
        <w:t>must</w:t>
      </w:r>
      <w:r w:rsidR="00540756" w:rsidRPr="003D116B">
        <w:t xml:space="preserve"> </w:t>
      </w:r>
      <w:r w:rsidRPr="003D116B">
        <w:t>create</w:t>
      </w:r>
      <w:r w:rsidR="00540756" w:rsidRPr="003D116B">
        <w:t xml:space="preserve"> </w:t>
      </w:r>
      <w:r w:rsidRPr="003D116B">
        <w:t>the</w:t>
      </w:r>
      <w:r w:rsidR="00540756" w:rsidRPr="003D116B">
        <w:t xml:space="preserve"> </w:t>
      </w:r>
      <w:r w:rsidR="00E273BD" w:rsidRPr="003D116B">
        <w:t>DIAGNOSIS</w:t>
      </w:r>
      <w:r w:rsidR="00540756" w:rsidRPr="003D116B">
        <w:t xml:space="preserve"> </w:t>
      </w:r>
      <w:r w:rsidR="00DE60E9" w:rsidRPr="003D116B">
        <w:t>data set</w:t>
      </w:r>
      <w:r w:rsidR="00540756" w:rsidRPr="003D116B">
        <w:t xml:space="preserve"> </w:t>
      </w:r>
      <w:r w:rsidRPr="003D116B">
        <w:t>for</w:t>
      </w:r>
      <w:r w:rsidR="00540756" w:rsidRPr="003D116B">
        <w:t xml:space="preserve"> </w:t>
      </w:r>
      <w:r w:rsidRPr="003D116B">
        <w:t>input</w:t>
      </w:r>
      <w:r w:rsidR="00540756" w:rsidRPr="003D116B">
        <w:t xml:space="preserve"> </w:t>
      </w:r>
      <w:r w:rsidRPr="003D116B">
        <w:t>to</w:t>
      </w:r>
      <w:r w:rsidR="00540756" w:rsidRPr="003D116B">
        <w:t xml:space="preserve"> </w:t>
      </w:r>
      <w:r w:rsidRPr="003D116B">
        <w:t>the</w:t>
      </w:r>
      <w:r w:rsidR="00540756" w:rsidRPr="003D116B">
        <w:t xml:space="preserve"> </w:t>
      </w:r>
      <w:r w:rsidRPr="003D116B">
        <w:t>risk</w:t>
      </w:r>
      <w:r w:rsidR="00540756" w:rsidRPr="003D116B">
        <w:t xml:space="preserve"> </w:t>
      </w:r>
      <w:r w:rsidRPr="003D116B">
        <w:t>adjustment</w:t>
      </w:r>
      <w:r w:rsidR="00540756" w:rsidRPr="003D116B">
        <w:t xml:space="preserve"> </w:t>
      </w:r>
      <w:r w:rsidRPr="003D116B">
        <w:t>algorithm</w:t>
      </w:r>
      <w:r w:rsidR="00C350FF" w:rsidRPr="003D116B">
        <w:t>;</w:t>
      </w:r>
      <w:r w:rsidR="00540756" w:rsidRPr="003D116B">
        <w:t xml:space="preserve"> </w:t>
      </w:r>
      <w:r w:rsidR="00C350FF" w:rsidRPr="003D116B">
        <w:t>the</w:t>
      </w:r>
      <w:r w:rsidR="00540756" w:rsidRPr="003D116B">
        <w:t xml:space="preserve"> </w:t>
      </w:r>
      <w:r w:rsidR="002E69C5" w:rsidRPr="003D116B">
        <w:t>data</w:t>
      </w:r>
      <w:r w:rsidR="00DE60E9" w:rsidRPr="003D116B">
        <w:t xml:space="preserve"> </w:t>
      </w:r>
      <w:r w:rsidR="002E69C5" w:rsidRPr="003D116B">
        <w:t>set</w:t>
      </w:r>
      <w:r w:rsidR="00540756" w:rsidRPr="003D116B">
        <w:t xml:space="preserve"> </w:t>
      </w:r>
      <w:r w:rsidR="00C350FF" w:rsidRPr="003D116B">
        <w:t>is</w:t>
      </w:r>
      <w:r w:rsidR="00540756" w:rsidRPr="003D116B">
        <w:t xml:space="preserve"> </w:t>
      </w:r>
      <w:r w:rsidR="00C350FF" w:rsidRPr="003D116B">
        <w:rPr>
          <w:u w:val="single"/>
        </w:rPr>
        <w:t>not</w:t>
      </w:r>
      <w:r w:rsidR="00540756" w:rsidRPr="003D116B">
        <w:t xml:space="preserve"> </w:t>
      </w:r>
      <w:r w:rsidR="00C350FF" w:rsidRPr="003D116B">
        <w:t>created</w:t>
      </w:r>
      <w:r w:rsidR="00540756" w:rsidRPr="003D116B">
        <w:t xml:space="preserve"> </w:t>
      </w:r>
      <w:r w:rsidR="00C350FF" w:rsidRPr="003D116B">
        <w:t>by</w:t>
      </w:r>
      <w:r w:rsidR="00540756" w:rsidRPr="003D116B">
        <w:t xml:space="preserve"> </w:t>
      </w:r>
      <w:r w:rsidR="00C350FF" w:rsidRPr="003D116B">
        <w:t>the</w:t>
      </w:r>
      <w:r w:rsidR="00540756" w:rsidRPr="003D116B">
        <w:t xml:space="preserve"> </w:t>
      </w:r>
      <w:r w:rsidR="00C350FF" w:rsidRPr="003D116B">
        <w:t>software.</w:t>
      </w:r>
    </w:p>
    <w:p w14:paraId="730D1907" w14:textId="77777777" w:rsidR="006228B0" w:rsidRPr="003D116B" w:rsidRDefault="006228B0">
      <w:pPr>
        <w:autoSpaceDE w:val="0"/>
        <w:autoSpaceDN w:val="0"/>
        <w:adjustRightInd w:val="0"/>
      </w:pPr>
    </w:p>
    <w:p w14:paraId="588624F7" w14:textId="28BA4769" w:rsidR="006228B0" w:rsidRPr="003D116B" w:rsidRDefault="000B01EA" w:rsidP="006228B0">
      <w:pPr>
        <w:rPr>
          <w:b/>
        </w:rPr>
      </w:pPr>
      <w:r w:rsidRPr="003D116B">
        <w:rPr>
          <w:b/>
        </w:rPr>
        <w:t xml:space="preserve">NOTE: </w:t>
      </w:r>
      <w:r w:rsidR="006228B0" w:rsidRPr="003D116B">
        <w:rPr>
          <w:b/>
        </w:rPr>
        <w:t>CMS stated that supplemental diagnosis codes may be submi</w:t>
      </w:r>
      <w:r w:rsidRPr="003D116B">
        <w:rPr>
          <w:b/>
        </w:rPr>
        <w:t xml:space="preserve">tted in certain circumstances. </w:t>
      </w:r>
      <w:r w:rsidR="006228B0" w:rsidRPr="003D116B">
        <w:rPr>
          <w:b/>
        </w:rPr>
        <w:t>These instructions and the software do not address the addition of</w:t>
      </w:r>
      <w:r w:rsidRPr="003D116B">
        <w:rPr>
          <w:b/>
        </w:rPr>
        <w:t xml:space="preserve"> supplemental diagnosis codes. </w:t>
      </w:r>
      <w:r w:rsidR="006228B0" w:rsidRPr="003D116B">
        <w:rPr>
          <w:b/>
        </w:rPr>
        <w:t>Therefore, risk score output from this software will not account for inclusion of supplemental diagnoses.</w:t>
      </w:r>
    </w:p>
    <w:p w14:paraId="2D4508A6" w14:textId="77777777" w:rsidR="00413490" w:rsidRPr="003D116B" w:rsidRDefault="00413490" w:rsidP="00413490">
      <w:pPr>
        <w:autoSpaceDE w:val="0"/>
        <w:autoSpaceDN w:val="0"/>
        <w:adjustRightInd w:val="0"/>
        <w:rPr>
          <w:b/>
        </w:rPr>
      </w:pPr>
    </w:p>
    <w:p w14:paraId="3D43D4E3" w14:textId="7895008E" w:rsidR="008F56E6" w:rsidRPr="003D116B" w:rsidRDefault="009B247F" w:rsidP="00A73E3F">
      <w:pPr>
        <w:autoSpaceDE w:val="0"/>
        <w:autoSpaceDN w:val="0"/>
        <w:adjustRightInd w:val="0"/>
      </w:pPr>
      <w:r w:rsidRPr="003D116B">
        <w:t>Only</w:t>
      </w:r>
      <w:r w:rsidR="00540756" w:rsidRPr="003D116B">
        <w:t xml:space="preserve"> </w:t>
      </w:r>
      <w:r w:rsidR="00CA75C3" w:rsidRPr="003D116B">
        <w:t xml:space="preserve">ICD-10-CM </w:t>
      </w:r>
      <w:r w:rsidR="00413490" w:rsidRPr="003D116B">
        <w:t>diagnosis</w:t>
      </w:r>
      <w:r w:rsidR="00540756" w:rsidRPr="003D116B">
        <w:t xml:space="preserve"> </w:t>
      </w:r>
      <w:r w:rsidR="00413490" w:rsidRPr="003D116B">
        <w:t>codes</w:t>
      </w:r>
      <w:r w:rsidR="00540756" w:rsidRPr="003D116B">
        <w:t xml:space="preserve"> </w:t>
      </w:r>
      <w:r w:rsidR="00413490" w:rsidRPr="003D116B">
        <w:t>from</w:t>
      </w:r>
      <w:r w:rsidR="00540756" w:rsidRPr="003D116B">
        <w:t xml:space="preserve"> </w:t>
      </w:r>
      <w:r w:rsidR="00413490" w:rsidRPr="003D116B">
        <w:t>sources</w:t>
      </w:r>
      <w:r w:rsidR="00540756" w:rsidRPr="003D116B">
        <w:t xml:space="preserve"> </w:t>
      </w:r>
      <w:r w:rsidR="00413490" w:rsidRPr="003D116B">
        <w:t>allowable</w:t>
      </w:r>
      <w:r w:rsidR="00540756" w:rsidRPr="003D116B">
        <w:t xml:space="preserve"> </w:t>
      </w:r>
      <w:r w:rsidR="00413490" w:rsidRPr="003D116B">
        <w:t>for</w:t>
      </w:r>
      <w:r w:rsidR="00540756" w:rsidRPr="003D116B">
        <w:t xml:space="preserve"> </w:t>
      </w:r>
      <w:r w:rsidR="00413490" w:rsidRPr="003D116B">
        <w:t>risk</w:t>
      </w:r>
      <w:r w:rsidR="00540756" w:rsidRPr="003D116B">
        <w:t xml:space="preserve"> </w:t>
      </w:r>
      <w:r w:rsidR="00413490" w:rsidRPr="003D116B">
        <w:t>adjustment</w:t>
      </w:r>
      <w:r w:rsidRPr="003D116B">
        <w:t xml:space="preserve"> should be included in the </w:t>
      </w:r>
      <w:bookmarkStart w:id="3" w:name="_Hlk529522554"/>
      <w:r w:rsidRPr="003D116B">
        <w:t xml:space="preserve">DIAGNOSIS </w:t>
      </w:r>
      <w:r w:rsidR="00DE60E9" w:rsidRPr="003D116B">
        <w:t>data set</w:t>
      </w:r>
      <w:bookmarkEnd w:id="3"/>
      <w:r w:rsidR="00DC1626" w:rsidRPr="003D116B">
        <w:t xml:space="preserve">. </w:t>
      </w:r>
      <w:r w:rsidR="00A73E3F" w:rsidRPr="003D116B">
        <w:t xml:space="preserve">ICD-10 codes that are not listed in Table </w:t>
      </w:r>
      <w:r w:rsidR="00827D41" w:rsidRPr="003D116B">
        <w:t>3</w:t>
      </w:r>
      <w:r w:rsidR="00A73E3F" w:rsidRPr="003D116B">
        <w:t xml:space="preserve"> may be included in the DIAGNOSIS </w:t>
      </w:r>
      <w:r w:rsidR="00DE60E9" w:rsidRPr="003D116B">
        <w:t>data set</w:t>
      </w:r>
      <w:r w:rsidR="008C0A41" w:rsidRPr="003D116B">
        <w:t xml:space="preserve"> but</w:t>
      </w:r>
      <w:r w:rsidR="00A73E3F" w:rsidRPr="003D116B">
        <w:t xml:space="preserve"> are ignored by the software.</w:t>
      </w:r>
      <w:r w:rsidR="001B06A2">
        <w:rPr>
          <w:rStyle w:val="FootnoteReference"/>
        </w:rPr>
        <w:footnoteReference w:customMarkFollows="1" w:id="8"/>
        <w:t>8</w:t>
      </w:r>
      <w:r w:rsidR="00E655B6" w:rsidRPr="003D116B">
        <w:t xml:space="preserve"> </w:t>
      </w:r>
      <w:r w:rsidR="00413490" w:rsidRPr="003D116B">
        <w:t>The</w:t>
      </w:r>
      <w:r w:rsidR="00540756" w:rsidRPr="003D116B">
        <w:t xml:space="preserve"> </w:t>
      </w:r>
      <w:r w:rsidR="00413490" w:rsidRPr="003D116B">
        <w:t>steps</w:t>
      </w:r>
      <w:r w:rsidR="00540756" w:rsidRPr="003D116B">
        <w:t xml:space="preserve"> </w:t>
      </w:r>
      <w:r w:rsidR="00413490" w:rsidRPr="003D116B">
        <w:t>below</w:t>
      </w:r>
      <w:r w:rsidR="00540756" w:rsidRPr="003D116B">
        <w:t xml:space="preserve"> </w:t>
      </w:r>
      <w:r w:rsidR="00413490" w:rsidRPr="003D116B">
        <w:t>provide</w:t>
      </w:r>
      <w:r w:rsidR="00540756" w:rsidRPr="003D116B">
        <w:t xml:space="preserve"> </w:t>
      </w:r>
      <w:r w:rsidR="00413490" w:rsidRPr="003D116B">
        <w:t>logic</w:t>
      </w:r>
      <w:r w:rsidR="00540756" w:rsidRPr="003D116B">
        <w:t xml:space="preserve"> </w:t>
      </w:r>
      <w:r w:rsidR="00413490" w:rsidRPr="003D116B">
        <w:t>to</w:t>
      </w:r>
      <w:r w:rsidR="00540756" w:rsidRPr="003D116B">
        <w:t xml:space="preserve"> </w:t>
      </w:r>
      <w:r w:rsidR="00413490" w:rsidRPr="003D116B">
        <w:t>determine</w:t>
      </w:r>
      <w:r w:rsidR="00540756" w:rsidRPr="003D116B">
        <w:t xml:space="preserve"> </w:t>
      </w:r>
      <w:r w:rsidR="00413490" w:rsidRPr="003D116B">
        <w:t>which</w:t>
      </w:r>
      <w:r w:rsidR="00540756" w:rsidRPr="003D116B">
        <w:t xml:space="preserve"> </w:t>
      </w:r>
      <w:r w:rsidR="00413490" w:rsidRPr="003D116B">
        <w:t>diagnoses</w:t>
      </w:r>
      <w:r w:rsidR="00540756" w:rsidRPr="003D116B">
        <w:t xml:space="preserve"> </w:t>
      </w:r>
      <w:r w:rsidR="00413490" w:rsidRPr="003D116B">
        <w:t>are</w:t>
      </w:r>
      <w:r w:rsidR="00540756" w:rsidRPr="003D116B">
        <w:t xml:space="preserve"> </w:t>
      </w:r>
      <w:r w:rsidR="00413490" w:rsidRPr="003D116B">
        <w:t>allowable</w:t>
      </w:r>
      <w:r w:rsidR="0034143D" w:rsidRPr="003D116B">
        <w:t xml:space="preserve">. </w:t>
      </w:r>
      <w:r w:rsidR="00413490" w:rsidRPr="003D116B">
        <w:t>Note</w:t>
      </w:r>
      <w:r w:rsidR="00540756" w:rsidRPr="003D116B">
        <w:t xml:space="preserve"> </w:t>
      </w:r>
      <w:r w:rsidR="00413490" w:rsidRPr="003D116B">
        <w:t>t</w:t>
      </w:r>
      <w:r w:rsidR="008D3DB7" w:rsidRPr="003D116B">
        <w:t>hat</w:t>
      </w:r>
      <w:r w:rsidR="00540756" w:rsidRPr="003D116B">
        <w:t xml:space="preserve"> </w:t>
      </w:r>
      <w:r w:rsidR="008D3DB7" w:rsidRPr="003D116B">
        <w:t>Steps</w:t>
      </w:r>
      <w:r w:rsidR="00540756" w:rsidRPr="003D116B">
        <w:t xml:space="preserve"> </w:t>
      </w:r>
      <w:r w:rsidR="008D3DB7" w:rsidRPr="003D116B">
        <w:t>1</w:t>
      </w:r>
      <w:r w:rsidR="00540756" w:rsidRPr="003D116B">
        <w:t xml:space="preserve"> </w:t>
      </w:r>
      <w:r w:rsidR="008D3DB7" w:rsidRPr="003D116B">
        <w:t>and</w:t>
      </w:r>
      <w:r w:rsidR="00540756" w:rsidRPr="003D116B">
        <w:t xml:space="preserve"> </w:t>
      </w:r>
      <w:r w:rsidR="008D3DB7" w:rsidRPr="003D116B">
        <w:t>3</w:t>
      </w:r>
      <w:r w:rsidR="00540756" w:rsidRPr="003D116B">
        <w:t xml:space="preserve"> </w:t>
      </w:r>
      <w:r w:rsidR="008D3DB7" w:rsidRPr="003D116B">
        <w:t>refer</w:t>
      </w:r>
      <w:r w:rsidR="00540756" w:rsidRPr="003D116B">
        <w:t xml:space="preserve"> </w:t>
      </w:r>
      <w:r w:rsidR="008D3DB7" w:rsidRPr="003D116B">
        <w:t>to</w:t>
      </w:r>
      <w:r w:rsidR="00540756" w:rsidRPr="003D116B">
        <w:t xml:space="preserve"> </w:t>
      </w:r>
      <w:r w:rsidR="00413490" w:rsidRPr="003D116B">
        <w:t>Table</w:t>
      </w:r>
      <w:r w:rsidR="00540756" w:rsidRPr="003D116B">
        <w:t xml:space="preserve"> </w:t>
      </w:r>
      <w:r w:rsidR="00827D41" w:rsidRPr="003D116B">
        <w:t>2</w:t>
      </w:r>
      <w:r w:rsidR="002E69C5" w:rsidRPr="003D116B">
        <w:t>,</w:t>
      </w:r>
      <w:r w:rsidR="00540756" w:rsidRPr="003D116B">
        <w:t xml:space="preserve"> </w:t>
      </w:r>
      <w:r w:rsidR="00413490" w:rsidRPr="003D116B">
        <w:t>CPT/HCPCS</w:t>
      </w:r>
      <w:r w:rsidR="00540756" w:rsidRPr="003D116B">
        <w:t xml:space="preserve"> </w:t>
      </w:r>
      <w:r w:rsidR="00413490" w:rsidRPr="003D116B">
        <w:t>Included</w:t>
      </w:r>
      <w:r w:rsidR="00540756" w:rsidRPr="003D116B">
        <w:t xml:space="preserve"> </w:t>
      </w:r>
      <w:r w:rsidR="00413490" w:rsidRPr="003D116B">
        <w:t>List</w:t>
      </w:r>
      <w:r w:rsidR="00A76E4A" w:rsidRPr="003D116B">
        <w:t xml:space="preserve"> for Diagnosis Code Filtering</w:t>
      </w:r>
      <w:r w:rsidR="00413490" w:rsidRPr="003D116B">
        <w:t>,</w:t>
      </w:r>
      <w:r w:rsidR="00540756" w:rsidRPr="003D116B">
        <w:t xml:space="preserve"> </w:t>
      </w:r>
      <w:r w:rsidR="00413490" w:rsidRPr="003D116B">
        <w:t>which</w:t>
      </w:r>
      <w:r w:rsidR="00540756" w:rsidRPr="003D116B">
        <w:t xml:space="preserve"> </w:t>
      </w:r>
      <w:r w:rsidR="00413490" w:rsidRPr="003D116B">
        <w:t>provides</w:t>
      </w:r>
      <w:r w:rsidR="00540756" w:rsidRPr="003D116B">
        <w:t xml:space="preserve"> </w:t>
      </w:r>
      <w:r w:rsidR="00413490" w:rsidRPr="003D116B">
        <w:t>the</w:t>
      </w:r>
      <w:r w:rsidR="00540756" w:rsidRPr="003D116B">
        <w:t xml:space="preserve"> </w:t>
      </w:r>
      <w:r w:rsidR="00973545" w:rsidRPr="003D116B">
        <w:t>201</w:t>
      </w:r>
      <w:r w:rsidR="00F46F8C">
        <w:t>9</w:t>
      </w:r>
      <w:r w:rsidR="00973545" w:rsidRPr="003D116B">
        <w:t xml:space="preserve"> </w:t>
      </w:r>
      <w:r w:rsidR="0055582C" w:rsidRPr="003D116B">
        <w:t xml:space="preserve">(for historical data purposes) </w:t>
      </w:r>
      <w:r w:rsidR="00CD4A95" w:rsidRPr="003D116B">
        <w:t xml:space="preserve">and </w:t>
      </w:r>
      <w:r w:rsidR="00973545" w:rsidRPr="003D116B">
        <w:t>20</w:t>
      </w:r>
      <w:r w:rsidR="00F46F8C">
        <w:t>20</w:t>
      </w:r>
      <w:r w:rsidR="00973545" w:rsidRPr="003D116B">
        <w:t xml:space="preserve"> </w:t>
      </w:r>
      <w:r w:rsidR="00413490" w:rsidRPr="003D116B">
        <w:t>CPT/HCPCS</w:t>
      </w:r>
      <w:r w:rsidR="00540756" w:rsidRPr="003D116B">
        <w:t xml:space="preserve"> </w:t>
      </w:r>
      <w:r w:rsidR="00413490" w:rsidRPr="003D116B">
        <w:t>codes</w:t>
      </w:r>
      <w:r w:rsidR="00540756" w:rsidRPr="003D116B">
        <w:t xml:space="preserve"> </w:t>
      </w:r>
      <w:r w:rsidR="00413490" w:rsidRPr="003D116B">
        <w:t>used</w:t>
      </w:r>
      <w:r w:rsidR="00540756" w:rsidRPr="003D116B">
        <w:t xml:space="preserve"> </w:t>
      </w:r>
      <w:r w:rsidR="00413490" w:rsidRPr="003D116B">
        <w:t>to</w:t>
      </w:r>
      <w:r w:rsidR="00540756" w:rsidRPr="003D116B">
        <w:t xml:space="preserve"> </w:t>
      </w:r>
      <w:r w:rsidR="00413490" w:rsidRPr="003D116B">
        <w:t>define</w:t>
      </w:r>
      <w:r w:rsidR="00540756" w:rsidRPr="003D116B">
        <w:t xml:space="preserve"> </w:t>
      </w:r>
      <w:r w:rsidR="00413490" w:rsidRPr="003D116B">
        <w:t>service</w:t>
      </w:r>
      <w:r w:rsidR="00540756" w:rsidRPr="003D116B">
        <w:t xml:space="preserve"> </w:t>
      </w:r>
      <w:r w:rsidR="00277233" w:rsidRPr="003D116B">
        <w:t xml:space="preserve">or procedure </w:t>
      </w:r>
      <w:r w:rsidR="00413490" w:rsidRPr="003D116B">
        <w:t>types</w:t>
      </w:r>
      <w:r w:rsidR="00540756" w:rsidRPr="003D116B">
        <w:t xml:space="preserve"> </w:t>
      </w:r>
      <w:r w:rsidR="00413490" w:rsidRPr="003D116B">
        <w:t>that</w:t>
      </w:r>
      <w:r w:rsidR="00540756" w:rsidRPr="003D116B">
        <w:t xml:space="preserve"> </w:t>
      </w:r>
      <w:r w:rsidR="00413490" w:rsidRPr="003D116B">
        <w:t>are</w:t>
      </w:r>
      <w:r w:rsidR="00540756" w:rsidRPr="003D116B">
        <w:t xml:space="preserve"> </w:t>
      </w:r>
      <w:r w:rsidR="00413490" w:rsidRPr="003D116B">
        <w:t>acceptable</w:t>
      </w:r>
      <w:r w:rsidR="00540756" w:rsidRPr="003D116B">
        <w:t xml:space="preserve"> </w:t>
      </w:r>
      <w:r w:rsidR="00413490" w:rsidRPr="003D116B">
        <w:t>sources</w:t>
      </w:r>
      <w:r w:rsidR="00540756" w:rsidRPr="003D116B">
        <w:t xml:space="preserve"> </w:t>
      </w:r>
      <w:r w:rsidR="00413490" w:rsidRPr="003D116B">
        <w:t>of</w:t>
      </w:r>
      <w:r w:rsidR="00540756" w:rsidRPr="003D116B">
        <w:t xml:space="preserve"> </w:t>
      </w:r>
      <w:r w:rsidR="00413490" w:rsidRPr="003D116B">
        <w:t>diagnoses</w:t>
      </w:r>
      <w:r w:rsidR="00540756" w:rsidRPr="003D116B">
        <w:t xml:space="preserve"> </w:t>
      </w:r>
      <w:r w:rsidR="00413490" w:rsidRPr="003D116B">
        <w:t>for</w:t>
      </w:r>
      <w:r w:rsidR="00540756" w:rsidRPr="003D116B">
        <w:t xml:space="preserve"> </w:t>
      </w:r>
      <w:r w:rsidR="00413490" w:rsidRPr="003D116B">
        <w:t>risk</w:t>
      </w:r>
      <w:r w:rsidR="00540756" w:rsidRPr="003D116B">
        <w:t xml:space="preserve"> </w:t>
      </w:r>
      <w:r w:rsidR="00413490" w:rsidRPr="003D116B">
        <w:t>adjustment</w:t>
      </w:r>
      <w:r w:rsidR="0034143D" w:rsidRPr="003D116B">
        <w:t xml:space="preserve">. </w:t>
      </w:r>
      <w:r w:rsidR="006D16F1" w:rsidRPr="003D116B">
        <w:t xml:space="preserve"> </w:t>
      </w:r>
    </w:p>
    <w:p w14:paraId="5B57C95E" w14:textId="6720FF7C" w:rsidR="008F56E6" w:rsidRPr="003D116B" w:rsidRDefault="00413490" w:rsidP="00DF4745">
      <w:pPr>
        <w:pStyle w:val="ListParagraph"/>
        <w:numPr>
          <w:ilvl w:val="0"/>
          <w:numId w:val="9"/>
        </w:numPr>
        <w:autoSpaceDE w:val="0"/>
        <w:autoSpaceDN w:val="0"/>
        <w:adjustRightInd w:val="0"/>
      </w:pPr>
      <w:r w:rsidRPr="003D116B">
        <w:t>The</w:t>
      </w:r>
      <w:r w:rsidR="00540756" w:rsidRPr="003D116B">
        <w:t xml:space="preserve"> </w:t>
      </w:r>
      <w:r w:rsidRPr="003D116B">
        <w:t>CPT/HCPCS</w:t>
      </w:r>
      <w:r w:rsidR="00540756" w:rsidRPr="003D116B">
        <w:t xml:space="preserve"> </w:t>
      </w:r>
      <w:r w:rsidRPr="003D116B">
        <w:t>codes</w:t>
      </w:r>
      <w:r w:rsidR="00540756" w:rsidRPr="003D116B">
        <w:t xml:space="preserve"> </w:t>
      </w:r>
      <w:r w:rsidR="002E69C5" w:rsidRPr="003D116B">
        <w:t>identifying</w:t>
      </w:r>
      <w:r w:rsidR="00540756" w:rsidRPr="003D116B">
        <w:t xml:space="preserve"> </w:t>
      </w:r>
      <w:r w:rsidRPr="003D116B">
        <w:t>services</w:t>
      </w:r>
      <w:r w:rsidR="00540756" w:rsidRPr="003D116B">
        <w:t xml:space="preserve"> </w:t>
      </w:r>
      <w:r w:rsidRPr="003D116B">
        <w:t>with</w:t>
      </w:r>
      <w:r w:rsidR="00540756" w:rsidRPr="003D116B">
        <w:t xml:space="preserve"> </w:t>
      </w:r>
      <w:r w:rsidRPr="003D116B">
        <w:t>diagnoses</w:t>
      </w:r>
      <w:r w:rsidR="00540756" w:rsidRPr="003D116B">
        <w:t xml:space="preserve"> </w:t>
      </w:r>
      <w:r w:rsidRPr="003D116B">
        <w:t>allowable</w:t>
      </w:r>
      <w:r w:rsidR="00540756" w:rsidRPr="003D116B">
        <w:t xml:space="preserve"> </w:t>
      </w:r>
      <w:r w:rsidRPr="003D116B">
        <w:t>for</w:t>
      </w:r>
      <w:r w:rsidR="00540756" w:rsidRPr="003D116B">
        <w:t xml:space="preserve"> </w:t>
      </w:r>
      <w:r w:rsidRPr="003D116B">
        <w:t>risk</w:t>
      </w:r>
      <w:r w:rsidR="00540756" w:rsidRPr="003D116B">
        <w:t xml:space="preserve"> </w:t>
      </w:r>
      <w:r w:rsidRPr="003D116B">
        <w:t>adjustment</w:t>
      </w:r>
      <w:r w:rsidR="00540756" w:rsidRPr="003D116B">
        <w:t xml:space="preserve"> </w:t>
      </w:r>
      <w:r w:rsidRPr="003D116B">
        <w:t>are</w:t>
      </w:r>
      <w:r w:rsidR="00540756" w:rsidRPr="003D116B">
        <w:t xml:space="preserve"> </w:t>
      </w:r>
      <w:r w:rsidRPr="003D116B">
        <w:t>listed</w:t>
      </w:r>
      <w:r w:rsidR="00540756" w:rsidRPr="003D116B">
        <w:t xml:space="preserve"> </w:t>
      </w:r>
      <w:r w:rsidRPr="003D116B">
        <w:t>in</w:t>
      </w:r>
      <w:r w:rsidR="00540756" w:rsidRPr="003D116B">
        <w:t xml:space="preserve"> </w:t>
      </w:r>
      <w:r w:rsidRPr="003D116B">
        <w:t>column</w:t>
      </w:r>
      <w:r w:rsidR="00540756" w:rsidRPr="003D116B">
        <w:t xml:space="preserve"> </w:t>
      </w:r>
      <w:r w:rsidRPr="003D116B">
        <w:t>A</w:t>
      </w:r>
      <w:r w:rsidR="00540756" w:rsidRPr="003D116B">
        <w:t xml:space="preserve"> </w:t>
      </w:r>
      <w:r w:rsidRPr="003D116B">
        <w:t>of</w:t>
      </w:r>
      <w:r w:rsidR="00540756" w:rsidRPr="003D116B">
        <w:t xml:space="preserve"> </w:t>
      </w:r>
      <w:r w:rsidRPr="003D116B">
        <w:t>Table</w:t>
      </w:r>
      <w:r w:rsidR="00540756" w:rsidRPr="003D116B">
        <w:t xml:space="preserve"> </w:t>
      </w:r>
      <w:r w:rsidR="00827D41" w:rsidRPr="003D116B">
        <w:t>2</w:t>
      </w:r>
      <w:r w:rsidR="00DC1626" w:rsidRPr="003D116B">
        <w:t xml:space="preserve">. </w:t>
      </w:r>
      <w:r w:rsidR="006D16F1" w:rsidRPr="003D116B">
        <w:t xml:space="preserve"> </w:t>
      </w:r>
    </w:p>
    <w:p w14:paraId="76818922" w14:textId="73EC013D" w:rsidR="008F56E6" w:rsidRPr="003D116B" w:rsidRDefault="004A3458" w:rsidP="00DF4745">
      <w:pPr>
        <w:pStyle w:val="ListParagraph"/>
        <w:numPr>
          <w:ilvl w:val="0"/>
          <w:numId w:val="9"/>
        </w:numPr>
        <w:autoSpaceDE w:val="0"/>
        <w:autoSpaceDN w:val="0"/>
        <w:adjustRightInd w:val="0"/>
      </w:pPr>
      <w:r w:rsidRPr="003D116B">
        <w:t>Column</w:t>
      </w:r>
      <w:r w:rsidR="00540756" w:rsidRPr="003D116B">
        <w:t xml:space="preserve"> </w:t>
      </w:r>
      <w:r w:rsidR="00413490" w:rsidRPr="003D116B">
        <w:t>B</w:t>
      </w:r>
      <w:r w:rsidR="00540756" w:rsidRPr="003D116B">
        <w:t xml:space="preserve"> </w:t>
      </w:r>
      <w:r w:rsidR="00845604" w:rsidRPr="003D116B">
        <w:t xml:space="preserve">lists </w:t>
      </w:r>
      <w:r w:rsidR="00413490" w:rsidRPr="003D116B">
        <w:t>the</w:t>
      </w:r>
      <w:r w:rsidR="00540756" w:rsidRPr="003D116B">
        <w:t xml:space="preserve"> </w:t>
      </w:r>
      <w:r w:rsidR="00413490" w:rsidRPr="003D116B">
        <w:t>short</w:t>
      </w:r>
      <w:r w:rsidR="00540756" w:rsidRPr="003D116B">
        <w:t xml:space="preserve"> </w:t>
      </w:r>
      <w:r w:rsidR="00413490" w:rsidRPr="003D116B">
        <w:t>description</w:t>
      </w:r>
      <w:r w:rsidR="002E69C5" w:rsidRPr="003D116B">
        <w:t>s</w:t>
      </w:r>
      <w:r w:rsidR="00540756" w:rsidRPr="003D116B">
        <w:t xml:space="preserve"> </w:t>
      </w:r>
      <w:r w:rsidR="00413490" w:rsidRPr="003D116B">
        <w:t>of</w:t>
      </w:r>
      <w:r w:rsidR="00540756" w:rsidRPr="003D116B">
        <w:t xml:space="preserve"> </w:t>
      </w:r>
      <w:r w:rsidR="00413490" w:rsidRPr="003D116B">
        <w:t>the</w:t>
      </w:r>
      <w:r w:rsidR="00540756" w:rsidRPr="003D116B">
        <w:t xml:space="preserve"> </w:t>
      </w:r>
      <w:r w:rsidR="00A76E4A" w:rsidRPr="003D116B">
        <w:t xml:space="preserve">CPT/HCPCS </w:t>
      </w:r>
      <w:r w:rsidR="00413490" w:rsidRPr="003D116B">
        <w:t>codes</w:t>
      </w:r>
      <w:r w:rsidR="00DC1626" w:rsidRPr="003D116B">
        <w:t xml:space="preserve">. </w:t>
      </w:r>
      <w:r w:rsidR="00CD4A95" w:rsidRPr="003D116B">
        <w:t xml:space="preserve"> </w:t>
      </w:r>
    </w:p>
    <w:p w14:paraId="03C2920F" w14:textId="681AAC9B" w:rsidR="008F56E6" w:rsidRPr="003D116B" w:rsidRDefault="00CD4A95" w:rsidP="00DF4745">
      <w:pPr>
        <w:pStyle w:val="ListParagraph"/>
        <w:numPr>
          <w:ilvl w:val="0"/>
          <w:numId w:val="9"/>
        </w:numPr>
        <w:autoSpaceDE w:val="0"/>
        <w:autoSpaceDN w:val="0"/>
        <w:adjustRightInd w:val="0"/>
      </w:pPr>
      <w:r w:rsidRPr="003D116B">
        <w:t xml:space="preserve">Columns C and D, respectively, indicate whether a CPT/HCPCS code is acceptable in </w:t>
      </w:r>
      <w:r w:rsidR="00DC7EC1" w:rsidRPr="003D116B">
        <w:t>201</w:t>
      </w:r>
      <w:r w:rsidR="00F46F8C">
        <w:t>9</w:t>
      </w:r>
      <w:r w:rsidR="00DC7EC1" w:rsidRPr="003D116B">
        <w:t xml:space="preserve"> </w:t>
      </w:r>
      <w:r w:rsidRPr="003D116B">
        <w:t xml:space="preserve">or </w:t>
      </w:r>
      <w:r w:rsidR="00DC7EC1" w:rsidRPr="003D116B">
        <w:t>20</w:t>
      </w:r>
      <w:r w:rsidR="00F46F8C">
        <w:t>20</w:t>
      </w:r>
      <w:r w:rsidRPr="003D116B">
        <w:t xml:space="preserve">.  </w:t>
      </w:r>
    </w:p>
    <w:p w14:paraId="311B6A9F" w14:textId="239ED942" w:rsidR="008F56E6" w:rsidRPr="003D116B" w:rsidRDefault="00413490" w:rsidP="00DF4745">
      <w:pPr>
        <w:pStyle w:val="ListParagraph"/>
        <w:numPr>
          <w:ilvl w:val="0"/>
          <w:numId w:val="9"/>
        </w:numPr>
        <w:autoSpaceDE w:val="0"/>
        <w:autoSpaceDN w:val="0"/>
        <w:adjustRightInd w:val="0"/>
      </w:pPr>
      <w:r w:rsidRPr="003D116B">
        <w:t>Column</w:t>
      </w:r>
      <w:r w:rsidR="00540756" w:rsidRPr="003D116B">
        <w:t xml:space="preserve"> </w:t>
      </w:r>
      <w:r w:rsidR="00CD4A95" w:rsidRPr="003D116B">
        <w:t xml:space="preserve">E </w:t>
      </w:r>
      <w:r w:rsidRPr="003D116B">
        <w:t>identifies</w:t>
      </w:r>
      <w:r w:rsidR="00540756" w:rsidRPr="003D116B">
        <w:t xml:space="preserve"> </w:t>
      </w:r>
      <w:r w:rsidRPr="003D116B">
        <w:t>applicable</w:t>
      </w:r>
      <w:r w:rsidR="00540756" w:rsidRPr="003D116B">
        <w:t xml:space="preserve"> </w:t>
      </w:r>
      <w:r w:rsidR="00A76E4A" w:rsidRPr="003D116B">
        <w:t>footnotes on</w:t>
      </w:r>
      <w:r w:rsidR="00540756" w:rsidRPr="003D116B">
        <w:t xml:space="preserve"> </w:t>
      </w:r>
      <w:r w:rsidRPr="003D116B">
        <w:t>the</w:t>
      </w:r>
      <w:r w:rsidR="00540756" w:rsidRPr="003D116B">
        <w:t xml:space="preserve"> </w:t>
      </w:r>
      <w:r w:rsidRPr="003D116B">
        <w:t>CPT/HCPCS</w:t>
      </w:r>
      <w:r w:rsidR="00540756" w:rsidRPr="003D116B">
        <w:t xml:space="preserve"> </w:t>
      </w:r>
      <w:r w:rsidRPr="003D116B">
        <w:t>codes</w:t>
      </w:r>
      <w:r w:rsidR="00DC1626" w:rsidRPr="003D116B">
        <w:t xml:space="preserve">. </w:t>
      </w:r>
      <w:r w:rsidR="006D16F1" w:rsidRPr="003D116B">
        <w:t xml:space="preserve"> </w:t>
      </w:r>
    </w:p>
    <w:p w14:paraId="4C6997E1" w14:textId="7A3EFAB7" w:rsidR="00413490" w:rsidRPr="003D116B" w:rsidRDefault="00413490" w:rsidP="00DF4745">
      <w:pPr>
        <w:pStyle w:val="ListParagraph"/>
        <w:numPr>
          <w:ilvl w:val="0"/>
          <w:numId w:val="9"/>
        </w:numPr>
        <w:autoSpaceDE w:val="0"/>
        <w:autoSpaceDN w:val="0"/>
        <w:adjustRightInd w:val="0"/>
      </w:pPr>
      <w:r w:rsidRPr="003D116B">
        <w:t>Notes</w:t>
      </w:r>
      <w:r w:rsidR="00540756" w:rsidRPr="003D116B">
        <w:t xml:space="preserve"> </w:t>
      </w:r>
      <w:r w:rsidRPr="003D116B">
        <w:t>begin</w:t>
      </w:r>
      <w:r w:rsidR="00540756" w:rsidRPr="003D116B">
        <w:t xml:space="preserve"> </w:t>
      </w:r>
      <w:r w:rsidRPr="003D116B">
        <w:t>on</w:t>
      </w:r>
      <w:r w:rsidR="00540756" w:rsidRPr="003D116B">
        <w:t xml:space="preserve"> </w:t>
      </w:r>
      <w:r w:rsidRPr="003D116B">
        <w:t>row</w:t>
      </w:r>
      <w:r w:rsidR="00540756" w:rsidRPr="003D116B">
        <w:t xml:space="preserve"> </w:t>
      </w:r>
      <w:r w:rsidR="009E2904" w:rsidRPr="003D116B">
        <w:t>6</w:t>
      </w:r>
      <w:r w:rsidR="0055582C" w:rsidRPr="003D116B">
        <w:t>,</w:t>
      </w:r>
      <w:r w:rsidR="009E2904" w:rsidRPr="003D116B">
        <w:t>5</w:t>
      </w:r>
      <w:r w:rsidR="00777D0E">
        <w:t>96</w:t>
      </w:r>
      <w:r w:rsidR="009E2904" w:rsidRPr="003D116B">
        <w:t xml:space="preserve"> </w:t>
      </w:r>
      <w:r w:rsidRPr="003D116B">
        <w:t>of</w:t>
      </w:r>
      <w:r w:rsidR="00540756" w:rsidRPr="003D116B">
        <w:t xml:space="preserve"> </w:t>
      </w:r>
      <w:r w:rsidRPr="003D116B">
        <w:t>the</w:t>
      </w:r>
      <w:r w:rsidR="00540756" w:rsidRPr="003D116B">
        <w:t xml:space="preserve"> </w:t>
      </w:r>
      <w:r w:rsidRPr="003D116B">
        <w:t>Excel</w:t>
      </w:r>
      <w:r w:rsidR="00540756" w:rsidRPr="003D116B">
        <w:t xml:space="preserve"> </w:t>
      </w:r>
      <w:r w:rsidRPr="003D116B">
        <w:t>table</w:t>
      </w:r>
      <w:r w:rsidR="00540756" w:rsidRPr="003D116B">
        <w:t xml:space="preserve"> </w:t>
      </w:r>
      <w:r w:rsidRPr="003D116B">
        <w:t>with</w:t>
      </w:r>
      <w:r w:rsidR="00540756" w:rsidRPr="003D116B">
        <w:t xml:space="preserve"> </w:t>
      </w:r>
      <w:r w:rsidRPr="003D116B">
        <w:t>the</w:t>
      </w:r>
      <w:r w:rsidR="00540756" w:rsidRPr="003D116B">
        <w:t xml:space="preserve"> </w:t>
      </w:r>
      <w:r w:rsidRPr="003D116B">
        <w:t>line</w:t>
      </w:r>
      <w:r w:rsidR="00540756" w:rsidRPr="003D116B">
        <w:t xml:space="preserve"> </w:t>
      </w:r>
      <w:r w:rsidRPr="003D116B">
        <w:t>“Notes:”</w:t>
      </w:r>
      <w:r w:rsidR="00540756" w:rsidRPr="003D116B">
        <w:t xml:space="preserve"> </w:t>
      </w:r>
      <w:r w:rsidRPr="003D116B">
        <w:t>and</w:t>
      </w:r>
      <w:r w:rsidR="00540756" w:rsidRPr="003D116B">
        <w:t xml:space="preserve"> </w:t>
      </w:r>
      <w:r w:rsidRPr="003D116B">
        <w:t>should</w:t>
      </w:r>
      <w:r w:rsidR="00540756" w:rsidRPr="003D116B">
        <w:t xml:space="preserve"> </w:t>
      </w:r>
      <w:r w:rsidRPr="003D116B">
        <w:t>not</w:t>
      </w:r>
      <w:r w:rsidR="00540756" w:rsidRPr="003D116B">
        <w:t xml:space="preserve"> </w:t>
      </w:r>
      <w:r w:rsidRPr="003D116B">
        <w:t>be</w:t>
      </w:r>
      <w:r w:rsidR="00540756" w:rsidRPr="003D116B">
        <w:t xml:space="preserve"> </w:t>
      </w:r>
      <w:r w:rsidRPr="003D116B">
        <w:t>imported</w:t>
      </w:r>
      <w:r w:rsidR="00540756" w:rsidRPr="003D116B">
        <w:t xml:space="preserve"> </w:t>
      </w:r>
      <w:r w:rsidRPr="003D116B">
        <w:t>by</w:t>
      </w:r>
      <w:r w:rsidR="00540756" w:rsidRPr="003D116B">
        <w:t xml:space="preserve"> </w:t>
      </w:r>
      <w:r w:rsidRPr="003D116B">
        <w:t>any</w:t>
      </w:r>
      <w:r w:rsidR="00540756" w:rsidRPr="003D116B">
        <w:t xml:space="preserve"> </w:t>
      </w:r>
      <w:r w:rsidRPr="003D116B">
        <w:t>program.</w:t>
      </w:r>
    </w:p>
    <w:p w14:paraId="09F468D6" w14:textId="77777777" w:rsidR="00413490" w:rsidRPr="003D116B" w:rsidRDefault="00413490" w:rsidP="00413490">
      <w:pPr>
        <w:autoSpaceDE w:val="0"/>
        <w:autoSpaceDN w:val="0"/>
        <w:adjustRightInd w:val="0"/>
      </w:pPr>
    </w:p>
    <w:p w14:paraId="07E75AE6" w14:textId="098F579B" w:rsidR="00BD1F7F" w:rsidRPr="003D116B" w:rsidRDefault="000231D8" w:rsidP="00277233">
      <w:r w:rsidRPr="003D116B">
        <w:t xml:space="preserve">The </w:t>
      </w:r>
      <w:r w:rsidR="00214E25" w:rsidRPr="003D116B">
        <w:t xml:space="preserve">DIAGNOSIS </w:t>
      </w:r>
      <w:r w:rsidR="00DE60E9" w:rsidRPr="003D116B">
        <w:t>data set</w:t>
      </w:r>
      <w:r w:rsidR="00214E25" w:rsidRPr="003D116B">
        <w:t xml:space="preserve"> </w:t>
      </w:r>
      <w:r w:rsidRPr="003D116B">
        <w:t xml:space="preserve">should include diagnoses from claims/encounter records with </w:t>
      </w:r>
      <w:r w:rsidRPr="003D116B">
        <w:rPr>
          <w:b/>
          <w:u w:val="single"/>
        </w:rPr>
        <w:t>discharge dates or through dates</w:t>
      </w:r>
      <w:r w:rsidRPr="003D116B">
        <w:t xml:space="preserve"> within the benefit year. </w:t>
      </w:r>
      <w:r w:rsidR="00016E7B" w:rsidRPr="003D116B">
        <w:t>Though</w:t>
      </w:r>
      <w:r w:rsidR="00540756" w:rsidRPr="003D116B">
        <w:t xml:space="preserve"> </w:t>
      </w:r>
      <w:r w:rsidR="00016E7B" w:rsidRPr="003D116B">
        <w:t>the</w:t>
      </w:r>
      <w:r w:rsidR="00540756" w:rsidRPr="003D116B">
        <w:t xml:space="preserve"> </w:t>
      </w:r>
      <w:r w:rsidR="00016E7B" w:rsidRPr="003D116B">
        <w:t>term</w:t>
      </w:r>
      <w:r w:rsidR="00540756" w:rsidRPr="003D116B">
        <w:t xml:space="preserve"> </w:t>
      </w:r>
      <w:r w:rsidR="00016E7B" w:rsidRPr="003D116B">
        <w:t>“claim”</w:t>
      </w:r>
      <w:r w:rsidR="00540756" w:rsidRPr="003D116B">
        <w:t xml:space="preserve"> </w:t>
      </w:r>
      <w:r w:rsidR="00016E7B" w:rsidRPr="003D116B">
        <w:t>is</w:t>
      </w:r>
      <w:r w:rsidR="00540756" w:rsidRPr="003D116B">
        <w:t xml:space="preserve"> </w:t>
      </w:r>
      <w:r w:rsidR="00016E7B" w:rsidRPr="003D116B">
        <w:t>used</w:t>
      </w:r>
      <w:r w:rsidR="00540756" w:rsidRPr="003D116B">
        <w:t xml:space="preserve"> </w:t>
      </w:r>
      <w:r w:rsidR="00016E7B" w:rsidRPr="003D116B">
        <w:t>in</w:t>
      </w:r>
      <w:r w:rsidR="00540756" w:rsidRPr="003D116B">
        <w:t xml:space="preserve"> </w:t>
      </w:r>
      <w:r w:rsidR="00016E7B" w:rsidRPr="003D116B">
        <w:t>the</w:t>
      </w:r>
      <w:r w:rsidR="00540756" w:rsidRPr="003D116B">
        <w:t xml:space="preserve"> </w:t>
      </w:r>
      <w:r w:rsidR="00016E7B" w:rsidRPr="003D116B">
        <w:t>steps</w:t>
      </w:r>
      <w:r w:rsidR="00540756" w:rsidRPr="003D116B">
        <w:t xml:space="preserve"> </w:t>
      </w:r>
      <w:r w:rsidR="00016E7B" w:rsidRPr="003D116B">
        <w:t>below,</w:t>
      </w:r>
      <w:r w:rsidR="00540756" w:rsidRPr="003D116B">
        <w:t xml:space="preserve"> </w:t>
      </w:r>
      <w:r w:rsidR="00016E7B" w:rsidRPr="003D116B">
        <w:t>the</w:t>
      </w:r>
      <w:r w:rsidR="00540756" w:rsidRPr="003D116B">
        <w:t xml:space="preserve"> </w:t>
      </w:r>
      <w:r w:rsidR="00016E7B" w:rsidRPr="003D116B">
        <w:t>steps</w:t>
      </w:r>
      <w:r w:rsidR="00540756" w:rsidRPr="003D116B">
        <w:t xml:space="preserve"> </w:t>
      </w:r>
      <w:r w:rsidR="00016E7B" w:rsidRPr="003D116B">
        <w:t>apply</w:t>
      </w:r>
      <w:r w:rsidR="00540756" w:rsidRPr="003D116B">
        <w:t xml:space="preserve"> </w:t>
      </w:r>
      <w:r w:rsidR="00016E7B" w:rsidRPr="003D116B">
        <w:t>equally</w:t>
      </w:r>
      <w:r w:rsidR="00540756" w:rsidRPr="003D116B">
        <w:t xml:space="preserve"> </w:t>
      </w:r>
      <w:r w:rsidR="00016E7B" w:rsidRPr="003D116B">
        <w:t>to</w:t>
      </w:r>
      <w:r w:rsidR="00540756" w:rsidRPr="003D116B">
        <w:t xml:space="preserve"> </w:t>
      </w:r>
      <w:r w:rsidR="00016E7B" w:rsidRPr="003D116B">
        <w:t>encounter</w:t>
      </w:r>
      <w:r w:rsidR="00540756" w:rsidRPr="003D116B">
        <w:t xml:space="preserve"> </w:t>
      </w:r>
      <w:r w:rsidR="00016E7B" w:rsidRPr="003D116B">
        <w:t>records.</w:t>
      </w:r>
      <w:r w:rsidR="00BD1F7F" w:rsidRPr="003D116B">
        <w:t xml:space="preserve"> </w:t>
      </w:r>
      <w:r w:rsidR="00277233" w:rsidRPr="003D116B">
        <w:t>For the EDGE server, only</w:t>
      </w:r>
      <w:r w:rsidR="00BD1F7F" w:rsidRPr="003D116B">
        <w:t xml:space="preserve"> claims with discharge diagnoses are used for HHS risk adjustment.</w:t>
      </w:r>
    </w:p>
    <w:p w14:paraId="7792628A" w14:textId="20C9E7B0" w:rsidR="00016E7B" w:rsidRPr="003D116B" w:rsidRDefault="00016E7B" w:rsidP="00413490">
      <w:pPr>
        <w:autoSpaceDE w:val="0"/>
        <w:autoSpaceDN w:val="0"/>
        <w:adjustRightInd w:val="0"/>
      </w:pPr>
    </w:p>
    <w:p w14:paraId="45DB505B" w14:textId="77777777" w:rsidR="00413490" w:rsidRPr="003D116B" w:rsidRDefault="00413490" w:rsidP="00DF4745">
      <w:pPr>
        <w:pStyle w:val="ListParagraph"/>
        <w:numPr>
          <w:ilvl w:val="0"/>
          <w:numId w:val="1"/>
        </w:numPr>
        <w:autoSpaceDE w:val="0"/>
        <w:autoSpaceDN w:val="0"/>
        <w:adjustRightInd w:val="0"/>
      </w:pPr>
      <w:r w:rsidRPr="003D116B">
        <w:t>Professional</w:t>
      </w:r>
      <w:r w:rsidR="00540756" w:rsidRPr="003D116B">
        <w:t xml:space="preserve"> </w:t>
      </w:r>
      <w:r w:rsidRPr="003D116B">
        <w:t>source</w:t>
      </w:r>
      <w:r w:rsidR="00540756" w:rsidRPr="003D116B">
        <w:t xml:space="preserve"> </w:t>
      </w:r>
      <w:r w:rsidRPr="003D116B">
        <w:t>of</w:t>
      </w:r>
      <w:r w:rsidR="00540756" w:rsidRPr="003D116B">
        <w:t xml:space="preserve"> </w:t>
      </w:r>
      <w:r w:rsidRPr="003D116B">
        <w:t>diagnosis</w:t>
      </w:r>
    </w:p>
    <w:p w14:paraId="09A67D77" w14:textId="580D4176" w:rsidR="00C420EB" w:rsidRPr="003D116B" w:rsidRDefault="00413490" w:rsidP="00DF4745">
      <w:pPr>
        <w:pStyle w:val="ListParagraph"/>
        <w:numPr>
          <w:ilvl w:val="1"/>
          <w:numId w:val="16"/>
        </w:numPr>
        <w:contextualSpacing w:val="0"/>
        <w:rPr>
          <w:color w:val="000000" w:themeColor="text1"/>
        </w:rPr>
      </w:pPr>
      <w:r w:rsidRPr="003D116B">
        <w:t>For</w:t>
      </w:r>
      <w:r w:rsidR="00540756" w:rsidRPr="003D116B">
        <w:t xml:space="preserve"> </w:t>
      </w:r>
      <w:r w:rsidRPr="003D116B">
        <w:t>professional</w:t>
      </w:r>
      <w:r w:rsidR="00540756" w:rsidRPr="003D116B">
        <w:t xml:space="preserve"> </w:t>
      </w:r>
      <w:r w:rsidRPr="003D116B">
        <w:t>records,</w:t>
      </w:r>
      <w:r w:rsidR="00540756" w:rsidRPr="003D116B">
        <w:t xml:space="preserve"> </w:t>
      </w:r>
      <w:r w:rsidRPr="003D116B">
        <w:t>use</w:t>
      </w:r>
      <w:r w:rsidR="00540756" w:rsidRPr="003D116B">
        <w:t xml:space="preserve"> </w:t>
      </w:r>
      <w:r w:rsidRPr="003D116B">
        <w:t>diagnoses</w:t>
      </w:r>
      <w:r w:rsidR="00540756" w:rsidRPr="003D116B">
        <w:t xml:space="preserve"> </w:t>
      </w:r>
      <w:r w:rsidRPr="003D116B">
        <w:t>from</w:t>
      </w:r>
      <w:r w:rsidR="00540756" w:rsidRPr="003D116B">
        <w:t xml:space="preserve"> </w:t>
      </w:r>
      <w:r w:rsidR="00016E7B" w:rsidRPr="003D116B">
        <w:t>records</w:t>
      </w:r>
      <w:r w:rsidR="00540756" w:rsidRPr="003D116B">
        <w:t xml:space="preserve"> </w:t>
      </w:r>
      <w:r w:rsidR="0006549B" w:rsidRPr="003D116B">
        <w:t>that</w:t>
      </w:r>
      <w:r w:rsidR="00540756" w:rsidRPr="003D116B">
        <w:t xml:space="preserve"> </w:t>
      </w:r>
      <w:r w:rsidR="0006549B" w:rsidRPr="003D116B">
        <w:t>have</w:t>
      </w:r>
      <w:r w:rsidR="00540756" w:rsidRPr="003D116B">
        <w:t xml:space="preserve"> </w:t>
      </w:r>
      <w:r w:rsidR="0006549B" w:rsidRPr="003D116B">
        <w:t>at</w:t>
      </w:r>
      <w:r w:rsidR="00540756" w:rsidRPr="003D116B">
        <w:t xml:space="preserve"> </w:t>
      </w:r>
      <w:r w:rsidR="0006549B" w:rsidRPr="003D116B">
        <w:t>least</w:t>
      </w:r>
      <w:r w:rsidR="00540756" w:rsidRPr="003D116B">
        <w:t xml:space="preserve"> </w:t>
      </w:r>
      <w:r w:rsidR="00871ABB" w:rsidRPr="003D116B">
        <w:t xml:space="preserve">one line </w:t>
      </w:r>
      <w:r w:rsidR="0006549B" w:rsidRPr="003D116B">
        <w:t>item</w:t>
      </w:r>
      <w:r w:rsidR="00540756" w:rsidRPr="003D116B">
        <w:t xml:space="preserve"> </w:t>
      </w:r>
      <w:r w:rsidRPr="003D116B">
        <w:t>with</w:t>
      </w:r>
      <w:r w:rsidR="00540756" w:rsidRPr="003D116B">
        <w:t xml:space="preserve"> </w:t>
      </w:r>
      <w:r w:rsidR="00A853A2" w:rsidRPr="003D116B">
        <w:t>an</w:t>
      </w:r>
      <w:r w:rsidR="00540756" w:rsidRPr="003D116B">
        <w:t xml:space="preserve"> </w:t>
      </w:r>
      <w:r w:rsidRPr="003D116B">
        <w:t>acceptable</w:t>
      </w:r>
      <w:r w:rsidR="00540756" w:rsidRPr="003D116B">
        <w:t xml:space="preserve"> </w:t>
      </w:r>
      <w:r w:rsidRPr="003D116B">
        <w:t>CPT/HCPCS</w:t>
      </w:r>
      <w:r w:rsidR="00540756" w:rsidRPr="003D116B">
        <w:t xml:space="preserve"> </w:t>
      </w:r>
      <w:r w:rsidRPr="003D116B">
        <w:t>code</w:t>
      </w:r>
      <w:r w:rsidR="00540756" w:rsidRPr="003D116B">
        <w:t xml:space="preserve"> </w:t>
      </w:r>
      <w:r w:rsidRPr="003D116B">
        <w:t>(Table</w:t>
      </w:r>
      <w:r w:rsidR="00540756" w:rsidRPr="003D116B">
        <w:t xml:space="preserve"> </w:t>
      </w:r>
      <w:r w:rsidR="00827D41" w:rsidRPr="003D116B">
        <w:t>2</w:t>
      </w:r>
      <w:r w:rsidRPr="003D116B">
        <w:t>)</w:t>
      </w:r>
      <w:r w:rsidR="0034143D" w:rsidRPr="003D116B">
        <w:t>.</w:t>
      </w:r>
      <w:r w:rsidR="006D16F1" w:rsidRPr="003D116B">
        <w:t xml:space="preserve"> </w:t>
      </w:r>
      <w:r w:rsidRPr="003D116B">
        <w:t>If</w:t>
      </w:r>
      <w:r w:rsidR="00540756" w:rsidRPr="003D116B">
        <w:t xml:space="preserve"> </w:t>
      </w:r>
      <w:r w:rsidRPr="003D116B">
        <w:t>there</w:t>
      </w:r>
      <w:r w:rsidR="00540756" w:rsidRPr="003D116B">
        <w:t xml:space="preserve"> </w:t>
      </w:r>
      <w:r w:rsidRPr="003D116B">
        <w:t>is</w:t>
      </w:r>
      <w:r w:rsidR="00540756" w:rsidRPr="003D116B">
        <w:t xml:space="preserve"> </w:t>
      </w:r>
      <w:r w:rsidRPr="003D116B">
        <w:t>at</w:t>
      </w:r>
      <w:r w:rsidR="00540756" w:rsidRPr="003D116B">
        <w:t xml:space="preserve"> </w:t>
      </w:r>
      <w:r w:rsidRPr="003D116B">
        <w:t>least</w:t>
      </w:r>
      <w:r w:rsidR="00540756" w:rsidRPr="003D116B">
        <w:t xml:space="preserve"> </w:t>
      </w:r>
      <w:r w:rsidRPr="003D116B">
        <w:t>one</w:t>
      </w:r>
      <w:r w:rsidR="00540756" w:rsidRPr="003D116B">
        <w:t xml:space="preserve"> </w:t>
      </w:r>
      <w:r w:rsidRPr="003D116B">
        <w:t>acceptable</w:t>
      </w:r>
      <w:r w:rsidR="00540756" w:rsidRPr="003D116B">
        <w:t xml:space="preserve"> </w:t>
      </w:r>
      <w:r w:rsidRPr="003D116B">
        <w:t>line</w:t>
      </w:r>
      <w:r w:rsidR="00540756" w:rsidRPr="003D116B">
        <w:t xml:space="preserve"> </w:t>
      </w:r>
      <w:r w:rsidRPr="003D116B">
        <w:t>on</w:t>
      </w:r>
      <w:r w:rsidR="00540756" w:rsidRPr="003D116B">
        <w:t xml:space="preserve"> </w:t>
      </w:r>
      <w:r w:rsidRPr="003D116B">
        <w:t>the</w:t>
      </w:r>
      <w:r w:rsidR="00540756" w:rsidRPr="003D116B">
        <w:t xml:space="preserve"> </w:t>
      </w:r>
      <w:r w:rsidRPr="003D116B">
        <w:t>record,</w:t>
      </w:r>
      <w:r w:rsidR="00540756" w:rsidRPr="003D116B">
        <w:t xml:space="preserve"> </w:t>
      </w:r>
      <w:r w:rsidRPr="003D116B">
        <w:t>use</w:t>
      </w:r>
      <w:r w:rsidR="00540756" w:rsidRPr="003D116B">
        <w:t xml:space="preserve"> </w:t>
      </w:r>
      <w:r w:rsidRPr="003D116B">
        <w:t>all</w:t>
      </w:r>
      <w:r w:rsidR="00540756" w:rsidRPr="003D116B">
        <w:t xml:space="preserve"> </w:t>
      </w:r>
      <w:r w:rsidRPr="003D116B">
        <w:t>the</w:t>
      </w:r>
      <w:r w:rsidR="00540756" w:rsidRPr="003D116B">
        <w:t xml:space="preserve"> </w:t>
      </w:r>
      <w:r w:rsidRPr="003D116B">
        <w:t>header</w:t>
      </w:r>
      <w:r w:rsidR="00540756" w:rsidRPr="003D116B">
        <w:t xml:space="preserve"> </w:t>
      </w:r>
      <w:r w:rsidRPr="003D116B">
        <w:t>diagnoses.</w:t>
      </w:r>
      <w:r w:rsidR="00C420EB" w:rsidRPr="003D116B">
        <w:t xml:space="preserve"> </w:t>
      </w:r>
      <w:r w:rsidR="00C420EB" w:rsidRPr="003D116B">
        <w:rPr>
          <w:color w:val="000000" w:themeColor="text1"/>
        </w:rPr>
        <w:t>There are three possible values for CPT/HCPCS codes in columns C and D:</w:t>
      </w:r>
    </w:p>
    <w:p w14:paraId="5327FFDE" w14:textId="20DE70C9" w:rsidR="00C420EB" w:rsidRPr="003D116B" w:rsidRDefault="00BC72C7" w:rsidP="00DF4745">
      <w:pPr>
        <w:pStyle w:val="ListParagraph"/>
        <w:numPr>
          <w:ilvl w:val="2"/>
          <w:numId w:val="16"/>
        </w:numPr>
        <w:contextualSpacing w:val="0"/>
        <w:rPr>
          <w:color w:val="000000" w:themeColor="text1"/>
        </w:rPr>
      </w:pPr>
      <w:r w:rsidRPr="003D116B">
        <w:rPr>
          <w:color w:val="000000" w:themeColor="text1"/>
        </w:rPr>
        <w:t>y</w:t>
      </w:r>
      <w:r w:rsidR="00C420EB" w:rsidRPr="003D116B">
        <w:rPr>
          <w:color w:val="000000" w:themeColor="text1"/>
        </w:rPr>
        <w:t>es = code is acceptable in that calendar year</w:t>
      </w:r>
    </w:p>
    <w:p w14:paraId="408FC5FC" w14:textId="109980B3" w:rsidR="00C420EB" w:rsidRPr="003D116B" w:rsidRDefault="00BC72C7" w:rsidP="00DF4745">
      <w:pPr>
        <w:pStyle w:val="ListParagraph"/>
        <w:numPr>
          <w:ilvl w:val="2"/>
          <w:numId w:val="16"/>
        </w:numPr>
        <w:contextualSpacing w:val="0"/>
        <w:rPr>
          <w:color w:val="000000" w:themeColor="text1"/>
        </w:rPr>
      </w:pPr>
      <w:r w:rsidRPr="003D116B">
        <w:rPr>
          <w:color w:val="000000" w:themeColor="text1"/>
        </w:rPr>
        <w:t>n</w:t>
      </w:r>
      <w:r w:rsidR="00C420EB" w:rsidRPr="003D116B">
        <w:rPr>
          <w:color w:val="000000" w:themeColor="text1"/>
        </w:rPr>
        <w:t>o = code is not acceptable in that calendar year</w:t>
      </w:r>
    </w:p>
    <w:p w14:paraId="66AB2252" w14:textId="37B4A6C8" w:rsidR="00C420EB" w:rsidRPr="003D116B" w:rsidRDefault="00D37BDF" w:rsidP="00DF4745">
      <w:pPr>
        <w:pStyle w:val="ListParagraph"/>
        <w:numPr>
          <w:ilvl w:val="2"/>
          <w:numId w:val="16"/>
        </w:numPr>
        <w:contextualSpacing w:val="0"/>
        <w:rPr>
          <w:color w:val="000000" w:themeColor="text1"/>
        </w:rPr>
      </w:pPr>
      <w:r w:rsidRPr="003D116B">
        <w:rPr>
          <w:color w:val="000000" w:themeColor="text1"/>
        </w:rPr>
        <w:t>N/A</w:t>
      </w:r>
      <w:r w:rsidR="00C420EB" w:rsidRPr="003D116B">
        <w:rPr>
          <w:color w:val="000000" w:themeColor="text1"/>
        </w:rPr>
        <w:t xml:space="preserve"> = code is not in existence in that calendar year</w:t>
      </w:r>
    </w:p>
    <w:p w14:paraId="4E509275" w14:textId="77777777" w:rsidR="00C420EB" w:rsidRPr="003D116B" w:rsidRDefault="00C420EB" w:rsidP="00DF4745">
      <w:pPr>
        <w:pStyle w:val="ListParagraph"/>
        <w:numPr>
          <w:ilvl w:val="1"/>
          <w:numId w:val="16"/>
        </w:numPr>
        <w:contextualSpacing w:val="0"/>
      </w:pPr>
      <w:r w:rsidRPr="003D116B">
        <w:t xml:space="preserve">For professional records, if a line item has an acceptable CPT/HCPCS code, use all diagnoses from the line item. </w:t>
      </w:r>
    </w:p>
    <w:p w14:paraId="040F7736" w14:textId="77777777" w:rsidR="00413490" w:rsidRPr="003D116B" w:rsidRDefault="00413490" w:rsidP="00DF4745">
      <w:pPr>
        <w:pStyle w:val="ListParagraph"/>
        <w:numPr>
          <w:ilvl w:val="1"/>
          <w:numId w:val="16"/>
        </w:numPr>
        <w:autoSpaceDE w:val="0"/>
        <w:autoSpaceDN w:val="0"/>
        <w:adjustRightInd w:val="0"/>
      </w:pPr>
      <w:r w:rsidRPr="003D116B">
        <w:t>If</w:t>
      </w:r>
      <w:r w:rsidR="00540756" w:rsidRPr="003D116B">
        <w:t xml:space="preserve"> </w:t>
      </w:r>
      <w:r w:rsidRPr="003D116B">
        <w:t>there</w:t>
      </w:r>
      <w:r w:rsidR="00540756" w:rsidRPr="003D116B">
        <w:t xml:space="preserve"> </w:t>
      </w:r>
      <w:r w:rsidRPr="003D116B">
        <w:t>are</w:t>
      </w:r>
      <w:r w:rsidR="00540756" w:rsidRPr="003D116B">
        <w:t xml:space="preserve"> </w:t>
      </w:r>
      <w:r w:rsidRPr="003D116B">
        <w:t>no</w:t>
      </w:r>
      <w:r w:rsidR="00540756" w:rsidRPr="003D116B">
        <w:t xml:space="preserve"> </w:t>
      </w:r>
      <w:r w:rsidRPr="003D116B">
        <w:t>acceptable</w:t>
      </w:r>
      <w:r w:rsidR="00540756" w:rsidRPr="003D116B">
        <w:t xml:space="preserve"> </w:t>
      </w:r>
      <w:r w:rsidRPr="003D116B">
        <w:t>service</w:t>
      </w:r>
      <w:r w:rsidR="00540756" w:rsidRPr="003D116B">
        <w:t xml:space="preserve"> </w:t>
      </w:r>
      <w:r w:rsidRPr="003D116B">
        <w:t>lines</w:t>
      </w:r>
      <w:r w:rsidR="00540756" w:rsidRPr="003D116B">
        <w:t xml:space="preserve"> </w:t>
      </w:r>
      <w:r w:rsidRPr="003D116B">
        <w:t>on</w:t>
      </w:r>
      <w:r w:rsidR="00540756" w:rsidRPr="003D116B">
        <w:t xml:space="preserve"> </w:t>
      </w:r>
      <w:r w:rsidRPr="003D116B">
        <w:t>the</w:t>
      </w:r>
      <w:r w:rsidR="00540756" w:rsidRPr="003D116B">
        <w:t xml:space="preserve"> </w:t>
      </w:r>
      <w:r w:rsidR="00DC1626" w:rsidRPr="003D116B">
        <w:t>record</w:t>
      </w:r>
      <w:r w:rsidRPr="003D116B">
        <w:t>,</w:t>
      </w:r>
      <w:r w:rsidR="00540756" w:rsidRPr="003D116B">
        <w:t xml:space="preserve"> </w:t>
      </w:r>
      <w:r w:rsidRPr="003D116B">
        <w:t>do</w:t>
      </w:r>
      <w:r w:rsidR="00540756" w:rsidRPr="003D116B">
        <w:t xml:space="preserve"> </w:t>
      </w:r>
      <w:r w:rsidRPr="003D116B">
        <w:t>not</w:t>
      </w:r>
      <w:r w:rsidR="00540756" w:rsidRPr="003D116B">
        <w:t xml:space="preserve"> </w:t>
      </w:r>
      <w:r w:rsidRPr="003D116B">
        <w:t>use</w:t>
      </w:r>
      <w:r w:rsidR="00540756" w:rsidRPr="003D116B">
        <w:t xml:space="preserve"> </w:t>
      </w:r>
      <w:r w:rsidRPr="003D116B">
        <w:t>any</w:t>
      </w:r>
      <w:r w:rsidR="00540756" w:rsidRPr="003D116B">
        <w:t xml:space="preserve"> </w:t>
      </w:r>
      <w:r w:rsidRPr="003D116B">
        <w:t>of</w:t>
      </w:r>
      <w:r w:rsidR="00540756" w:rsidRPr="003D116B">
        <w:t xml:space="preserve"> </w:t>
      </w:r>
      <w:r w:rsidRPr="003D116B">
        <w:t>the</w:t>
      </w:r>
      <w:r w:rsidR="00540756" w:rsidRPr="003D116B">
        <w:t xml:space="preserve"> </w:t>
      </w:r>
      <w:r w:rsidRPr="003D116B">
        <w:t>diagnoses</w:t>
      </w:r>
      <w:r w:rsidR="00540756" w:rsidRPr="003D116B">
        <w:t xml:space="preserve"> </w:t>
      </w:r>
      <w:r w:rsidRPr="003D116B">
        <w:t>for</w:t>
      </w:r>
      <w:r w:rsidR="00540756" w:rsidRPr="003D116B">
        <w:t xml:space="preserve"> </w:t>
      </w:r>
      <w:r w:rsidRPr="003D116B">
        <w:t>risk</w:t>
      </w:r>
      <w:r w:rsidR="00540756" w:rsidRPr="003D116B">
        <w:t xml:space="preserve"> </w:t>
      </w:r>
      <w:r w:rsidRPr="003D116B">
        <w:t>adjustment.</w:t>
      </w:r>
    </w:p>
    <w:p w14:paraId="605D0AE3" w14:textId="77777777" w:rsidR="00413490" w:rsidRPr="003D116B" w:rsidRDefault="00413490" w:rsidP="00DF4745">
      <w:pPr>
        <w:pStyle w:val="ListParagraph"/>
        <w:numPr>
          <w:ilvl w:val="0"/>
          <w:numId w:val="1"/>
        </w:numPr>
        <w:autoSpaceDE w:val="0"/>
        <w:autoSpaceDN w:val="0"/>
        <w:adjustRightInd w:val="0"/>
      </w:pPr>
      <w:r w:rsidRPr="003D116B">
        <w:t>Inpatient</w:t>
      </w:r>
      <w:r w:rsidR="00540756" w:rsidRPr="003D116B">
        <w:t xml:space="preserve"> </w:t>
      </w:r>
      <w:r w:rsidRPr="003D116B">
        <w:t>facility</w:t>
      </w:r>
      <w:r w:rsidR="00540756" w:rsidRPr="003D116B">
        <w:t xml:space="preserve"> </w:t>
      </w:r>
      <w:r w:rsidRPr="003D116B">
        <w:t>source</w:t>
      </w:r>
      <w:r w:rsidR="00540756" w:rsidRPr="003D116B">
        <w:t xml:space="preserve"> </w:t>
      </w:r>
      <w:r w:rsidRPr="003D116B">
        <w:t>of</w:t>
      </w:r>
      <w:r w:rsidR="00540756" w:rsidRPr="003D116B">
        <w:t xml:space="preserve"> </w:t>
      </w:r>
      <w:r w:rsidRPr="003D116B">
        <w:t>diagnosis</w:t>
      </w:r>
    </w:p>
    <w:p w14:paraId="311125D5" w14:textId="77777777" w:rsidR="005055CB" w:rsidRPr="003D116B" w:rsidRDefault="005055CB" w:rsidP="00DF4745">
      <w:pPr>
        <w:pStyle w:val="ListParagraph"/>
        <w:numPr>
          <w:ilvl w:val="1"/>
          <w:numId w:val="1"/>
        </w:numPr>
        <w:contextualSpacing w:val="0"/>
      </w:pPr>
      <w:r w:rsidRPr="003D116B">
        <w:t xml:space="preserve">Use all header diagnoses from records where facility bill type code equals one of the following:  </w:t>
      </w:r>
    </w:p>
    <w:p w14:paraId="79E53C22" w14:textId="77777777" w:rsidR="005055CB" w:rsidRPr="003D116B" w:rsidRDefault="005055CB" w:rsidP="00DF4745">
      <w:pPr>
        <w:pStyle w:val="ListParagraph"/>
        <w:numPr>
          <w:ilvl w:val="2"/>
          <w:numId w:val="1"/>
        </w:numPr>
        <w:contextualSpacing w:val="0"/>
      </w:pPr>
      <w:r w:rsidRPr="003D116B">
        <w:t xml:space="preserve">111 (inpatient admit through discharge); or </w:t>
      </w:r>
    </w:p>
    <w:p w14:paraId="6A40E9CC" w14:textId="77777777" w:rsidR="005055CB" w:rsidRPr="003D116B" w:rsidRDefault="005055CB" w:rsidP="00DF4745">
      <w:pPr>
        <w:pStyle w:val="ListParagraph"/>
        <w:numPr>
          <w:ilvl w:val="2"/>
          <w:numId w:val="1"/>
        </w:numPr>
        <w:contextualSpacing w:val="0"/>
      </w:pPr>
      <w:r w:rsidRPr="003D116B">
        <w:lastRenderedPageBreak/>
        <w:t xml:space="preserve">117 (inpatient replacement of prior claim). </w:t>
      </w:r>
    </w:p>
    <w:p w14:paraId="57562447" w14:textId="77777777" w:rsidR="005055CB" w:rsidRPr="003D116B" w:rsidRDefault="005055CB" w:rsidP="00DF4745">
      <w:pPr>
        <w:pStyle w:val="ListParagraph"/>
        <w:numPr>
          <w:ilvl w:val="1"/>
          <w:numId w:val="1"/>
        </w:numPr>
        <w:contextualSpacing w:val="0"/>
      </w:pPr>
      <w:r w:rsidRPr="003D116B">
        <w:t>There is no procedure screen for inpatient facility record types.</w:t>
      </w:r>
    </w:p>
    <w:p w14:paraId="1EBAAA96" w14:textId="77777777" w:rsidR="005055CB" w:rsidRPr="003D116B" w:rsidRDefault="005055CB" w:rsidP="00DF4745">
      <w:pPr>
        <w:pStyle w:val="ListParagraph"/>
        <w:numPr>
          <w:ilvl w:val="0"/>
          <w:numId w:val="1"/>
        </w:numPr>
        <w:contextualSpacing w:val="0"/>
      </w:pPr>
      <w:r w:rsidRPr="003D116B">
        <w:t>Outpatient facility source of diagnosis</w:t>
      </w:r>
    </w:p>
    <w:p w14:paraId="7A2EFA74" w14:textId="77777777" w:rsidR="005055CB" w:rsidRPr="003D116B" w:rsidRDefault="005055CB" w:rsidP="00DF4745">
      <w:pPr>
        <w:pStyle w:val="ListParagraph"/>
        <w:numPr>
          <w:ilvl w:val="1"/>
          <w:numId w:val="1"/>
        </w:numPr>
        <w:contextualSpacing w:val="0"/>
      </w:pPr>
      <w:r w:rsidRPr="003D116B">
        <w:t>Restrict records to those with facility bill type code equal to:</w:t>
      </w:r>
    </w:p>
    <w:p w14:paraId="774B3CA8" w14:textId="5BFA38EA" w:rsidR="005055CB" w:rsidRPr="003D116B" w:rsidRDefault="005055CB" w:rsidP="00DF4745">
      <w:pPr>
        <w:pStyle w:val="ListParagraph"/>
        <w:numPr>
          <w:ilvl w:val="2"/>
          <w:numId w:val="1"/>
        </w:numPr>
        <w:contextualSpacing w:val="0"/>
      </w:pPr>
      <w:r w:rsidRPr="003D116B">
        <w:t>131 (hospital outpatient admit th</w:t>
      </w:r>
      <w:r w:rsidR="00A76E4A" w:rsidRPr="003D116B">
        <w:t>r</w:t>
      </w:r>
      <w:r w:rsidRPr="003D116B">
        <w:t>ough discharge); or</w:t>
      </w:r>
    </w:p>
    <w:p w14:paraId="1C62F770" w14:textId="77777777" w:rsidR="005055CB" w:rsidRPr="003D116B" w:rsidRDefault="005055CB" w:rsidP="00DF4745">
      <w:pPr>
        <w:pStyle w:val="ListParagraph"/>
        <w:numPr>
          <w:ilvl w:val="2"/>
          <w:numId w:val="1"/>
        </w:numPr>
        <w:contextualSpacing w:val="0"/>
      </w:pPr>
      <w:r w:rsidRPr="003D116B">
        <w:t>137 (hospital outpatient replacement of prior claim); or</w:t>
      </w:r>
    </w:p>
    <w:p w14:paraId="1BBB47A6" w14:textId="29665A14" w:rsidR="005055CB" w:rsidRPr="003D116B" w:rsidRDefault="005055CB" w:rsidP="00DF4745">
      <w:pPr>
        <w:pStyle w:val="ListParagraph"/>
        <w:numPr>
          <w:ilvl w:val="2"/>
          <w:numId w:val="1"/>
        </w:numPr>
        <w:contextualSpacing w:val="0"/>
      </w:pPr>
      <w:r w:rsidRPr="003D116B">
        <w:t>711 (rural health clinic admit th</w:t>
      </w:r>
      <w:r w:rsidR="00A76E4A" w:rsidRPr="003D116B">
        <w:t>r</w:t>
      </w:r>
      <w:r w:rsidRPr="003D116B">
        <w:t>ough discharge); or</w:t>
      </w:r>
    </w:p>
    <w:p w14:paraId="7AB87B7A" w14:textId="77777777" w:rsidR="005055CB" w:rsidRPr="003D116B" w:rsidRDefault="005055CB" w:rsidP="00DF4745">
      <w:pPr>
        <w:pStyle w:val="ListParagraph"/>
        <w:numPr>
          <w:ilvl w:val="2"/>
          <w:numId w:val="1"/>
        </w:numPr>
        <w:contextualSpacing w:val="0"/>
      </w:pPr>
      <w:r w:rsidRPr="003D116B">
        <w:t>717 (rural health clinic replacement of prior claim); or</w:t>
      </w:r>
    </w:p>
    <w:p w14:paraId="1265DECD" w14:textId="569A6869" w:rsidR="005055CB" w:rsidRPr="003D116B" w:rsidRDefault="005055CB" w:rsidP="00DF4745">
      <w:pPr>
        <w:pStyle w:val="ListParagraph"/>
        <w:numPr>
          <w:ilvl w:val="2"/>
          <w:numId w:val="1"/>
        </w:numPr>
        <w:contextualSpacing w:val="0"/>
      </w:pPr>
      <w:r w:rsidRPr="003D116B">
        <w:t>761 (community mental health center admit th</w:t>
      </w:r>
      <w:r w:rsidR="00A76E4A" w:rsidRPr="003D116B">
        <w:t>r</w:t>
      </w:r>
      <w:r w:rsidRPr="003D116B">
        <w:t>ough discharge); or</w:t>
      </w:r>
    </w:p>
    <w:p w14:paraId="69210C1A" w14:textId="77777777" w:rsidR="005055CB" w:rsidRPr="003D116B" w:rsidRDefault="005055CB" w:rsidP="00DF4745">
      <w:pPr>
        <w:pStyle w:val="ListParagraph"/>
        <w:numPr>
          <w:ilvl w:val="2"/>
          <w:numId w:val="1"/>
        </w:numPr>
        <w:contextualSpacing w:val="0"/>
      </w:pPr>
      <w:r w:rsidRPr="003D116B">
        <w:t>767 (community mental health center replacement of prior claim); or</w:t>
      </w:r>
    </w:p>
    <w:p w14:paraId="33DA330A" w14:textId="7CA4785B" w:rsidR="005055CB" w:rsidRPr="003D116B" w:rsidRDefault="005055CB" w:rsidP="00DF4745">
      <w:pPr>
        <w:pStyle w:val="ListParagraph"/>
        <w:numPr>
          <w:ilvl w:val="2"/>
          <w:numId w:val="1"/>
        </w:numPr>
        <w:contextualSpacing w:val="0"/>
      </w:pPr>
      <w:r w:rsidRPr="003D116B">
        <w:t>771 (federally qualified health center admit th</w:t>
      </w:r>
      <w:r w:rsidR="00A76E4A" w:rsidRPr="003D116B">
        <w:t>r</w:t>
      </w:r>
      <w:r w:rsidRPr="003D116B">
        <w:t>ough discharge); or</w:t>
      </w:r>
    </w:p>
    <w:p w14:paraId="54E4C832" w14:textId="77777777" w:rsidR="005055CB" w:rsidRPr="003D116B" w:rsidRDefault="005055CB" w:rsidP="00DF4745">
      <w:pPr>
        <w:pStyle w:val="ListParagraph"/>
        <w:numPr>
          <w:ilvl w:val="2"/>
          <w:numId w:val="1"/>
        </w:numPr>
        <w:contextualSpacing w:val="0"/>
      </w:pPr>
      <w:r w:rsidRPr="003D116B">
        <w:t>777 (federally qualified health center replacement of prior claim).</w:t>
      </w:r>
    </w:p>
    <w:p w14:paraId="30B8CDAB" w14:textId="4DFBC26C" w:rsidR="00D37BDF" w:rsidRPr="003D116B" w:rsidRDefault="00D37BDF" w:rsidP="00DF4745">
      <w:pPr>
        <w:pStyle w:val="ListParagraph"/>
        <w:numPr>
          <w:ilvl w:val="2"/>
          <w:numId w:val="1"/>
        </w:numPr>
        <w:contextualSpacing w:val="0"/>
      </w:pPr>
      <w:r w:rsidRPr="003D116B">
        <w:t>851 (critical access hospital admit through discharge); or</w:t>
      </w:r>
    </w:p>
    <w:p w14:paraId="3CB6DAFC" w14:textId="4E5E9102" w:rsidR="00D37BDF" w:rsidRPr="003D116B" w:rsidRDefault="00D37BDF" w:rsidP="00DF4745">
      <w:pPr>
        <w:pStyle w:val="ListParagraph"/>
        <w:numPr>
          <w:ilvl w:val="2"/>
          <w:numId w:val="1"/>
        </w:numPr>
        <w:contextualSpacing w:val="0"/>
      </w:pPr>
      <w:r w:rsidRPr="003D116B">
        <w:t>857 (critical access hospital replacement of prior claim).</w:t>
      </w:r>
    </w:p>
    <w:p w14:paraId="67E0FD87" w14:textId="56AD8377" w:rsidR="005055CB" w:rsidRPr="003D116B" w:rsidRDefault="005055CB" w:rsidP="00DF4745">
      <w:pPr>
        <w:pStyle w:val="ListParagraph"/>
        <w:numPr>
          <w:ilvl w:val="1"/>
          <w:numId w:val="1"/>
        </w:numPr>
        <w:contextualSpacing w:val="0"/>
      </w:pPr>
      <w:r w:rsidRPr="003D116B">
        <w:t xml:space="preserve">For records with at least one acceptable CPT/HCPCS code (Table </w:t>
      </w:r>
      <w:r w:rsidR="00827D41" w:rsidRPr="003D116B">
        <w:t>2</w:t>
      </w:r>
      <w:r w:rsidRPr="003D116B">
        <w:t>) on a service line, use all header diagnoses. Otherwise, do not use the diagnoses for risk adjustment.</w:t>
      </w:r>
    </w:p>
    <w:p w14:paraId="5885654F" w14:textId="77777777" w:rsidR="00413490" w:rsidRPr="003D116B" w:rsidRDefault="00413490" w:rsidP="00413490">
      <w:pPr>
        <w:autoSpaceDE w:val="0"/>
        <w:autoSpaceDN w:val="0"/>
        <w:adjustRightInd w:val="0"/>
        <w:rPr>
          <w:b/>
          <w:bCs/>
        </w:rPr>
      </w:pPr>
    </w:p>
    <w:p w14:paraId="78E5025B" w14:textId="35229202" w:rsidR="00012F70" w:rsidRPr="003D116B" w:rsidRDefault="00012F70" w:rsidP="009C7E33">
      <w:r w:rsidRPr="003D116B">
        <w:rPr>
          <w:b/>
          <w:bCs/>
        </w:rPr>
        <w:t>Fiscal year code validity:</w:t>
      </w:r>
      <w:r w:rsidRPr="003D116B">
        <w:t xml:space="preserve"> Section </w:t>
      </w:r>
      <w:r w:rsidR="005A510A" w:rsidRPr="003D116B">
        <w:t>IV</w:t>
      </w:r>
      <w:r w:rsidRPr="003D116B">
        <w:t xml:space="preserve"> further describes the diagnosis</w:t>
      </w:r>
      <w:r w:rsidR="00301E3D" w:rsidRPr="003D116B">
        <w:t xml:space="preserve"> </w:t>
      </w:r>
      <w:r w:rsidRPr="003D116B">
        <w:t xml:space="preserve">input data </w:t>
      </w:r>
      <w:r w:rsidR="00301E3D" w:rsidRPr="003D116B">
        <w:t>set</w:t>
      </w:r>
      <w:r w:rsidRPr="003D116B">
        <w:t xml:space="preserve">. After creating that </w:t>
      </w:r>
      <w:r w:rsidR="00301E3D" w:rsidRPr="003D116B">
        <w:t>data set</w:t>
      </w:r>
      <w:r w:rsidRPr="003D116B">
        <w:t>, the user will have the variables needed to conduct fiscal year validity checks</w:t>
      </w:r>
      <w:r w:rsidR="001E5C07" w:rsidRPr="003D116B">
        <w:t xml:space="preserve"> before using the software if desired</w:t>
      </w:r>
      <w:r w:rsidRPr="003D116B">
        <w:t>. Table 3 identifies the fiscal year(s) in which the diagnosis codes used for risk adjustment are valid. The user should check that for a given diagnosis (variable DIAG) and service date (variable DIAGNOSIS_SERVICE_DATE), the diagnosis code has a Y in the corresponding Table 3 Code Valid column</w:t>
      </w:r>
      <w:r w:rsidR="00145ECF" w:rsidRPr="003D116B">
        <w:t xml:space="preserve">. </w:t>
      </w:r>
      <w:r w:rsidR="00F46F8C">
        <w:t xml:space="preserve">ICD-10 diagnosis codes with </w:t>
      </w:r>
      <w:r w:rsidR="00F46F8C" w:rsidRPr="008611B0">
        <w:t xml:space="preserve">service dates of </w:t>
      </w:r>
      <w:r w:rsidR="00F46F8C" w:rsidRPr="001D6320">
        <w:t>January 1, 20</w:t>
      </w:r>
      <w:r w:rsidR="00F46F8C">
        <w:t>20</w:t>
      </w:r>
      <w:r w:rsidR="00A10C9B">
        <w:t xml:space="preserve"> – </w:t>
      </w:r>
      <w:r w:rsidR="00F46F8C" w:rsidRPr="001D6320">
        <w:t>September 30, 20</w:t>
      </w:r>
      <w:r w:rsidR="00F46F8C">
        <w:t>20</w:t>
      </w:r>
      <w:r w:rsidR="00F46F8C" w:rsidRPr="008611B0">
        <w:t xml:space="preserve"> should have a Y in the Code Valid in FY20</w:t>
      </w:r>
      <w:r w:rsidR="00F46F8C">
        <w:t>20</w:t>
      </w:r>
      <w:r w:rsidR="00F46F8C" w:rsidRPr="00637DB6">
        <w:t xml:space="preserve"> column; otherwise, the user should exclude them</w:t>
      </w:r>
      <w:r w:rsidR="00F46F8C" w:rsidRPr="008611B0">
        <w:t>.</w:t>
      </w:r>
      <w:r w:rsidR="00F46F8C" w:rsidRPr="00F4296F">
        <w:t xml:space="preserve"> </w:t>
      </w:r>
      <w:r w:rsidR="00777D0E">
        <w:t>ICD-10 diagnosis codes with service dates of October 1, 2020 – December 31, 2020 should have a Y in the Code Valid in FY2021 column; otherwise, the user should exclude them.</w:t>
      </w:r>
      <w:r w:rsidR="00777D0E" w:rsidRPr="002E70B8">
        <w:t xml:space="preserve"> </w:t>
      </w:r>
      <w:r w:rsidR="009C7E33" w:rsidRPr="003D116B">
        <w:t>As noted, this software can detect that an ICD-10 diagnosis code is not valid for a given fiscal year</w:t>
      </w:r>
      <w:r w:rsidR="00C22AD2" w:rsidRPr="003D116B">
        <w:t xml:space="preserve"> </w:t>
      </w:r>
      <w:r w:rsidR="009C7E33" w:rsidRPr="003D116B">
        <w:t>and will optionally flag the enrollee record in the “Errors/warnings/notes log” (see Section VIII.5, message 16).</w:t>
      </w:r>
    </w:p>
    <w:p w14:paraId="1409B423" w14:textId="77777777" w:rsidR="00012F70" w:rsidRPr="003D116B" w:rsidRDefault="00012F70" w:rsidP="00413490">
      <w:pPr>
        <w:autoSpaceDE w:val="0"/>
        <w:autoSpaceDN w:val="0"/>
        <w:adjustRightInd w:val="0"/>
        <w:rPr>
          <w:b/>
          <w:bCs/>
        </w:rPr>
      </w:pPr>
    </w:p>
    <w:p w14:paraId="108C6284" w14:textId="07F8F20B" w:rsidR="00E32396" w:rsidRPr="003D116B" w:rsidRDefault="00413490" w:rsidP="000E4ECE">
      <w:pPr>
        <w:autoSpaceDE w:val="0"/>
        <w:autoSpaceDN w:val="0"/>
        <w:adjustRightInd w:val="0"/>
        <w:rPr>
          <w:b/>
          <w:bCs/>
        </w:rPr>
      </w:pPr>
      <w:r w:rsidRPr="003D116B">
        <w:rPr>
          <w:b/>
          <w:bCs/>
        </w:rPr>
        <w:t>Note</w:t>
      </w:r>
      <w:r w:rsidR="00540756" w:rsidRPr="003D116B">
        <w:rPr>
          <w:b/>
          <w:bCs/>
        </w:rPr>
        <w:t xml:space="preserve"> </w:t>
      </w:r>
      <w:r w:rsidRPr="003D116B">
        <w:rPr>
          <w:b/>
          <w:bCs/>
        </w:rPr>
        <w:t>on</w:t>
      </w:r>
      <w:r w:rsidR="00540756" w:rsidRPr="003D116B">
        <w:rPr>
          <w:b/>
          <w:bCs/>
        </w:rPr>
        <w:t xml:space="preserve"> </w:t>
      </w:r>
      <w:r w:rsidRPr="003D116B">
        <w:rPr>
          <w:b/>
          <w:bCs/>
        </w:rPr>
        <w:t>bundled</w:t>
      </w:r>
      <w:r w:rsidR="00540756" w:rsidRPr="003D116B">
        <w:rPr>
          <w:b/>
          <w:bCs/>
        </w:rPr>
        <w:t xml:space="preserve"> </w:t>
      </w:r>
      <w:r w:rsidRPr="003D116B">
        <w:rPr>
          <w:b/>
          <w:bCs/>
        </w:rPr>
        <w:t>claims</w:t>
      </w:r>
      <w:r w:rsidR="00540756" w:rsidRPr="003D116B">
        <w:rPr>
          <w:b/>
          <w:bCs/>
        </w:rPr>
        <w:t xml:space="preserve"> </w:t>
      </w:r>
      <w:r w:rsidRPr="003D116B">
        <w:rPr>
          <w:b/>
          <w:bCs/>
        </w:rPr>
        <w:t>for</w:t>
      </w:r>
      <w:r w:rsidR="00540756" w:rsidRPr="003D116B">
        <w:rPr>
          <w:b/>
          <w:bCs/>
        </w:rPr>
        <w:t xml:space="preserve"> </w:t>
      </w:r>
      <w:r w:rsidRPr="003D116B">
        <w:rPr>
          <w:b/>
          <w:bCs/>
        </w:rPr>
        <w:t>mother</w:t>
      </w:r>
      <w:r w:rsidR="00540756" w:rsidRPr="003D116B">
        <w:rPr>
          <w:b/>
          <w:bCs/>
        </w:rPr>
        <w:t xml:space="preserve"> </w:t>
      </w:r>
      <w:r w:rsidRPr="003D116B">
        <w:rPr>
          <w:b/>
          <w:bCs/>
        </w:rPr>
        <w:t>and</w:t>
      </w:r>
      <w:r w:rsidR="00540756" w:rsidRPr="003D116B">
        <w:rPr>
          <w:b/>
          <w:bCs/>
        </w:rPr>
        <w:t xml:space="preserve"> </w:t>
      </w:r>
      <w:r w:rsidRPr="003D116B">
        <w:rPr>
          <w:b/>
          <w:bCs/>
        </w:rPr>
        <w:t>newborn</w:t>
      </w:r>
      <w:r w:rsidR="00540756" w:rsidRPr="003D116B">
        <w:rPr>
          <w:b/>
          <w:bCs/>
        </w:rPr>
        <w:t xml:space="preserve"> </w:t>
      </w:r>
      <w:r w:rsidRPr="003D116B">
        <w:rPr>
          <w:b/>
          <w:bCs/>
        </w:rPr>
        <w:t>infant:</w:t>
      </w:r>
      <w:r w:rsidR="00540756" w:rsidRPr="003D116B">
        <w:rPr>
          <w:b/>
          <w:bCs/>
        </w:rPr>
        <w:t xml:space="preserve"> </w:t>
      </w:r>
      <w:r w:rsidR="006D16F1" w:rsidRPr="003D116B">
        <w:t xml:space="preserve">In practice, some hospital claims for childbirth include both the mother’s record and the newborn infant’s record on the same claim (diagnoses and procedure codes). Because there are separate adult, child, and infant risk adjustment models and some of the diagnosis codes may not be distinguishable between mother and infant on bundled claims, </w:t>
      </w:r>
      <w:r w:rsidR="006D16F1" w:rsidRPr="003D116B">
        <w:rPr>
          <w:b/>
          <w:bCs/>
        </w:rPr>
        <w:t xml:space="preserve">any bundled claims should be redefined as two separate records </w:t>
      </w:r>
      <w:r w:rsidR="000E4ECE" w:rsidRPr="003D116B">
        <w:rPr>
          <w:b/>
          <w:bCs/>
        </w:rPr>
        <w:t xml:space="preserve">whenever possible </w:t>
      </w:r>
      <w:r w:rsidR="006D16F1" w:rsidRPr="003D116B">
        <w:rPr>
          <w:b/>
          <w:bCs/>
        </w:rPr>
        <w:t xml:space="preserve">(mother and infant, </w:t>
      </w:r>
      <w:r w:rsidR="006D16F1" w:rsidRPr="003D116B">
        <w:rPr>
          <w:b/>
          <w:bCs/>
          <w:u w:val="single"/>
        </w:rPr>
        <w:t>each with a separate ID</w:t>
      </w:r>
      <w:r w:rsidR="000E4ECE" w:rsidRPr="003D116B">
        <w:rPr>
          <w:b/>
          <w:bCs/>
          <w:u w:val="single"/>
        </w:rPr>
        <w:t>, sex,</w:t>
      </w:r>
      <w:r w:rsidR="006D16F1" w:rsidRPr="003D116B">
        <w:rPr>
          <w:b/>
          <w:bCs/>
          <w:u w:val="single"/>
        </w:rPr>
        <w:t xml:space="preserve"> and age</w:t>
      </w:r>
      <w:r w:rsidR="006D16F1" w:rsidRPr="003D116B">
        <w:rPr>
          <w:b/>
          <w:bCs/>
        </w:rPr>
        <w:t xml:space="preserve">) in order </w:t>
      </w:r>
      <w:r w:rsidR="00373336" w:rsidRPr="003D116B">
        <w:rPr>
          <w:b/>
          <w:bCs/>
        </w:rPr>
        <w:t xml:space="preserve">for the diagnoses </w:t>
      </w:r>
      <w:r w:rsidR="006D16F1" w:rsidRPr="003D116B">
        <w:rPr>
          <w:b/>
          <w:bCs/>
        </w:rPr>
        <w:t xml:space="preserve">to be appropriately included in the input </w:t>
      </w:r>
      <w:r w:rsidR="00DE60E9" w:rsidRPr="003D116B">
        <w:rPr>
          <w:b/>
          <w:bCs/>
        </w:rPr>
        <w:t>data set</w:t>
      </w:r>
      <w:r w:rsidR="006D16F1" w:rsidRPr="003D116B">
        <w:rPr>
          <w:b/>
          <w:bCs/>
        </w:rPr>
        <w:t xml:space="preserve"> and used for appropriately calculating risk scor</w:t>
      </w:r>
      <w:r w:rsidR="00B176CC" w:rsidRPr="003D116B">
        <w:rPr>
          <w:b/>
          <w:bCs/>
        </w:rPr>
        <w:t xml:space="preserve">es. </w:t>
      </w:r>
    </w:p>
    <w:p w14:paraId="74AC1B1F" w14:textId="77777777" w:rsidR="00E32396" w:rsidRPr="003D116B" w:rsidRDefault="00E32396" w:rsidP="00F6590B">
      <w:pPr>
        <w:autoSpaceDE w:val="0"/>
        <w:autoSpaceDN w:val="0"/>
        <w:adjustRightInd w:val="0"/>
      </w:pPr>
    </w:p>
    <w:p w14:paraId="099964CF" w14:textId="458B0D1D" w:rsidR="000F3C70" w:rsidRPr="003D116B" w:rsidRDefault="00F77FA2">
      <w:pPr>
        <w:autoSpaceDE w:val="0"/>
        <w:autoSpaceDN w:val="0"/>
        <w:adjustRightInd w:val="0"/>
      </w:pPr>
      <w:r w:rsidRPr="003D116B">
        <w:t xml:space="preserve">The user will need </w:t>
      </w:r>
      <w:r w:rsidR="009D637A" w:rsidRPr="003D116B">
        <w:t>to independently create a</w:t>
      </w:r>
      <w:r w:rsidR="00D11E41" w:rsidRPr="003D116B">
        <w:t xml:space="preserve"> </w:t>
      </w:r>
      <w:r w:rsidRPr="003D116B">
        <w:t xml:space="preserve">program to detect </w:t>
      </w:r>
      <w:r w:rsidR="009D637A" w:rsidRPr="003D116B">
        <w:t xml:space="preserve">any </w:t>
      </w:r>
      <w:r w:rsidRPr="003D116B">
        <w:t>bundled claims</w:t>
      </w:r>
      <w:r w:rsidR="00471932" w:rsidRPr="003D116B">
        <w:t xml:space="preserve"> and redefine them</w:t>
      </w:r>
      <w:r w:rsidR="00717393" w:rsidRPr="003D116B">
        <w:t xml:space="preserve"> as two separate claims</w:t>
      </w:r>
      <w:r w:rsidRPr="003D116B">
        <w:t xml:space="preserve"> (i.e., </w:t>
      </w:r>
      <w:r w:rsidR="009D637A" w:rsidRPr="003D116B">
        <w:t xml:space="preserve">it is not part of these instructions). For example, a bundled claim detection program would need to identify enrollees with a claim containing the following elements: </w:t>
      </w:r>
    </w:p>
    <w:p w14:paraId="0282F053" w14:textId="77777777" w:rsidR="000E1958" w:rsidRPr="003D116B" w:rsidRDefault="000E1958">
      <w:pPr>
        <w:autoSpaceDE w:val="0"/>
        <w:autoSpaceDN w:val="0"/>
        <w:adjustRightInd w:val="0"/>
      </w:pPr>
    </w:p>
    <w:p w14:paraId="5A9F25E6" w14:textId="77777777" w:rsidR="000E4ECE" w:rsidRPr="003D116B" w:rsidRDefault="000E4ECE" w:rsidP="00B12236">
      <w:pPr>
        <w:autoSpaceDE w:val="0"/>
        <w:autoSpaceDN w:val="0"/>
        <w:adjustRightInd w:val="0"/>
      </w:pPr>
      <w:r w:rsidRPr="003D116B">
        <w:t>Mother is the enrollee:</w:t>
      </w:r>
    </w:p>
    <w:p w14:paraId="267DD354" w14:textId="3B8F2423" w:rsidR="000F3C70" w:rsidRPr="003D116B" w:rsidRDefault="000F3C70" w:rsidP="00C22AD2">
      <w:pPr>
        <w:pStyle w:val="ListParagraph"/>
        <w:numPr>
          <w:ilvl w:val="0"/>
          <w:numId w:val="9"/>
        </w:numPr>
        <w:autoSpaceDE w:val="0"/>
        <w:autoSpaceDN w:val="0"/>
        <w:adjustRightInd w:val="0"/>
      </w:pPr>
      <w:r w:rsidRPr="003D116B">
        <w:lastRenderedPageBreak/>
        <w:t>AGE_LAST &gt;= 2 (an age corresponding to the child or adult models; more specifically age should be appropriate for a maternity diagnosis)</w:t>
      </w:r>
      <w:r w:rsidR="001B06A2">
        <w:rPr>
          <w:rStyle w:val="FootnoteReference"/>
        </w:rPr>
        <w:footnoteReference w:customMarkFollows="1" w:id="9"/>
        <w:t>9</w:t>
      </w:r>
      <w:r w:rsidRPr="003D116B">
        <w:t xml:space="preserve"> and </w:t>
      </w:r>
    </w:p>
    <w:p w14:paraId="44211123" w14:textId="4EF4E2FF" w:rsidR="000F3C70" w:rsidRPr="003D116B" w:rsidRDefault="00A73E3F" w:rsidP="00C22AD2">
      <w:pPr>
        <w:pStyle w:val="ListParagraph"/>
        <w:numPr>
          <w:ilvl w:val="0"/>
          <w:numId w:val="9"/>
        </w:numPr>
        <w:autoSpaceDE w:val="0"/>
        <w:autoSpaceDN w:val="0"/>
        <w:adjustRightInd w:val="0"/>
      </w:pPr>
      <w:r w:rsidRPr="003D116B">
        <w:t xml:space="preserve">ICD-10 </w:t>
      </w:r>
      <w:r w:rsidR="000F3C70" w:rsidRPr="003D116B">
        <w:t xml:space="preserve">diagnoses corresponding to a completed pregnancy HCC (HCC 207 or 208 or 209) and </w:t>
      </w:r>
    </w:p>
    <w:p w14:paraId="439B3A77" w14:textId="776AC4A7" w:rsidR="00E32396" w:rsidRPr="003D116B" w:rsidRDefault="00A73E3F" w:rsidP="00C22AD2">
      <w:pPr>
        <w:pStyle w:val="ListParagraph"/>
        <w:numPr>
          <w:ilvl w:val="0"/>
          <w:numId w:val="9"/>
        </w:numPr>
        <w:autoSpaceDE w:val="0"/>
        <w:autoSpaceDN w:val="0"/>
        <w:adjustRightInd w:val="0"/>
      </w:pPr>
      <w:r w:rsidRPr="003D116B">
        <w:t xml:space="preserve">ICD-10 </w:t>
      </w:r>
      <w:r w:rsidR="000F3C70" w:rsidRPr="003D116B">
        <w:t>diagnoses corresponding to a newborn HCC (HCC</w:t>
      </w:r>
      <w:r w:rsidR="00E32396" w:rsidRPr="003D116B">
        <w:t xml:space="preserve"> 242 or 243 or 244 or 245 or 246 or 247 or 248 or 249). </w:t>
      </w:r>
    </w:p>
    <w:p w14:paraId="7754C78B" w14:textId="77777777" w:rsidR="00E30E84" w:rsidRPr="003D116B" w:rsidRDefault="00E30E84" w:rsidP="00E30E84">
      <w:pPr>
        <w:autoSpaceDE w:val="0"/>
        <w:autoSpaceDN w:val="0"/>
        <w:adjustRightInd w:val="0"/>
      </w:pPr>
      <w:r w:rsidRPr="003D116B">
        <w:t>Infant is the enrollee:</w:t>
      </w:r>
    </w:p>
    <w:p w14:paraId="0A78295E" w14:textId="7EE9D412" w:rsidR="00E30E84" w:rsidRPr="003D116B" w:rsidRDefault="00E30E84" w:rsidP="00C22AD2">
      <w:pPr>
        <w:pStyle w:val="ListParagraph"/>
        <w:numPr>
          <w:ilvl w:val="0"/>
          <w:numId w:val="9"/>
        </w:numPr>
        <w:autoSpaceDE w:val="0"/>
        <w:autoSpaceDN w:val="0"/>
        <w:adjustRightInd w:val="0"/>
      </w:pPr>
      <w:r w:rsidRPr="003D116B">
        <w:t xml:space="preserve">AGE_LAST </w:t>
      </w:r>
      <w:r w:rsidR="007D7EDE" w:rsidRPr="003D116B">
        <w:t>= 0</w:t>
      </w:r>
      <w:r w:rsidRPr="003D116B">
        <w:t xml:space="preserve"> (an age corresponding to the infant model; more specifically age </w:t>
      </w:r>
      <w:r w:rsidR="007D7EDE" w:rsidRPr="003D116B">
        <w:t>is</w:t>
      </w:r>
      <w:r w:rsidRPr="003D116B">
        <w:t xml:space="preserve"> appropriate for a newborn diagnosis</w:t>
      </w:r>
      <w:r w:rsidR="007D7EDE" w:rsidRPr="003D116B">
        <w:t xml:space="preserve"> at birth</w:t>
      </w:r>
      <w:r w:rsidRPr="003D116B">
        <w:t xml:space="preserve">) and </w:t>
      </w:r>
    </w:p>
    <w:p w14:paraId="3ED7B704" w14:textId="6F7B628B" w:rsidR="00E30E84" w:rsidRPr="003D116B" w:rsidRDefault="00A73E3F" w:rsidP="00C22AD2">
      <w:pPr>
        <w:pStyle w:val="ListParagraph"/>
        <w:numPr>
          <w:ilvl w:val="0"/>
          <w:numId w:val="9"/>
        </w:numPr>
        <w:autoSpaceDE w:val="0"/>
        <w:autoSpaceDN w:val="0"/>
        <w:adjustRightInd w:val="0"/>
      </w:pPr>
      <w:r w:rsidRPr="003D116B">
        <w:t xml:space="preserve">ICD-10 </w:t>
      </w:r>
      <w:r w:rsidR="00E30E84" w:rsidRPr="003D116B">
        <w:t xml:space="preserve">diagnoses corresponding to a completed pregnancy HCC (HCC 207 or 208 or 209) and </w:t>
      </w:r>
    </w:p>
    <w:p w14:paraId="7494F34F" w14:textId="39FB3126" w:rsidR="00E30E84" w:rsidRPr="003D116B" w:rsidRDefault="00A73E3F" w:rsidP="00C22AD2">
      <w:pPr>
        <w:pStyle w:val="ListParagraph"/>
        <w:numPr>
          <w:ilvl w:val="0"/>
          <w:numId w:val="9"/>
        </w:numPr>
        <w:autoSpaceDE w:val="0"/>
        <w:autoSpaceDN w:val="0"/>
        <w:adjustRightInd w:val="0"/>
      </w:pPr>
      <w:r w:rsidRPr="003D116B">
        <w:t xml:space="preserve">ICD-10 </w:t>
      </w:r>
      <w:r w:rsidR="00E30E84" w:rsidRPr="003D116B">
        <w:t xml:space="preserve">diagnoses corresponding to a newborn HCC (HCC 242 or 243 or 244 or 245 or 246 or 247 or 248 or 249). </w:t>
      </w:r>
    </w:p>
    <w:p w14:paraId="11471C42" w14:textId="77777777" w:rsidR="00E30E84" w:rsidRPr="003D116B" w:rsidRDefault="00E30E84" w:rsidP="00E30E84">
      <w:pPr>
        <w:autoSpaceDE w:val="0"/>
        <w:autoSpaceDN w:val="0"/>
        <w:adjustRightInd w:val="0"/>
      </w:pPr>
    </w:p>
    <w:p w14:paraId="7013BB82" w14:textId="0ABEC76B" w:rsidR="00A73E3F" w:rsidRPr="003D116B" w:rsidRDefault="00E32396" w:rsidP="00277233">
      <w:pPr>
        <w:autoSpaceDE w:val="0"/>
        <w:autoSpaceDN w:val="0"/>
        <w:adjustRightInd w:val="0"/>
      </w:pPr>
      <w:r w:rsidRPr="003D116B">
        <w:t xml:space="preserve">See </w:t>
      </w:r>
      <w:r w:rsidR="00084C4B" w:rsidRPr="003D116B">
        <w:rPr>
          <w:bCs/>
        </w:rPr>
        <w:t>H05</w:t>
      </w:r>
      <w:r w:rsidR="00513DA8" w:rsidRPr="003D116B">
        <w:rPr>
          <w:bCs/>
        </w:rPr>
        <w:t>20</w:t>
      </w:r>
      <w:r w:rsidR="00084C4B" w:rsidRPr="003D116B">
        <w:rPr>
          <w:bCs/>
        </w:rPr>
        <w:t>F</w:t>
      </w:r>
      <w:r w:rsidR="00213DCB">
        <w:rPr>
          <w:bCs/>
        </w:rPr>
        <w:t>4</w:t>
      </w:r>
      <w:r w:rsidR="00671A7F" w:rsidRPr="003D116B">
        <w:rPr>
          <w:bCs/>
        </w:rPr>
        <w:t>_ICD10_BUNDLED_MOTHER.TXT</w:t>
      </w:r>
      <w:r w:rsidR="003161F0" w:rsidRPr="003D116B">
        <w:t xml:space="preserve"> and </w:t>
      </w:r>
      <w:r w:rsidR="00084C4B" w:rsidRPr="003D116B">
        <w:rPr>
          <w:bCs/>
        </w:rPr>
        <w:t>H05</w:t>
      </w:r>
      <w:r w:rsidR="00513DA8" w:rsidRPr="003D116B">
        <w:rPr>
          <w:bCs/>
        </w:rPr>
        <w:t>20</w:t>
      </w:r>
      <w:r w:rsidR="00084C4B" w:rsidRPr="003D116B">
        <w:rPr>
          <w:bCs/>
        </w:rPr>
        <w:t>F</w:t>
      </w:r>
      <w:r w:rsidR="00213DCB">
        <w:rPr>
          <w:bCs/>
        </w:rPr>
        <w:t>4</w:t>
      </w:r>
      <w:r w:rsidR="00671A7F" w:rsidRPr="003D116B">
        <w:rPr>
          <w:bCs/>
        </w:rPr>
        <w:t>_ICD10_BUNDLED_INFANT.TXT</w:t>
      </w:r>
      <w:r w:rsidR="00671A7F" w:rsidRPr="003D116B">
        <w:t xml:space="preserve"> </w:t>
      </w:r>
      <w:r w:rsidR="003161F0" w:rsidRPr="003D116B">
        <w:t xml:space="preserve">or </w:t>
      </w:r>
      <w:r w:rsidRPr="003D116B">
        <w:t xml:space="preserve">Table </w:t>
      </w:r>
      <w:r w:rsidR="00827D41" w:rsidRPr="003D116B">
        <w:t>3</w:t>
      </w:r>
      <w:r w:rsidR="00A73E3F" w:rsidRPr="003D116B">
        <w:t xml:space="preserve">, ICD-10 to Condition Category (CC) Crosswalk, for diagnosis codes corresponding to the completed pregnancy and newborn HCCs. </w:t>
      </w:r>
    </w:p>
    <w:p w14:paraId="5B09CE8A" w14:textId="77777777" w:rsidR="00717393" w:rsidRPr="003D116B" w:rsidRDefault="00717393" w:rsidP="00B81D16">
      <w:pPr>
        <w:autoSpaceDE w:val="0"/>
        <w:autoSpaceDN w:val="0"/>
        <w:adjustRightInd w:val="0"/>
      </w:pPr>
    </w:p>
    <w:p w14:paraId="75B1634F" w14:textId="0744325E" w:rsidR="000B1839" w:rsidRPr="003D116B" w:rsidRDefault="000B1839">
      <w:pPr>
        <w:autoSpaceDE w:val="0"/>
        <w:autoSpaceDN w:val="0"/>
        <w:adjustRightInd w:val="0"/>
      </w:pPr>
      <w:r w:rsidRPr="003D116B">
        <w:t xml:space="preserve">As noted, this software can detect that an enrollee might have bundled </w:t>
      </w:r>
      <w:r w:rsidR="00F316D4" w:rsidRPr="003D116B">
        <w:t>claims and</w:t>
      </w:r>
      <w:r w:rsidRPr="003D116B">
        <w:t xml:space="preserve"> will optionally flag the enrollee record in the “Errors/warnings/notes log,” but it </w:t>
      </w:r>
      <w:r w:rsidR="00D94618" w:rsidRPr="003D116B">
        <w:t>cannot</w:t>
      </w:r>
      <w:r w:rsidRPr="003D116B">
        <w:t xml:space="preserve"> redefine them as separate mother/infant claims</w:t>
      </w:r>
      <w:r w:rsidR="00D94618" w:rsidRPr="003D116B">
        <w:t xml:space="preserve"> (see Section VIII.5, message 25).</w:t>
      </w:r>
    </w:p>
    <w:p w14:paraId="313BCE34" w14:textId="77777777" w:rsidR="005347AB" w:rsidRPr="003D116B" w:rsidRDefault="005347AB" w:rsidP="00E30E84">
      <w:pPr>
        <w:autoSpaceDE w:val="0"/>
        <w:autoSpaceDN w:val="0"/>
        <w:adjustRightInd w:val="0"/>
      </w:pPr>
    </w:p>
    <w:p w14:paraId="5E626825" w14:textId="31CB3C2B" w:rsidR="005347AB" w:rsidRPr="003D116B" w:rsidRDefault="005347AB" w:rsidP="00894C86">
      <w:pPr>
        <w:autoSpaceDE w:val="0"/>
        <w:autoSpaceDN w:val="0"/>
        <w:adjustRightInd w:val="0"/>
      </w:pPr>
      <w:r w:rsidRPr="003D116B">
        <w:t>Infants with a record in the person-level file that cannot be matched with a claim or who do not have claims will have no diagnose</w:t>
      </w:r>
      <w:r w:rsidR="00AD35CF" w:rsidRPr="003D116B">
        <w:t>s in the diagnosis</w:t>
      </w:r>
      <w:r w:rsidR="00301E3D" w:rsidRPr="003D116B">
        <w:t xml:space="preserve"> data set</w:t>
      </w:r>
      <w:r w:rsidR="00AD35CF" w:rsidRPr="003D116B">
        <w:t xml:space="preserve">. </w:t>
      </w:r>
      <w:r w:rsidRPr="003D116B">
        <w:t xml:space="preserve">Infants without diagnoses will be assigned to the lowest severity category and the </w:t>
      </w:r>
      <w:r w:rsidR="00D37BDF" w:rsidRPr="003D116B">
        <w:t>Age 1</w:t>
      </w:r>
      <w:r w:rsidRPr="003D116B">
        <w:t xml:space="preserve"> maturity category for infants.</w:t>
      </w:r>
      <w:r w:rsidR="00D37BDF" w:rsidRPr="003D116B">
        <w:t xml:space="preserve"> Age 0 infants with diagnoses but who lack a newborn HCC will be assigned to the corresponding severity category and the Age 1 maturity category for infants.</w:t>
      </w:r>
      <w:r w:rsidR="00AD35CF" w:rsidRPr="003D116B">
        <w:t xml:space="preserve"> </w:t>
      </w:r>
      <w:r w:rsidRPr="003D116B">
        <w:t>Male infants will also have the male demographic factor assigned.</w:t>
      </w:r>
      <w:r w:rsidR="00D37BDF" w:rsidRPr="003D116B">
        <w:t xml:space="preserve"> Age 0 male infants who lack a newborn HCC will have their demographic factor reassigned to Age 1.</w:t>
      </w:r>
    </w:p>
    <w:p w14:paraId="4256C7BD" w14:textId="281B5B88" w:rsidR="00A71221" w:rsidRPr="003D116B" w:rsidRDefault="00A71221" w:rsidP="00894C86">
      <w:pPr>
        <w:autoSpaceDE w:val="0"/>
        <w:autoSpaceDN w:val="0"/>
        <w:adjustRightInd w:val="0"/>
      </w:pPr>
    </w:p>
    <w:p w14:paraId="4661FB94" w14:textId="6E9859F5" w:rsidR="00FC1AC9" w:rsidRPr="003D116B" w:rsidRDefault="00FC1AC9" w:rsidP="00FC1AC9">
      <w:r w:rsidRPr="003D116B">
        <w:t xml:space="preserve">B. </w:t>
      </w:r>
      <w:r w:rsidR="00DA11C3" w:rsidRPr="003D116B">
        <w:rPr>
          <w:u w:val="single"/>
        </w:rPr>
        <w:t>NDC-leve</w:t>
      </w:r>
      <w:r w:rsidR="00B411BC" w:rsidRPr="003D116B">
        <w:rPr>
          <w:u w:val="single"/>
        </w:rPr>
        <w:t xml:space="preserve">l </w:t>
      </w:r>
      <w:r w:rsidR="00DE60E9" w:rsidRPr="003D116B">
        <w:rPr>
          <w:u w:val="single"/>
        </w:rPr>
        <w:t>data set</w:t>
      </w:r>
      <w:r w:rsidR="00DA11C3" w:rsidRPr="003D116B">
        <w:rPr>
          <w:u w:val="single"/>
        </w:rPr>
        <w:t>.</w:t>
      </w:r>
      <w:r w:rsidR="00DA11C3" w:rsidRPr="003D116B">
        <w:t xml:space="preserve"> </w:t>
      </w:r>
      <w:r w:rsidRPr="003D116B">
        <w:t xml:space="preserve">The </w:t>
      </w:r>
      <w:r w:rsidRPr="003D116B">
        <w:rPr>
          <w:bCs/>
        </w:rPr>
        <w:t>National Drug Code</w:t>
      </w:r>
      <w:r w:rsidR="004B7511" w:rsidRPr="003D116B">
        <w:rPr>
          <w:bCs/>
        </w:rPr>
        <w:t xml:space="preserve"> </w:t>
      </w:r>
      <w:r w:rsidR="004B7511" w:rsidRPr="003D116B">
        <w:t xml:space="preserve">input SAS® </w:t>
      </w:r>
      <w:r w:rsidR="00DE60E9" w:rsidRPr="003D116B">
        <w:t>data set</w:t>
      </w:r>
      <w:r w:rsidRPr="003D116B">
        <w:rPr>
          <w:bCs/>
        </w:rPr>
        <w:t xml:space="preserve"> (NDC)</w:t>
      </w:r>
      <w:r w:rsidRPr="003D116B">
        <w:t xml:space="preserve"> </w:t>
      </w:r>
      <w:r w:rsidR="004B7511" w:rsidRPr="003D116B">
        <w:t xml:space="preserve">must </w:t>
      </w:r>
      <w:r w:rsidRPr="003D116B">
        <w:t xml:space="preserve">include NDCs used for risk adjustment, listed in Table 10a RXC to NDC Crosswalk. </w:t>
      </w:r>
      <w:r w:rsidR="00E90B5F" w:rsidRPr="003D116B">
        <w:t>Only p</w:t>
      </w:r>
      <w:r w:rsidRPr="003D116B">
        <w:t xml:space="preserve">harmacy claims </w:t>
      </w:r>
      <w:r w:rsidR="00E90B5F" w:rsidRPr="003D116B">
        <w:t>(not medical claims)</w:t>
      </w:r>
      <w:r w:rsidRPr="003D116B">
        <w:t xml:space="preserve"> are </w:t>
      </w:r>
      <w:r w:rsidR="00746AD3" w:rsidRPr="003D116B">
        <w:t xml:space="preserve">the </w:t>
      </w:r>
      <w:r w:rsidRPr="003D116B">
        <w:t xml:space="preserve">acceptable sources for NDCs. The user must evaluate each claim to determine whether the claim’s NDCs are included in the NDC </w:t>
      </w:r>
      <w:r w:rsidR="00DE60E9" w:rsidRPr="003D116B">
        <w:t>data set</w:t>
      </w:r>
      <w:r w:rsidRPr="003D116B">
        <w:t xml:space="preserve">.   </w:t>
      </w:r>
    </w:p>
    <w:p w14:paraId="37FD2AEB" w14:textId="77777777" w:rsidR="00FC1AC9" w:rsidRPr="003D116B" w:rsidRDefault="00FC1AC9" w:rsidP="00FC1AC9"/>
    <w:p w14:paraId="50E2B6A2" w14:textId="5052FB7F" w:rsidR="00DA11C3" w:rsidRPr="003D116B" w:rsidRDefault="00FC1AC9" w:rsidP="00DA11C3">
      <w:r w:rsidRPr="003D116B">
        <w:t>The NDCs are to be used for RXC creation. It is the user’s responsibility to create the NDC</w:t>
      </w:r>
      <w:r w:rsidR="00035C31" w:rsidRPr="003D116B">
        <w:t xml:space="preserve"> </w:t>
      </w:r>
      <w:r w:rsidR="00DE60E9" w:rsidRPr="003D116B">
        <w:t>data set</w:t>
      </w:r>
      <w:r w:rsidR="00035C31" w:rsidRPr="003D116B">
        <w:t xml:space="preserve"> </w:t>
      </w:r>
      <w:r w:rsidRPr="003D116B">
        <w:t xml:space="preserve">for input to the risk adjustment software; the </w:t>
      </w:r>
      <w:r w:rsidR="00DE60E9" w:rsidRPr="003D116B">
        <w:t>data set</w:t>
      </w:r>
      <w:r w:rsidRPr="003D116B">
        <w:t xml:space="preserve"> is </w:t>
      </w:r>
      <w:r w:rsidRPr="003D116B">
        <w:rPr>
          <w:u w:val="single"/>
        </w:rPr>
        <w:t>not</w:t>
      </w:r>
      <w:r w:rsidRPr="003D116B">
        <w:t xml:space="preserve"> created by the </w:t>
      </w:r>
      <w:r w:rsidR="00845604" w:rsidRPr="003D116B">
        <w:t>software</w:t>
      </w:r>
      <w:r w:rsidRPr="003D116B">
        <w:t>.</w:t>
      </w:r>
      <w:r w:rsidR="005566CA" w:rsidRPr="003D116B">
        <w:t xml:space="preserve"> </w:t>
      </w:r>
      <w:r w:rsidR="00DA11C3" w:rsidRPr="003D116B">
        <w:t>The inclusion of RXCs in the 20</w:t>
      </w:r>
      <w:r w:rsidR="00F46F8C">
        <w:t>20</w:t>
      </w:r>
      <w:r w:rsidR="00DA11C3" w:rsidRPr="003D116B">
        <w:t xml:space="preserve"> benefit year HHS operated risk adjustment methodology is limited to the adult risk adjustment models. Users should not include information for child or </w:t>
      </w:r>
      <w:r w:rsidR="005566CA" w:rsidRPr="003D116B">
        <w:t xml:space="preserve">infant enrollees in the NDC </w:t>
      </w:r>
      <w:r w:rsidR="00DE60E9" w:rsidRPr="003D116B">
        <w:t>data set</w:t>
      </w:r>
      <w:r w:rsidR="00DA11C3" w:rsidRPr="003D116B">
        <w:t xml:space="preserve">. </w:t>
      </w:r>
    </w:p>
    <w:p w14:paraId="4EB154A1" w14:textId="77777777" w:rsidR="00FC1AC9" w:rsidRPr="003D116B" w:rsidRDefault="00FC1AC9" w:rsidP="00FC1AC9">
      <w:bookmarkStart w:id="4" w:name="_Hlk507760950"/>
    </w:p>
    <w:p w14:paraId="6D6ED1E9" w14:textId="77777777" w:rsidR="001B06A2" w:rsidRDefault="00FC1AC9" w:rsidP="00FC1AC9">
      <w:r w:rsidRPr="003D116B">
        <w:t xml:space="preserve">The NDC </w:t>
      </w:r>
      <w:r w:rsidR="00DE60E9" w:rsidRPr="003D116B">
        <w:t>data set</w:t>
      </w:r>
      <w:r w:rsidR="00035C31" w:rsidRPr="003D116B">
        <w:t xml:space="preserve"> </w:t>
      </w:r>
      <w:r w:rsidRPr="003D116B">
        <w:t xml:space="preserve">should include NDCs from pharmacy claims with </w:t>
      </w:r>
      <w:r w:rsidRPr="003D116B">
        <w:rPr>
          <w:b/>
          <w:u w:val="single"/>
        </w:rPr>
        <w:t>prescription filled dates</w:t>
      </w:r>
      <w:r w:rsidRPr="003D116B">
        <w:t xml:space="preserve"> within the benefit year. </w:t>
      </w:r>
      <w:bookmarkEnd w:id="4"/>
      <w:r w:rsidR="00402530" w:rsidRPr="003D116B">
        <w:t>NDC codes should be in the 11-</w:t>
      </w:r>
      <w:r w:rsidRPr="003D116B">
        <w:t>digit, no dashes</w:t>
      </w:r>
      <w:r w:rsidR="0081739A" w:rsidRPr="003D116B">
        <w:t>,</w:t>
      </w:r>
      <w:r w:rsidRPr="003D116B">
        <w:t xml:space="preserve"> HIPAA format to match </w:t>
      </w:r>
    </w:p>
    <w:p w14:paraId="41B7C790" w14:textId="77777777" w:rsidR="001B06A2" w:rsidRDefault="001B06A2">
      <w:r>
        <w:br w:type="page"/>
      </w:r>
    </w:p>
    <w:p w14:paraId="04088500" w14:textId="4F77CB1C" w:rsidR="00FC1AC9" w:rsidRPr="003D116B" w:rsidRDefault="00FC1AC9" w:rsidP="00FC1AC9">
      <w:r w:rsidRPr="003D116B">
        <w:lastRenderedPageBreak/>
        <w:t>the format required for EDGE submission.</w:t>
      </w:r>
      <w:r w:rsidR="001B06A2">
        <w:rPr>
          <w:rStyle w:val="FootnoteReference"/>
        </w:rPr>
        <w:footnoteReference w:customMarkFollows="1" w:id="10"/>
        <w:t>10</w:t>
      </w:r>
      <w:r w:rsidRPr="003D116B">
        <w:t xml:space="preserve"> (</w:t>
      </w:r>
      <w:r w:rsidR="00E90B5F" w:rsidRPr="003D116B">
        <w:t xml:space="preserve">Note: </w:t>
      </w:r>
      <w:r w:rsidRPr="003D116B">
        <w:t>Table 10a in the Excel file contains the NDC codes formatted as text, not numbers, to retain any leading zeroes needed for 11-digit codes.) NDC codes that are not listed in Table 10a may be included in the NDC</w:t>
      </w:r>
      <w:r w:rsidR="00035C31" w:rsidRPr="003D116B">
        <w:t xml:space="preserve"> </w:t>
      </w:r>
      <w:r w:rsidR="00DE60E9" w:rsidRPr="003D116B">
        <w:t>data set</w:t>
      </w:r>
      <w:r w:rsidRPr="003D116B">
        <w:t xml:space="preserve"> but are ignored by the software and are not included in RXCs for the adult risk adjustment models’ risk score calculations.</w:t>
      </w:r>
      <w:r w:rsidR="00B759FA" w:rsidRPr="003D116B">
        <w:t xml:space="preserve"> Section IV further describes the NDC</w:t>
      </w:r>
      <w:r w:rsidR="00D95379" w:rsidRPr="003D116B">
        <w:t xml:space="preserve"> </w:t>
      </w:r>
      <w:r w:rsidR="00DE60E9" w:rsidRPr="003D116B">
        <w:t>data set</w:t>
      </w:r>
      <w:r w:rsidR="00B759FA" w:rsidRPr="003D116B">
        <w:t>.</w:t>
      </w:r>
    </w:p>
    <w:p w14:paraId="1F11C5D2" w14:textId="77777777" w:rsidR="00A71221" w:rsidRPr="003D116B" w:rsidRDefault="00A71221" w:rsidP="00A71221"/>
    <w:p w14:paraId="2EA5B5A9" w14:textId="3D4AF788" w:rsidR="00FC1AC9" w:rsidRPr="003D116B" w:rsidRDefault="00FC1AC9" w:rsidP="00FC1AC9">
      <w:r w:rsidRPr="003D116B">
        <w:t xml:space="preserve">C. </w:t>
      </w:r>
      <w:r w:rsidR="00B411BC" w:rsidRPr="003D116B">
        <w:rPr>
          <w:u w:val="single"/>
        </w:rPr>
        <w:t xml:space="preserve">HCPCS-level </w:t>
      </w:r>
      <w:r w:rsidR="00DE60E9" w:rsidRPr="003D116B">
        <w:rPr>
          <w:u w:val="single"/>
        </w:rPr>
        <w:t>data set</w:t>
      </w:r>
      <w:r w:rsidR="00747D75" w:rsidRPr="003D116B">
        <w:rPr>
          <w:u w:val="single"/>
        </w:rPr>
        <w:t>.</w:t>
      </w:r>
      <w:r w:rsidR="00747D75" w:rsidRPr="003D116B">
        <w:t xml:space="preserve"> </w:t>
      </w:r>
      <w:r w:rsidRPr="003D116B">
        <w:t>The Healthcare Common Procedure Coding System</w:t>
      </w:r>
      <w:r w:rsidR="00746AD3" w:rsidRPr="003D116B">
        <w:t xml:space="preserve"> (HCPCS)</w:t>
      </w:r>
      <w:r w:rsidR="004547F1" w:rsidRPr="003D116B">
        <w:t xml:space="preserve"> </w:t>
      </w:r>
      <w:r w:rsidR="00035C31" w:rsidRPr="003D116B">
        <w:t xml:space="preserve">input SAS® </w:t>
      </w:r>
      <w:r w:rsidR="00DE60E9" w:rsidRPr="003D116B">
        <w:t>data set</w:t>
      </w:r>
      <w:r w:rsidRPr="003D116B">
        <w:t xml:space="preserve"> </w:t>
      </w:r>
      <w:r w:rsidR="00035C31" w:rsidRPr="003D116B">
        <w:t xml:space="preserve">must </w:t>
      </w:r>
      <w:r w:rsidRPr="003D116B">
        <w:t>include HCPCS codes used for risk adjustment</w:t>
      </w:r>
      <w:r w:rsidR="00332112" w:rsidRPr="003D116B">
        <w:t xml:space="preserve"> RXCs</w:t>
      </w:r>
      <w:r w:rsidRPr="003D116B">
        <w:t xml:space="preserve">, listed in Table 10b RXC to HCPCS Crosswalk. </w:t>
      </w:r>
      <w:r w:rsidR="004547F1" w:rsidRPr="003D116B">
        <w:t>I</w:t>
      </w:r>
      <w:r w:rsidRPr="003D116B">
        <w:t xml:space="preserve">npatient, outpatient, and professional </w:t>
      </w:r>
      <w:r w:rsidR="004547F1" w:rsidRPr="003D116B">
        <w:t xml:space="preserve">medical </w:t>
      </w:r>
      <w:r w:rsidRPr="003D116B">
        <w:t xml:space="preserve">claims are acceptable sources for HCPCS codes. </w:t>
      </w:r>
      <w:r w:rsidR="00220F95" w:rsidRPr="003D116B">
        <w:t>Inpatient and outpatient claims should be restricted to the same facility bill type codes used for the diagnosis</w:t>
      </w:r>
      <w:r w:rsidR="00301E3D" w:rsidRPr="003D116B">
        <w:t xml:space="preserve"> data set</w:t>
      </w:r>
      <w:r w:rsidR="00220F95" w:rsidRPr="003D116B">
        <w:t xml:space="preserve"> (see Section III. 2a and 3a). </w:t>
      </w:r>
      <w:r w:rsidR="00145ECF" w:rsidRPr="003D116B">
        <w:t xml:space="preserve">HCPCS should only be used for medications when an NDC is not available from a pharmacy claim. </w:t>
      </w:r>
      <w:r w:rsidRPr="003D116B">
        <w:t xml:space="preserve">The user must evaluate each claim to determine whether the claim’s HCPCS codes are included in the HCPCS </w:t>
      </w:r>
      <w:r w:rsidR="00DE60E9" w:rsidRPr="003D116B">
        <w:t>data set</w:t>
      </w:r>
      <w:r w:rsidRPr="003D116B">
        <w:t>.</w:t>
      </w:r>
    </w:p>
    <w:p w14:paraId="2636D835" w14:textId="77777777" w:rsidR="00FC1AC9" w:rsidRPr="003D116B" w:rsidRDefault="00FC1AC9" w:rsidP="00FC1AC9"/>
    <w:p w14:paraId="21112B7E" w14:textId="10C70DDA" w:rsidR="00FC1AC9" w:rsidRPr="003D116B" w:rsidRDefault="00FC1AC9" w:rsidP="00FC1AC9">
      <w:r w:rsidRPr="003D116B">
        <w:t xml:space="preserve">The HCPCS codes </w:t>
      </w:r>
      <w:r w:rsidR="00BF2F44" w:rsidRPr="003D116B">
        <w:t xml:space="preserve">in the </w:t>
      </w:r>
      <w:r w:rsidR="0031084E" w:rsidRPr="003D116B">
        <w:t>HCPCS</w:t>
      </w:r>
      <w:r w:rsidR="00332112" w:rsidRPr="003D116B">
        <w:t xml:space="preserve"> input </w:t>
      </w:r>
      <w:r w:rsidR="00DE60E9" w:rsidRPr="003D116B">
        <w:t>data set</w:t>
      </w:r>
      <w:r w:rsidR="0031084E" w:rsidRPr="003D116B">
        <w:t xml:space="preserve"> </w:t>
      </w:r>
      <w:r w:rsidRPr="003D116B">
        <w:t>a</w:t>
      </w:r>
      <w:r w:rsidR="000F5066" w:rsidRPr="003D116B">
        <w:t xml:space="preserve">re to be used for RXC creation. </w:t>
      </w:r>
      <w:r w:rsidRPr="003D116B">
        <w:t>It is the user’s responsibility to create the HCPCS</w:t>
      </w:r>
      <w:r w:rsidR="009F3EBA" w:rsidRPr="003D116B">
        <w:t xml:space="preserve"> </w:t>
      </w:r>
      <w:r w:rsidR="00DE60E9" w:rsidRPr="003D116B">
        <w:t>data set</w:t>
      </w:r>
      <w:r w:rsidRPr="003D116B">
        <w:t xml:space="preserve"> for input to the risk adjustment software; the </w:t>
      </w:r>
      <w:r w:rsidR="00DE60E9" w:rsidRPr="003D116B">
        <w:t>data set</w:t>
      </w:r>
      <w:r w:rsidRPr="003D116B">
        <w:t xml:space="preserve"> is </w:t>
      </w:r>
      <w:r w:rsidRPr="003D116B">
        <w:rPr>
          <w:u w:val="single"/>
        </w:rPr>
        <w:t>not</w:t>
      </w:r>
      <w:r w:rsidRPr="003D116B">
        <w:t xml:space="preserve"> created by the </w:t>
      </w:r>
      <w:r w:rsidR="00402530" w:rsidRPr="003D116B">
        <w:t>software</w:t>
      </w:r>
      <w:r w:rsidRPr="003D116B">
        <w:t xml:space="preserve">. </w:t>
      </w:r>
      <w:r w:rsidR="00747D75" w:rsidRPr="003D116B">
        <w:t>The inclusion of RXCs in the 20</w:t>
      </w:r>
      <w:r w:rsidR="00F46F8C">
        <w:t>20</w:t>
      </w:r>
      <w:r w:rsidR="00747D75" w:rsidRPr="003D116B">
        <w:t xml:space="preserve"> benefit year HHS operated risk adjustment methodology is limited to the adult risk adjustment models. Users should not include information for child or infant enrollees in the HCPCS </w:t>
      </w:r>
      <w:r w:rsidR="00DE60E9" w:rsidRPr="003D116B">
        <w:t>data set</w:t>
      </w:r>
      <w:r w:rsidR="00747D75" w:rsidRPr="003D116B">
        <w:t xml:space="preserve">. </w:t>
      </w:r>
    </w:p>
    <w:p w14:paraId="2ABE4A21" w14:textId="77777777" w:rsidR="00FC1AC9" w:rsidRPr="003D116B" w:rsidRDefault="00FC1AC9" w:rsidP="00FC1AC9"/>
    <w:p w14:paraId="612EA728" w14:textId="5E0B921C" w:rsidR="00FC1AC9" w:rsidRPr="003D116B" w:rsidRDefault="00FC1AC9" w:rsidP="00FC1AC9">
      <w:r w:rsidRPr="003D116B">
        <w:t xml:space="preserve">The HCPCS </w:t>
      </w:r>
      <w:r w:rsidR="00DE60E9" w:rsidRPr="003D116B">
        <w:t>data set</w:t>
      </w:r>
      <w:r w:rsidR="008F6437" w:rsidRPr="003D116B">
        <w:t xml:space="preserve"> </w:t>
      </w:r>
      <w:r w:rsidRPr="003D116B">
        <w:t xml:space="preserve">should include HCPCS codes from inpatient, outpatient, and professional </w:t>
      </w:r>
      <w:r w:rsidR="0011210D" w:rsidRPr="003D116B">
        <w:t xml:space="preserve">medical </w:t>
      </w:r>
      <w:r w:rsidRPr="003D116B">
        <w:t xml:space="preserve">claims with </w:t>
      </w:r>
      <w:r w:rsidRPr="003D116B">
        <w:rPr>
          <w:b/>
          <w:u w:val="single"/>
        </w:rPr>
        <w:t>discharge dates or through dates</w:t>
      </w:r>
      <w:r w:rsidRPr="003D116B">
        <w:t xml:space="preserve"> within the benefit year</w:t>
      </w:r>
      <w:r w:rsidR="00747D75" w:rsidRPr="003D116B">
        <w:t xml:space="preserve"> for adult enrollees</w:t>
      </w:r>
      <w:r w:rsidRPr="003D116B">
        <w:t xml:space="preserve">. HCPCS codes that are not listed in Table 10b may be included in the HCPCS </w:t>
      </w:r>
      <w:r w:rsidR="00DE60E9" w:rsidRPr="003D116B">
        <w:t>data set</w:t>
      </w:r>
      <w:r w:rsidR="008F6437" w:rsidRPr="003D116B">
        <w:t xml:space="preserve"> </w:t>
      </w:r>
      <w:r w:rsidR="00A33412" w:rsidRPr="003D116B">
        <w:t>but are ignored by the software</w:t>
      </w:r>
      <w:r w:rsidRPr="003D116B">
        <w:t xml:space="preserve"> and are not included in RXCs for the adult risk adjustment models’ risk score calculations. </w:t>
      </w:r>
      <w:r w:rsidR="00B759FA" w:rsidRPr="003D116B">
        <w:t>Section IV further describes the HCPCS</w:t>
      </w:r>
      <w:r w:rsidR="00D95379" w:rsidRPr="003D116B">
        <w:t xml:space="preserve"> </w:t>
      </w:r>
      <w:r w:rsidR="00DE60E9" w:rsidRPr="003D116B">
        <w:t>data set</w:t>
      </w:r>
      <w:r w:rsidR="00B759FA" w:rsidRPr="003D116B">
        <w:t>.</w:t>
      </w:r>
    </w:p>
    <w:p w14:paraId="3C933E7B" w14:textId="1881BC10" w:rsidR="00A71221" w:rsidRPr="003D116B" w:rsidRDefault="00A71221" w:rsidP="00894C86">
      <w:pPr>
        <w:autoSpaceDE w:val="0"/>
        <w:autoSpaceDN w:val="0"/>
        <w:adjustRightInd w:val="0"/>
      </w:pPr>
    </w:p>
    <w:p w14:paraId="582F06F7" w14:textId="4F5A3213" w:rsidR="002B3224" w:rsidRPr="003D116B" w:rsidRDefault="00D17487" w:rsidP="00016E7B">
      <w:pPr>
        <w:rPr>
          <w:b/>
          <w:bCs/>
        </w:rPr>
      </w:pPr>
      <w:r w:rsidRPr="003D116B">
        <w:rPr>
          <w:b/>
          <w:bCs/>
        </w:rPr>
        <w:t>I</w:t>
      </w:r>
      <w:r w:rsidR="00941D7A" w:rsidRPr="003D116B">
        <w:rPr>
          <w:b/>
          <w:bCs/>
        </w:rPr>
        <w:t>V</w:t>
      </w:r>
      <w:r w:rsidRPr="003D116B">
        <w:rPr>
          <w:b/>
          <w:bCs/>
        </w:rPr>
        <w:t>.</w:t>
      </w:r>
      <w:r w:rsidRPr="003D116B">
        <w:rPr>
          <w:b/>
          <w:bCs/>
        </w:rPr>
        <w:tab/>
      </w:r>
      <w:r w:rsidR="00213E80" w:rsidRPr="003D116B">
        <w:rPr>
          <w:b/>
          <w:bCs/>
        </w:rPr>
        <w:t>SAS®</w:t>
      </w:r>
      <w:r w:rsidR="00540756" w:rsidRPr="003D116B">
        <w:rPr>
          <w:b/>
          <w:bCs/>
        </w:rPr>
        <w:t xml:space="preserve"> </w:t>
      </w:r>
      <w:r w:rsidR="00DE60E9" w:rsidRPr="003D116B">
        <w:rPr>
          <w:b/>
          <w:bCs/>
        </w:rPr>
        <w:t>data set</w:t>
      </w:r>
      <w:r w:rsidR="00213E80" w:rsidRPr="003D116B">
        <w:rPr>
          <w:b/>
          <w:bCs/>
        </w:rPr>
        <w:t>s</w:t>
      </w:r>
      <w:r w:rsidR="00540756" w:rsidRPr="003D116B">
        <w:rPr>
          <w:b/>
          <w:bCs/>
        </w:rPr>
        <w:t xml:space="preserve"> </w:t>
      </w:r>
      <w:r w:rsidR="00941D7A" w:rsidRPr="003D116B">
        <w:rPr>
          <w:b/>
          <w:bCs/>
        </w:rPr>
        <w:t>supplied</w:t>
      </w:r>
      <w:r w:rsidR="00540756" w:rsidRPr="003D116B">
        <w:rPr>
          <w:b/>
          <w:bCs/>
        </w:rPr>
        <w:t xml:space="preserve"> </w:t>
      </w:r>
      <w:r w:rsidR="00941D7A" w:rsidRPr="003D116B">
        <w:rPr>
          <w:b/>
          <w:bCs/>
        </w:rPr>
        <w:t>by</w:t>
      </w:r>
      <w:r w:rsidR="00540756" w:rsidRPr="003D116B">
        <w:rPr>
          <w:b/>
          <w:bCs/>
        </w:rPr>
        <w:t xml:space="preserve"> </w:t>
      </w:r>
      <w:r w:rsidR="00213E80" w:rsidRPr="003D116B">
        <w:rPr>
          <w:b/>
          <w:bCs/>
        </w:rPr>
        <w:t>the</w:t>
      </w:r>
      <w:r w:rsidR="00540756" w:rsidRPr="003D116B">
        <w:rPr>
          <w:b/>
          <w:bCs/>
        </w:rPr>
        <w:t xml:space="preserve"> </w:t>
      </w:r>
      <w:r w:rsidR="00941D7A" w:rsidRPr="003D116B">
        <w:rPr>
          <w:b/>
          <w:bCs/>
        </w:rPr>
        <w:t>user</w:t>
      </w:r>
    </w:p>
    <w:p w14:paraId="1F2B293C" w14:textId="4799D2A2" w:rsidR="00941D7A" w:rsidRPr="003D116B" w:rsidRDefault="00941D7A">
      <w:r w:rsidRPr="003D116B">
        <w:t>This</w:t>
      </w:r>
      <w:r w:rsidR="00540756" w:rsidRPr="003D116B">
        <w:t xml:space="preserve"> </w:t>
      </w:r>
      <w:r w:rsidRPr="003D116B">
        <w:t>section</w:t>
      </w:r>
      <w:r w:rsidR="00540756" w:rsidRPr="003D116B">
        <w:t xml:space="preserve"> </w:t>
      </w:r>
      <w:r w:rsidRPr="003D116B">
        <w:t>describes</w:t>
      </w:r>
      <w:r w:rsidR="00540756" w:rsidRPr="003D116B">
        <w:t xml:space="preserve"> </w:t>
      </w:r>
      <w:r w:rsidRPr="003D116B">
        <w:t>the</w:t>
      </w:r>
      <w:r w:rsidR="00540756" w:rsidRPr="003D116B">
        <w:t xml:space="preserve"> </w:t>
      </w:r>
      <w:r w:rsidR="00847C85" w:rsidRPr="003D116B">
        <w:t>four</w:t>
      </w:r>
      <w:r w:rsidR="00540756" w:rsidRPr="003D116B">
        <w:t xml:space="preserve"> </w:t>
      </w:r>
      <w:r w:rsidRPr="003D116B">
        <w:t>input</w:t>
      </w:r>
      <w:r w:rsidR="00540756" w:rsidRPr="003D116B">
        <w:t xml:space="preserve"> </w:t>
      </w:r>
      <w:r w:rsidR="00213E80" w:rsidRPr="003D116B">
        <w:t>SAS®</w:t>
      </w:r>
      <w:r w:rsidR="00540756" w:rsidRPr="003D116B">
        <w:t xml:space="preserve"> </w:t>
      </w:r>
      <w:r w:rsidR="00DE60E9" w:rsidRPr="003D116B">
        <w:t>data set</w:t>
      </w:r>
      <w:r w:rsidR="00213E80" w:rsidRPr="003D116B">
        <w:t>s</w:t>
      </w:r>
      <w:r w:rsidR="00540756" w:rsidRPr="003D116B">
        <w:t xml:space="preserve"> </w:t>
      </w:r>
      <w:r w:rsidR="00213E80" w:rsidRPr="003D116B">
        <w:t>required</w:t>
      </w:r>
      <w:r w:rsidR="00540756" w:rsidRPr="003D116B">
        <w:t xml:space="preserve"> </w:t>
      </w:r>
      <w:r w:rsidRPr="003D116B">
        <w:t>to</w:t>
      </w:r>
      <w:r w:rsidR="00540756" w:rsidRPr="003D116B">
        <w:t xml:space="preserve"> </w:t>
      </w:r>
      <w:r w:rsidRPr="003D116B">
        <w:t>create</w:t>
      </w:r>
      <w:r w:rsidR="00540756" w:rsidRPr="003D116B">
        <w:t xml:space="preserve"> </w:t>
      </w:r>
      <w:r w:rsidRPr="003D116B">
        <w:t>CC</w:t>
      </w:r>
      <w:r w:rsidR="00540756" w:rsidRPr="003D116B">
        <w:t xml:space="preserve"> </w:t>
      </w:r>
      <w:r w:rsidRPr="003D116B">
        <w:t>and</w:t>
      </w:r>
      <w:r w:rsidR="00540756" w:rsidRPr="003D116B">
        <w:t xml:space="preserve"> </w:t>
      </w:r>
      <w:r w:rsidRPr="003D116B">
        <w:t>HCC</w:t>
      </w:r>
      <w:r w:rsidR="00540756" w:rsidRPr="003D116B">
        <w:t xml:space="preserve"> </w:t>
      </w:r>
      <w:r w:rsidRPr="003D116B">
        <w:t>grouping</w:t>
      </w:r>
      <w:r w:rsidR="00213E80" w:rsidRPr="003D116B">
        <w:t>s,</w:t>
      </w:r>
      <w:r w:rsidR="00540756" w:rsidRPr="003D116B">
        <w:t xml:space="preserve"> </w:t>
      </w:r>
      <w:r w:rsidR="004B7511" w:rsidRPr="003D116B">
        <w:t xml:space="preserve">RXC and RXC interactions, enrollment duration variables, </w:t>
      </w:r>
      <w:r w:rsidR="00213E80" w:rsidRPr="003D116B">
        <w:t>demographic</w:t>
      </w:r>
      <w:r w:rsidR="00540756" w:rsidRPr="003D116B">
        <w:t xml:space="preserve"> </w:t>
      </w:r>
      <w:r w:rsidR="00213E80" w:rsidRPr="003D116B">
        <w:t>variables,</w:t>
      </w:r>
      <w:r w:rsidR="00540756" w:rsidRPr="003D116B">
        <w:t xml:space="preserve"> </w:t>
      </w:r>
      <w:r w:rsidRPr="003D116B">
        <w:t>and</w:t>
      </w:r>
      <w:r w:rsidR="00540756" w:rsidRPr="003D116B">
        <w:t xml:space="preserve"> </w:t>
      </w:r>
      <w:r w:rsidR="00213E80" w:rsidRPr="003D116B">
        <w:t>risk</w:t>
      </w:r>
      <w:r w:rsidR="00540756" w:rsidRPr="003D116B">
        <w:t xml:space="preserve"> </w:t>
      </w:r>
      <w:r w:rsidR="00213E80" w:rsidRPr="003D116B">
        <w:t>score</w:t>
      </w:r>
      <w:r w:rsidR="00540756" w:rsidRPr="003D116B">
        <w:t xml:space="preserve"> </w:t>
      </w:r>
      <w:r w:rsidRPr="003D116B">
        <w:t>variables—a</w:t>
      </w:r>
      <w:r w:rsidR="00540756" w:rsidRPr="003D116B">
        <w:t xml:space="preserve"> </w:t>
      </w:r>
      <w:r w:rsidRPr="003D116B">
        <w:t>person-level</w:t>
      </w:r>
      <w:r w:rsidR="00540756" w:rsidRPr="003D116B">
        <w:t xml:space="preserve"> </w:t>
      </w:r>
      <w:r w:rsidR="00DE60E9" w:rsidRPr="003D116B">
        <w:t>data set</w:t>
      </w:r>
      <w:r w:rsidR="00540756" w:rsidRPr="003D116B">
        <w:t xml:space="preserve"> </w:t>
      </w:r>
      <w:r w:rsidR="00213E80" w:rsidRPr="003D116B">
        <w:t>(PERSON)</w:t>
      </w:r>
      <w:r w:rsidR="00390DFA" w:rsidRPr="003D116B">
        <w:t>,</w:t>
      </w:r>
      <w:r w:rsidR="00540756" w:rsidRPr="003D116B">
        <w:t xml:space="preserve"> </w:t>
      </w:r>
      <w:r w:rsidRPr="003D116B">
        <w:t>a</w:t>
      </w:r>
      <w:r w:rsidR="00540756" w:rsidRPr="003D116B">
        <w:t xml:space="preserve"> </w:t>
      </w:r>
      <w:r w:rsidRPr="003D116B">
        <w:t>diagnosis</w:t>
      </w:r>
      <w:r w:rsidR="00540756" w:rsidRPr="003D116B">
        <w:t xml:space="preserve"> </w:t>
      </w:r>
      <w:r w:rsidR="00DE60E9" w:rsidRPr="003D116B">
        <w:t>data set</w:t>
      </w:r>
      <w:r w:rsidR="00540756" w:rsidRPr="003D116B">
        <w:t xml:space="preserve"> </w:t>
      </w:r>
      <w:r w:rsidR="00213E80" w:rsidRPr="003D116B">
        <w:t>(DIAGNOSIS)</w:t>
      </w:r>
      <w:r w:rsidR="00390DFA" w:rsidRPr="003D116B">
        <w:t>, a</w:t>
      </w:r>
      <w:r w:rsidR="003136CB" w:rsidRPr="003D116B">
        <w:t>n</w:t>
      </w:r>
      <w:r w:rsidR="00390DFA" w:rsidRPr="003D116B">
        <w:t xml:space="preserve"> NDC </w:t>
      </w:r>
      <w:r w:rsidR="00DE60E9" w:rsidRPr="003D116B">
        <w:t>data set</w:t>
      </w:r>
      <w:r w:rsidR="00390DFA" w:rsidRPr="003D116B">
        <w:t xml:space="preserve"> (NDC)</w:t>
      </w:r>
      <w:r w:rsidR="00D95379" w:rsidRPr="003D116B">
        <w:t>,</w:t>
      </w:r>
      <w:r w:rsidR="00390DFA" w:rsidRPr="003D116B">
        <w:t xml:space="preserve"> and a HCPCS </w:t>
      </w:r>
      <w:r w:rsidR="00DE60E9" w:rsidRPr="003D116B">
        <w:t>data set</w:t>
      </w:r>
      <w:r w:rsidR="00390DFA" w:rsidRPr="003D116B">
        <w:t xml:space="preserve"> (HCPCS)</w:t>
      </w:r>
      <w:r w:rsidR="00DC1626" w:rsidRPr="003D116B">
        <w:t xml:space="preserve">. </w:t>
      </w:r>
      <w:r w:rsidRPr="003D116B">
        <w:t>It</w:t>
      </w:r>
      <w:r w:rsidR="00540756" w:rsidRPr="003D116B">
        <w:t xml:space="preserve"> </w:t>
      </w:r>
      <w:r w:rsidRPr="003D116B">
        <w:t>is</w:t>
      </w:r>
      <w:r w:rsidR="00540756" w:rsidRPr="003D116B">
        <w:t xml:space="preserve"> </w:t>
      </w:r>
      <w:r w:rsidRPr="003D116B">
        <w:t>the</w:t>
      </w:r>
      <w:r w:rsidR="00540756" w:rsidRPr="003D116B">
        <w:t xml:space="preserve"> </w:t>
      </w:r>
      <w:r w:rsidRPr="003D116B">
        <w:t>responsibility</w:t>
      </w:r>
      <w:r w:rsidR="00540756" w:rsidRPr="003D116B">
        <w:t xml:space="preserve"> </w:t>
      </w:r>
      <w:r w:rsidRPr="003D116B">
        <w:t>of</w:t>
      </w:r>
      <w:r w:rsidR="00540756" w:rsidRPr="003D116B">
        <w:t xml:space="preserve"> </w:t>
      </w:r>
      <w:r w:rsidRPr="003D116B">
        <w:t>the</w:t>
      </w:r>
      <w:r w:rsidR="00540756" w:rsidRPr="003D116B">
        <w:t xml:space="preserve"> </w:t>
      </w:r>
      <w:r w:rsidRPr="003D116B">
        <w:t>user</w:t>
      </w:r>
      <w:r w:rsidR="00540756" w:rsidRPr="003D116B">
        <w:t xml:space="preserve"> </w:t>
      </w:r>
      <w:r w:rsidRPr="003D116B">
        <w:t>to</w:t>
      </w:r>
      <w:r w:rsidR="00540756" w:rsidRPr="003D116B">
        <w:t xml:space="preserve"> </w:t>
      </w:r>
      <w:r w:rsidRPr="003D116B">
        <w:t>create</w:t>
      </w:r>
      <w:r w:rsidR="00540756" w:rsidRPr="003D116B">
        <w:t xml:space="preserve"> </w:t>
      </w:r>
      <w:r w:rsidRPr="003D116B">
        <w:t>these</w:t>
      </w:r>
      <w:r w:rsidR="00540756" w:rsidRPr="003D116B">
        <w:t xml:space="preserve"> </w:t>
      </w:r>
      <w:r w:rsidRPr="003D116B">
        <w:t>input</w:t>
      </w:r>
      <w:r w:rsidR="00540756" w:rsidRPr="003D116B">
        <w:t xml:space="preserve"> </w:t>
      </w:r>
      <w:r w:rsidR="00DE60E9" w:rsidRPr="003D116B">
        <w:t>data set</w:t>
      </w:r>
      <w:r w:rsidR="00213E80" w:rsidRPr="003D116B">
        <w:t>s</w:t>
      </w:r>
      <w:r w:rsidR="00540756" w:rsidRPr="003D116B">
        <w:t xml:space="preserve"> </w:t>
      </w:r>
      <w:r w:rsidRPr="003D116B">
        <w:t>with</w:t>
      </w:r>
      <w:r w:rsidR="00540756" w:rsidRPr="003D116B">
        <w:t xml:space="preserve"> </w:t>
      </w:r>
      <w:r w:rsidRPr="003D116B">
        <w:t>the</w:t>
      </w:r>
      <w:r w:rsidR="00540756" w:rsidRPr="003D116B">
        <w:t xml:space="preserve"> </w:t>
      </w:r>
      <w:r w:rsidRPr="003D116B">
        <w:t>variables</w:t>
      </w:r>
      <w:r w:rsidR="00540756" w:rsidRPr="003D116B">
        <w:t xml:space="preserve"> </w:t>
      </w:r>
      <w:r w:rsidRPr="003D116B">
        <w:t>listed</w:t>
      </w:r>
      <w:r w:rsidR="00540756" w:rsidRPr="003D116B">
        <w:t xml:space="preserve"> </w:t>
      </w:r>
      <w:r w:rsidRPr="003D116B">
        <w:t>in</w:t>
      </w:r>
      <w:r w:rsidR="00540756" w:rsidRPr="003D116B">
        <w:t xml:space="preserve"> </w:t>
      </w:r>
      <w:r w:rsidRPr="003D116B">
        <w:t>this</w:t>
      </w:r>
      <w:r w:rsidR="00540756" w:rsidRPr="003D116B">
        <w:t xml:space="preserve"> </w:t>
      </w:r>
      <w:r w:rsidRPr="003D116B">
        <w:t>section</w:t>
      </w:r>
      <w:r w:rsidR="00213E80" w:rsidRPr="003D116B">
        <w:t>.</w:t>
      </w:r>
      <w:r w:rsidR="00540756" w:rsidRPr="003D116B">
        <w:t xml:space="preserve"> </w:t>
      </w:r>
      <w:r w:rsidR="00390DFA" w:rsidRPr="003D116B">
        <w:t xml:space="preserve">All </w:t>
      </w:r>
      <w:r w:rsidRPr="003D116B">
        <w:t>input</w:t>
      </w:r>
      <w:r w:rsidR="00540756" w:rsidRPr="003D116B">
        <w:t xml:space="preserve"> </w:t>
      </w:r>
      <w:r w:rsidR="00DE60E9" w:rsidRPr="003D116B">
        <w:t>data set</w:t>
      </w:r>
      <w:r w:rsidR="00213E80" w:rsidRPr="003D116B">
        <w:t>s</w:t>
      </w:r>
      <w:r w:rsidR="00540756" w:rsidRPr="003D116B">
        <w:t xml:space="preserve"> </w:t>
      </w:r>
      <w:r w:rsidRPr="003D116B">
        <w:t>must</w:t>
      </w:r>
      <w:r w:rsidR="00540756" w:rsidRPr="003D116B">
        <w:t xml:space="preserve"> </w:t>
      </w:r>
      <w:r w:rsidRPr="003D116B">
        <w:t>be</w:t>
      </w:r>
      <w:r w:rsidR="00540756" w:rsidRPr="003D116B">
        <w:t xml:space="preserve"> </w:t>
      </w:r>
      <w:r w:rsidR="00FF0114" w:rsidRPr="003D116B">
        <w:t xml:space="preserve">ordered </w:t>
      </w:r>
      <w:r w:rsidRPr="003D116B">
        <w:t>in</w:t>
      </w:r>
      <w:r w:rsidR="00540756" w:rsidRPr="003D116B">
        <w:t xml:space="preserve"> </w:t>
      </w:r>
      <w:r w:rsidRPr="003D116B">
        <w:t>ascending</w:t>
      </w:r>
      <w:r w:rsidR="00540756" w:rsidRPr="003D116B">
        <w:t xml:space="preserve"> </w:t>
      </w:r>
      <w:r w:rsidRPr="003D116B">
        <w:t>order</w:t>
      </w:r>
      <w:r w:rsidR="00540756" w:rsidRPr="003D116B">
        <w:t xml:space="preserve"> </w:t>
      </w:r>
      <w:r w:rsidRPr="003D116B">
        <w:t>by</w:t>
      </w:r>
      <w:r w:rsidR="00540756" w:rsidRPr="003D116B">
        <w:t xml:space="preserve"> </w:t>
      </w:r>
      <w:r w:rsidRPr="003D116B">
        <w:t>the</w:t>
      </w:r>
      <w:r w:rsidR="00540756" w:rsidRPr="003D116B">
        <w:t xml:space="preserve"> </w:t>
      </w:r>
      <w:r w:rsidRPr="003D116B">
        <w:t>person</w:t>
      </w:r>
      <w:r w:rsidR="00540756" w:rsidRPr="003D116B">
        <w:t xml:space="preserve"> </w:t>
      </w:r>
      <w:r w:rsidR="005619BF" w:rsidRPr="003D116B">
        <w:t xml:space="preserve">identifier </w:t>
      </w:r>
      <w:r w:rsidRPr="003D116B">
        <w:t>variable.</w:t>
      </w:r>
    </w:p>
    <w:p w14:paraId="10BFEE56" w14:textId="77777777" w:rsidR="00894C86" w:rsidRPr="003D116B" w:rsidRDefault="00894C86" w:rsidP="00016E7B"/>
    <w:p w14:paraId="2E27157C" w14:textId="77777777" w:rsidR="00ED7D5D" w:rsidRPr="003D116B" w:rsidRDefault="00ED7D5D" w:rsidP="00ED7D5D">
      <w:pPr>
        <w:rPr>
          <w:b/>
        </w:rPr>
      </w:pPr>
      <w:r w:rsidRPr="003D116B">
        <w:rPr>
          <w:b/>
        </w:rPr>
        <w:t>Note on CSR_INDICATOR</w:t>
      </w:r>
    </w:p>
    <w:p w14:paraId="2C701163" w14:textId="22813D1A" w:rsidR="00ED7D5D" w:rsidRPr="003D116B" w:rsidRDefault="00ED7D5D" w:rsidP="00250950">
      <w:r w:rsidRPr="003D116B">
        <w:t xml:space="preserve">In operations, cost-sharing reduction </w:t>
      </w:r>
      <w:r w:rsidR="00277233" w:rsidRPr="003D116B">
        <w:t xml:space="preserve">(CSR) </w:t>
      </w:r>
      <w:r w:rsidRPr="003D116B">
        <w:t>plan variations and premium assistance Medicaid Alternative plans (i.e., private options) will be identified by the Health Insurance Overs</w:t>
      </w:r>
      <w:r w:rsidR="00424C06" w:rsidRPr="003D116B">
        <w:t xml:space="preserve">ight System (HIOS) variant ID. </w:t>
      </w:r>
      <w:r w:rsidRPr="003D116B">
        <w:t>Listed below are the codes that will be used t</w:t>
      </w:r>
      <w:r w:rsidR="002B2F4B" w:rsidRPr="003D116B">
        <w:t xml:space="preserve">o identify the plan </w:t>
      </w:r>
      <w:r w:rsidR="002B2F4B" w:rsidRPr="003D116B">
        <w:lastRenderedPageBreak/>
        <w:t>variation.</w:t>
      </w:r>
      <w:r w:rsidR="001B06A2">
        <w:rPr>
          <w:rStyle w:val="FootnoteReference"/>
        </w:rPr>
        <w:footnoteReference w:customMarkFollows="1" w:id="11"/>
        <w:t>11</w:t>
      </w:r>
      <w:r w:rsidR="002B2F4B" w:rsidRPr="003D116B">
        <w:t xml:space="preserve"> </w:t>
      </w:r>
      <w:r w:rsidRPr="003D116B">
        <w:t>Please note that unlike the risk adjustment software</w:t>
      </w:r>
      <w:r w:rsidR="00DD292B" w:rsidRPr="003D116B">
        <w:t xml:space="preserve"> person</w:t>
      </w:r>
      <w:r w:rsidR="00250950" w:rsidRPr="003D116B">
        <w:t>-</w:t>
      </w:r>
      <w:r w:rsidR="00DD292B" w:rsidRPr="003D116B">
        <w:t>level CSR</w:t>
      </w:r>
      <w:r w:rsidRPr="003D116B">
        <w:t xml:space="preserve"> indicator, the HIOS variant ID is a plan-level indicator. </w:t>
      </w:r>
    </w:p>
    <w:p w14:paraId="6257C68C" w14:textId="77777777" w:rsidR="00ED7D5D" w:rsidRPr="003D116B" w:rsidRDefault="00ED7D5D" w:rsidP="00ED7D5D"/>
    <w:tbl>
      <w:tblPr>
        <w:tblW w:w="9669" w:type="dxa"/>
        <w:tblInd w:w="-21" w:type="dxa"/>
        <w:tblCellMar>
          <w:left w:w="0" w:type="dxa"/>
          <w:right w:w="0" w:type="dxa"/>
        </w:tblCellMar>
        <w:tblLook w:val="04A0" w:firstRow="1" w:lastRow="0" w:firstColumn="1" w:lastColumn="0" w:noHBand="0" w:noVBand="1"/>
      </w:tblPr>
      <w:tblGrid>
        <w:gridCol w:w="5349"/>
        <w:gridCol w:w="1440"/>
        <w:gridCol w:w="1440"/>
        <w:gridCol w:w="1440"/>
      </w:tblGrid>
      <w:tr w:rsidR="00ED7D5D" w:rsidRPr="003D116B" w14:paraId="523B0880" w14:textId="77777777" w:rsidTr="00EC4BFF">
        <w:trPr>
          <w:trHeight w:val="67"/>
          <w:tblHeader/>
        </w:trPr>
        <w:tc>
          <w:tcPr>
            <w:tcW w:w="5349"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bottom"/>
            <w:hideMark/>
          </w:tcPr>
          <w:p w14:paraId="5C68E2EB" w14:textId="0BC7F913" w:rsidR="00ED7D5D" w:rsidRPr="003D116B" w:rsidRDefault="00277233" w:rsidP="00CA75C3">
            <w:pPr>
              <w:rPr>
                <w:rFonts w:ascii="Calibri" w:hAnsi="Calibri" w:cs="Calibri"/>
                <w:b/>
                <w:bCs/>
                <w:color w:val="000000"/>
                <w:sz w:val="22"/>
                <w:szCs w:val="22"/>
              </w:rPr>
            </w:pPr>
            <w:r w:rsidRPr="003D116B">
              <w:rPr>
                <w:b/>
                <w:bCs/>
                <w:color w:val="000000"/>
              </w:rPr>
              <w:t>Cost-Sharing Reduction (</w:t>
            </w:r>
            <w:r w:rsidR="00ED7D5D" w:rsidRPr="003D116B">
              <w:rPr>
                <w:b/>
                <w:bCs/>
                <w:color w:val="000000"/>
              </w:rPr>
              <w:t>CSR</w:t>
            </w:r>
            <w:r w:rsidRPr="003D116B">
              <w:rPr>
                <w:b/>
                <w:bCs/>
                <w:color w:val="000000"/>
              </w:rPr>
              <w:t>)</w:t>
            </w:r>
            <w:r w:rsidR="00ED7D5D" w:rsidRPr="003D116B">
              <w:rPr>
                <w:b/>
                <w:bCs/>
                <w:color w:val="000000"/>
              </w:rPr>
              <w:t xml:space="preserve"> Level</w:t>
            </w:r>
          </w:p>
        </w:tc>
        <w:tc>
          <w:tcPr>
            <w:tcW w:w="144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3ED62717" w14:textId="77777777" w:rsidR="00ED7D5D" w:rsidRPr="003D116B" w:rsidRDefault="00ED7D5D" w:rsidP="00CA75C3">
            <w:pPr>
              <w:jc w:val="center"/>
              <w:rPr>
                <w:rFonts w:ascii="Calibri" w:hAnsi="Calibri" w:cs="Calibri"/>
                <w:b/>
                <w:bCs/>
                <w:color w:val="000000"/>
                <w:sz w:val="22"/>
                <w:szCs w:val="22"/>
              </w:rPr>
            </w:pPr>
            <w:r w:rsidRPr="003D116B">
              <w:rPr>
                <w:b/>
                <w:bCs/>
                <w:color w:val="000000"/>
              </w:rPr>
              <w:t>HIOS Variant ID</w:t>
            </w:r>
          </w:p>
        </w:tc>
        <w:tc>
          <w:tcPr>
            <w:tcW w:w="1440" w:type="dxa"/>
            <w:tcBorders>
              <w:top w:val="single" w:sz="8" w:space="0" w:color="auto"/>
              <w:left w:val="nil"/>
              <w:bottom w:val="single" w:sz="8" w:space="0" w:color="auto"/>
              <w:right w:val="single" w:sz="8" w:space="0" w:color="auto"/>
            </w:tcBorders>
            <w:shd w:val="clear" w:color="auto" w:fill="D9D9D9"/>
            <w:vAlign w:val="bottom"/>
          </w:tcPr>
          <w:p w14:paraId="38A66F67" w14:textId="77777777" w:rsidR="00ED7D5D" w:rsidRPr="003D116B" w:rsidRDefault="00ED7D5D" w:rsidP="00CA75C3">
            <w:pPr>
              <w:jc w:val="center"/>
              <w:rPr>
                <w:b/>
                <w:bCs/>
                <w:color w:val="000000"/>
              </w:rPr>
            </w:pPr>
            <w:r w:rsidRPr="003D116B">
              <w:rPr>
                <w:b/>
                <w:bCs/>
                <w:color w:val="000000"/>
              </w:rPr>
              <w:t>CSR RA Factor</w:t>
            </w:r>
          </w:p>
        </w:tc>
        <w:tc>
          <w:tcPr>
            <w:tcW w:w="1440" w:type="dxa"/>
            <w:tcBorders>
              <w:top w:val="single" w:sz="8" w:space="0" w:color="auto"/>
              <w:left w:val="nil"/>
              <w:bottom w:val="single" w:sz="8" w:space="0" w:color="auto"/>
              <w:right w:val="single" w:sz="8" w:space="0" w:color="auto"/>
            </w:tcBorders>
            <w:shd w:val="clear" w:color="auto" w:fill="D9D9D9"/>
            <w:vAlign w:val="bottom"/>
          </w:tcPr>
          <w:p w14:paraId="640C9849" w14:textId="4CA7BA72" w:rsidR="00ED7D5D" w:rsidRPr="003D116B" w:rsidRDefault="00ED7D5D" w:rsidP="00CA75C3">
            <w:pPr>
              <w:jc w:val="center"/>
              <w:rPr>
                <w:b/>
                <w:bCs/>
                <w:color w:val="000000"/>
              </w:rPr>
            </w:pPr>
            <w:r w:rsidRPr="003D116B">
              <w:rPr>
                <w:b/>
                <w:bCs/>
                <w:color w:val="000000"/>
              </w:rPr>
              <w:t xml:space="preserve">RA Software Person-level </w:t>
            </w:r>
            <w:r w:rsidR="00250950" w:rsidRPr="003D116B">
              <w:rPr>
                <w:b/>
                <w:bCs/>
                <w:color w:val="000000"/>
              </w:rPr>
              <w:t xml:space="preserve">CSR </w:t>
            </w:r>
            <w:r w:rsidRPr="003D116B">
              <w:rPr>
                <w:b/>
                <w:bCs/>
                <w:color w:val="000000"/>
              </w:rPr>
              <w:t>Indicator</w:t>
            </w:r>
          </w:p>
        </w:tc>
      </w:tr>
      <w:tr w:rsidR="00ED7D5D" w:rsidRPr="003D116B" w14:paraId="7B022280" w14:textId="77777777" w:rsidTr="00CA75C3">
        <w:trPr>
          <w:trHeight w:val="187"/>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C20A7D" w14:textId="77777777" w:rsidR="00ED7D5D" w:rsidRPr="003D116B" w:rsidRDefault="00ED7D5D" w:rsidP="00CA75C3">
            <w:pPr>
              <w:rPr>
                <w:rFonts w:ascii="Calibri" w:hAnsi="Calibri" w:cs="Calibri"/>
                <w:color w:val="000000"/>
                <w:sz w:val="22"/>
                <w:szCs w:val="22"/>
              </w:rPr>
            </w:pPr>
            <w:r w:rsidRPr="003D116B">
              <w:rPr>
                <w:color w:val="000000"/>
              </w:rPr>
              <w:t>CSR:  94% AV Silver Plan Variation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58193E24" w14:textId="77777777" w:rsidR="00ED7D5D" w:rsidRPr="003D116B" w:rsidRDefault="00ED7D5D" w:rsidP="00CA75C3">
            <w:pPr>
              <w:jc w:val="center"/>
              <w:rPr>
                <w:rFonts w:ascii="Calibri" w:hAnsi="Calibri" w:cs="Calibri"/>
                <w:color w:val="000000"/>
                <w:sz w:val="22"/>
                <w:szCs w:val="22"/>
              </w:rPr>
            </w:pPr>
            <w:r w:rsidRPr="003D116B">
              <w:rPr>
                <w:color w:val="000000"/>
              </w:rPr>
              <w:t>06</w:t>
            </w:r>
          </w:p>
        </w:tc>
        <w:tc>
          <w:tcPr>
            <w:tcW w:w="1440" w:type="dxa"/>
            <w:tcBorders>
              <w:top w:val="nil"/>
              <w:left w:val="nil"/>
              <w:bottom w:val="single" w:sz="8" w:space="0" w:color="auto"/>
              <w:right w:val="single" w:sz="8" w:space="0" w:color="auto"/>
            </w:tcBorders>
          </w:tcPr>
          <w:p w14:paraId="5B71D806" w14:textId="77777777" w:rsidR="00ED7D5D" w:rsidRPr="003D116B" w:rsidRDefault="00ED7D5D" w:rsidP="00CA75C3">
            <w:pPr>
              <w:jc w:val="center"/>
              <w:rPr>
                <w:color w:val="000000"/>
              </w:rPr>
            </w:pPr>
            <w:r w:rsidRPr="003D116B">
              <w:rPr>
                <w:color w:val="000000"/>
              </w:rPr>
              <w:t>1.12</w:t>
            </w:r>
          </w:p>
        </w:tc>
        <w:tc>
          <w:tcPr>
            <w:tcW w:w="1440" w:type="dxa"/>
            <w:tcBorders>
              <w:top w:val="nil"/>
              <w:left w:val="nil"/>
              <w:bottom w:val="single" w:sz="8" w:space="0" w:color="auto"/>
              <w:right w:val="single" w:sz="8" w:space="0" w:color="auto"/>
            </w:tcBorders>
          </w:tcPr>
          <w:p w14:paraId="39793C11" w14:textId="77777777" w:rsidR="00ED7D5D" w:rsidRPr="003D116B" w:rsidRDefault="00ED7D5D" w:rsidP="00CA75C3">
            <w:pPr>
              <w:jc w:val="center"/>
              <w:rPr>
                <w:color w:val="000000"/>
              </w:rPr>
            </w:pPr>
            <w:r w:rsidRPr="003D116B">
              <w:rPr>
                <w:color w:val="000000"/>
              </w:rPr>
              <w:t>1</w:t>
            </w:r>
          </w:p>
        </w:tc>
      </w:tr>
      <w:tr w:rsidR="00ED7D5D" w:rsidRPr="003D116B" w14:paraId="56736947" w14:textId="77777777" w:rsidTr="00CA75C3">
        <w:trPr>
          <w:trHeight w:val="250"/>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28FE6" w14:textId="77777777" w:rsidR="00ED7D5D" w:rsidRPr="003D116B" w:rsidRDefault="00ED7D5D" w:rsidP="00CA75C3">
            <w:pPr>
              <w:rPr>
                <w:rFonts w:ascii="Calibri" w:hAnsi="Calibri" w:cs="Calibri"/>
                <w:color w:val="000000"/>
                <w:sz w:val="22"/>
                <w:szCs w:val="22"/>
              </w:rPr>
            </w:pPr>
            <w:r w:rsidRPr="003D116B">
              <w:rPr>
                <w:color w:val="000000"/>
              </w:rPr>
              <w:t>CSR:  87% AV Silver Plan Variation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438726B9" w14:textId="77777777" w:rsidR="00ED7D5D" w:rsidRPr="003D116B" w:rsidRDefault="00ED7D5D" w:rsidP="00CA75C3">
            <w:pPr>
              <w:jc w:val="center"/>
              <w:rPr>
                <w:rFonts w:ascii="Calibri" w:hAnsi="Calibri" w:cs="Calibri"/>
                <w:color w:val="000000"/>
                <w:sz w:val="22"/>
                <w:szCs w:val="22"/>
              </w:rPr>
            </w:pPr>
            <w:r w:rsidRPr="003D116B">
              <w:rPr>
                <w:color w:val="000000"/>
              </w:rPr>
              <w:t>05</w:t>
            </w:r>
          </w:p>
        </w:tc>
        <w:tc>
          <w:tcPr>
            <w:tcW w:w="1440" w:type="dxa"/>
            <w:tcBorders>
              <w:top w:val="nil"/>
              <w:left w:val="nil"/>
              <w:bottom w:val="single" w:sz="8" w:space="0" w:color="auto"/>
              <w:right w:val="single" w:sz="8" w:space="0" w:color="auto"/>
            </w:tcBorders>
          </w:tcPr>
          <w:p w14:paraId="32E55B94" w14:textId="77777777" w:rsidR="00ED7D5D" w:rsidRPr="003D116B" w:rsidRDefault="00ED7D5D" w:rsidP="00CA75C3">
            <w:pPr>
              <w:jc w:val="center"/>
              <w:rPr>
                <w:color w:val="000000"/>
              </w:rPr>
            </w:pPr>
            <w:r w:rsidRPr="003D116B">
              <w:rPr>
                <w:color w:val="000000"/>
              </w:rPr>
              <w:t>1.12</w:t>
            </w:r>
          </w:p>
        </w:tc>
        <w:tc>
          <w:tcPr>
            <w:tcW w:w="1440" w:type="dxa"/>
            <w:tcBorders>
              <w:top w:val="nil"/>
              <w:left w:val="nil"/>
              <w:bottom w:val="single" w:sz="8" w:space="0" w:color="auto"/>
              <w:right w:val="single" w:sz="8" w:space="0" w:color="auto"/>
            </w:tcBorders>
          </w:tcPr>
          <w:p w14:paraId="23F70479" w14:textId="77777777" w:rsidR="00ED7D5D" w:rsidRPr="003D116B" w:rsidRDefault="00ED7D5D" w:rsidP="00CA75C3">
            <w:pPr>
              <w:jc w:val="center"/>
              <w:rPr>
                <w:color w:val="000000"/>
              </w:rPr>
            </w:pPr>
            <w:r w:rsidRPr="003D116B">
              <w:rPr>
                <w:color w:val="000000"/>
              </w:rPr>
              <w:t>2</w:t>
            </w:r>
          </w:p>
        </w:tc>
      </w:tr>
      <w:tr w:rsidR="00ED7D5D" w:rsidRPr="003D116B" w14:paraId="5A3B8801" w14:textId="77777777" w:rsidTr="00CA75C3">
        <w:trPr>
          <w:trHeight w:val="250"/>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AA209" w14:textId="77777777" w:rsidR="00ED7D5D" w:rsidRPr="003D116B" w:rsidRDefault="00ED7D5D" w:rsidP="00CA75C3">
            <w:pPr>
              <w:rPr>
                <w:rFonts w:ascii="Calibri" w:hAnsi="Calibri" w:cs="Calibri"/>
                <w:color w:val="000000"/>
                <w:sz w:val="22"/>
                <w:szCs w:val="22"/>
              </w:rPr>
            </w:pPr>
            <w:r w:rsidRPr="003D116B">
              <w:rPr>
                <w:color w:val="000000"/>
              </w:rPr>
              <w:t>CSR:  73% AV Silver Plan Variation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5B46F38F" w14:textId="77777777" w:rsidR="00ED7D5D" w:rsidRPr="003D116B" w:rsidRDefault="00ED7D5D" w:rsidP="00CA75C3">
            <w:pPr>
              <w:jc w:val="center"/>
              <w:rPr>
                <w:rFonts w:ascii="Calibri" w:hAnsi="Calibri" w:cs="Calibri"/>
                <w:color w:val="000000"/>
                <w:sz w:val="22"/>
                <w:szCs w:val="22"/>
              </w:rPr>
            </w:pPr>
            <w:r w:rsidRPr="003D116B">
              <w:rPr>
                <w:color w:val="000000"/>
              </w:rPr>
              <w:t>04</w:t>
            </w:r>
          </w:p>
        </w:tc>
        <w:tc>
          <w:tcPr>
            <w:tcW w:w="1440" w:type="dxa"/>
            <w:tcBorders>
              <w:top w:val="nil"/>
              <w:left w:val="nil"/>
              <w:bottom w:val="single" w:sz="8" w:space="0" w:color="auto"/>
              <w:right w:val="single" w:sz="8" w:space="0" w:color="auto"/>
            </w:tcBorders>
          </w:tcPr>
          <w:p w14:paraId="4BFA88F2" w14:textId="77777777" w:rsidR="00ED7D5D" w:rsidRPr="003D116B" w:rsidRDefault="00ED7D5D" w:rsidP="00CA75C3">
            <w:pPr>
              <w:jc w:val="center"/>
              <w:rPr>
                <w:color w:val="000000"/>
              </w:rPr>
            </w:pPr>
            <w:r w:rsidRPr="003D116B">
              <w:rPr>
                <w:color w:val="000000"/>
              </w:rPr>
              <w:t>1.00</w:t>
            </w:r>
          </w:p>
        </w:tc>
        <w:tc>
          <w:tcPr>
            <w:tcW w:w="1440" w:type="dxa"/>
            <w:tcBorders>
              <w:top w:val="nil"/>
              <w:left w:val="nil"/>
              <w:bottom w:val="single" w:sz="8" w:space="0" w:color="auto"/>
              <w:right w:val="single" w:sz="8" w:space="0" w:color="auto"/>
            </w:tcBorders>
          </w:tcPr>
          <w:p w14:paraId="65647724" w14:textId="77777777" w:rsidR="00ED7D5D" w:rsidRPr="003D116B" w:rsidRDefault="00ED7D5D" w:rsidP="00CA75C3">
            <w:pPr>
              <w:jc w:val="center"/>
              <w:rPr>
                <w:color w:val="000000"/>
              </w:rPr>
            </w:pPr>
            <w:r w:rsidRPr="003D116B">
              <w:rPr>
                <w:color w:val="000000"/>
              </w:rPr>
              <w:t>3</w:t>
            </w:r>
          </w:p>
        </w:tc>
      </w:tr>
      <w:tr w:rsidR="00ED7D5D" w:rsidRPr="003D116B" w14:paraId="47C78A0D" w14:textId="77777777" w:rsidTr="00CA75C3">
        <w:trPr>
          <w:trHeight w:val="250"/>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8DD65BB" w14:textId="77777777" w:rsidR="00ED7D5D" w:rsidRPr="003D116B" w:rsidRDefault="00ED7D5D" w:rsidP="00CA75C3">
            <w:pPr>
              <w:rPr>
                <w:rFonts w:ascii="Calibri" w:hAnsi="Calibri" w:cs="Calibri"/>
                <w:color w:val="000000"/>
                <w:sz w:val="22"/>
                <w:szCs w:val="22"/>
              </w:rPr>
            </w:pPr>
            <w:r w:rsidRPr="003D116B">
              <w:rPr>
                <w:color w:val="000000"/>
              </w:rPr>
              <w:t>CSR:  Zero Cost Sharing – Platinum</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209488D5" w14:textId="77777777" w:rsidR="00ED7D5D" w:rsidRPr="003D116B" w:rsidRDefault="00ED7D5D" w:rsidP="00CA75C3">
            <w:pPr>
              <w:jc w:val="center"/>
              <w:rPr>
                <w:rFonts w:ascii="Calibri" w:hAnsi="Calibri" w:cs="Calibri"/>
                <w:sz w:val="22"/>
                <w:szCs w:val="22"/>
              </w:rPr>
            </w:pPr>
            <w:r w:rsidRPr="003D116B">
              <w:t>02</w:t>
            </w:r>
          </w:p>
        </w:tc>
        <w:tc>
          <w:tcPr>
            <w:tcW w:w="1440" w:type="dxa"/>
            <w:tcBorders>
              <w:top w:val="nil"/>
              <w:left w:val="nil"/>
              <w:bottom w:val="single" w:sz="8" w:space="0" w:color="auto"/>
              <w:right w:val="single" w:sz="8" w:space="0" w:color="auto"/>
            </w:tcBorders>
          </w:tcPr>
          <w:p w14:paraId="7D521B4F" w14:textId="77777777" w:rsidR="00ED7D5D" w:rsidRPr="003D116B" w:rsidRDefault="00ED7D5D" w:rsidP="00CA75C3">
            <w:pPr>
              <w:jc w:val="center"/>
            </w:pPr>
            <w:r w:rsidRPr="003D116B">
              <w:t>1.00</w:t>
            </w:r>
          </w:p>
        </w:tc>
        <w:tc>
          <w:tcPr>
            <w:tcW w:w="1440" w:type="dxa"/>
            <w:tcBorders>
              <w:top w:val="nil"/>
              <w:left w:val="nil"/>
              <w:bottom w:val="single" w:sz="8" w:space="0" w:color="auto"/>
              <w:right w:val="single" w:sz="8" w:space="0" w:color="auto"/>
            </w:tcBorders>
          </w:tcPr>
          <w:p w14:paraId="51EE8DEC" w14:textId="77777777" w:rsidR="00ED7D5D" w:rsidRPr="003D116B" w:rsidRDefault="00ED7D5D" w:rsidP="00CA75C3">
            <w:pPr>
              <w:jc w:val="center"/>
            </w:pPr>
            <w:r w:rsidRPr="003D116B">
              <w:t>4</w:t>
            </w:r>
          </w:p>
        </w:tc>
      </w:tr>
      <w:tr w:rsidR="00ED7D5D" w:rsidRPr="003D116B" w14:paraId="4665FD49" w14:textId="77777777" w:rsidTr="00CA75C3">
        <w:trPr>
          <w:trHeight w:val="196"/>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07DD1A" w14:textId="77777777" w:rsidR="00ED7D5D" w:rsidRPr="003D116B" w:rsidRDefault="00ED7D5D" w:rsidP="00CA75C3">
            <w:pPr>
              <w:rPr>
                <w:rFonts w:ascii="Calibri" w:hAnsi="Calibri" w:cs="Calibri"/>
                <w:color w:val="000000"/>
                <w:sz w:val="22"/>
                <w:szCs w:val="22"/>
              </w:rPr>
            </w:pPr>
            <w:r w:rsidRPr="003D116B">
              <w:rPr>
                <w:color w:val="000000"/>
              </w:rPr>
              <w:t>CSR:  Zero Cost Sharing – Gold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41BA1A1E" w14:textId="77777777" w:rsidR="00ED7D5D" w:rsidRPr="003D116B" w:rsidRDefault="00ED7D5D" w:rsidP="00CA75C3">
            <w:pPr>
              <w:jc w:val="center"/>
              <w:rPr>
                <w:rFonts w:ascii="Calibri" w:hAnsi="Calibri" w:cs="Calibri"/>
                <w:sz w:val="22"/>
                <w:szCs w:val="22"/>
              </w:rPr>
            </w:pPr>
            <w:r w:rsidRPr="003D116B">
              <w:t>02</w:t>
            </w:r>
          </w:p>
        </w:tc>
        <w:tc>
          <w:tcPr>
            <w:tcW w:w="1440" w:type="dxa"/>
            <w:tcBorders>
              <w:top w:val="nil"/>
              <w:left w:val="nil"/>
              <w:bottom w:val="single" w:sz="8" w:space="0" w:color="auto"/>
              <w:right w:val="single" w:sz="8" w:space="0" w:color="auto"/>
            </w:tcBorders>
          </w:tcPr>
          <w:p w14:paraId="1B88CB6A" w14:textId="77777777" w:rsidR="00ED7D5D" w:rsidRPr="003D116B" w:rsidRDefault="00ED7D5D" w:rsidP="00CA75C3">
            <w:pPr>
              <w:jc w:val="center"/>
            </w:pPr>
            <w:r w:rsidRPr="003D116B">
              <w:t>1.07</w:t>
            </w:r>
          </w:p>
        </w:tc>
        <w:tc>
          <w:tcPr>
            <w:tcW w:w="1440" w:type="dxa"/>
            <w:tcBorders>
              <w:top w:val="nil"/>
              <w:left w:val="nil"/>
              <w:bottom w:val="single" w:sz="8" w:space="0" w:color="auto"/>
              <w:right w:val="single" w:sz="8" w:space="0" w:color="auto"/>
            </w:tcBorders>
          </w:tcPr>
          <w:p w14:paraId="69F0652A" w14:textId="77777777" w:rsidR="00ED7D5D" w:rsidRPr="003D116B" w:rsidRDefault="00ED7D5D" w:rsidP="00CA75C3">
            <w:pPr>
              <w:jc w:val="center"/>
            </w:pPr>
            <w:r w:rsidRPr="003D116B">
              <w:t>5</w:t>
            </w:r>
          </w:p>
        </w:tc>
      </w:tr>
      <w:tr w:rsidR="00ED7D5D" w:rsidRPr="003D116B" w14:paraId="19C63638" w14:textId="77777777" w:rsidTr="00CA75C3">
        <w:trPr>
          <w:trHeight w:val="205"/>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B2AB1E" w14:textId="77777777" w:rsidR="00ED7D5D" w:rsidRPr="003D116B" w:rsidRDefault="00ED7D5D" w:rsidP="00CA75C3">
            <w:pPr>
              <w:rPr>
                <w:rFonts w:ascii="Calibri" w:hAnsi="Calibri" w:cs="Calibri"/>
                <w:color w:val="000000"/>
                <w:sz w:val="22"/>
                <w:szCs w:val="22"/>
              </w:rPr>
            </w:pPr>
            <w:r w:rsidRPr="003D116B">
              <w:rPr>
                <w:color w:val="000000"/>
              </w:rPr>
              <w:t>CSR:  Zero Cost Sharing – Silver</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4E5B7052" w14:textId="77777777" w:rsidR="00ED7D5D" w:rsidRPr="003D116B" w:rsidRDefault="00ED7D5D" w:rsidP="00CA75C3">
            <w:pPr>
              <w:jc w:val="center"/>
              <w:rPr>
                <w:rFonts w:ascii="Calibri" w:hAnsi="Calibri" w:cs="Calibri"/>
                <w:sz w:val="22"/>
                <w:szCs w:val="22"/>
              </w:rPr>
            </w:pPr>
            <w:r w:rsidRPr="003D116B">
              <w:t>02</w:t>
            </w:r>
          </w:p>
        </w:tc>
        <w:tc>
          <w:tcPr>
            <w:tcW w:w="1440" w:type="dxa"/>
            <w:tcBorders>
              <w:top w:val="nil"/>
              <w:left w:val="nil"/>
              <w:bottom w:val="single" w:sz="8" w:space="0" w:color="auto"/>
              <w:right w:val="single" w:sz="8" w:space="0" w:color="auto"/>
            </w:tcBorders>
          </w:tcPr>
          <w:p w14:paraId="24F0CC23" w14:textId="77777777" w:rsidR="00ED7D5D" w:rsidRPr="003D116B" w:rsidRDefault="00ED7D5D" w:rsidP="00CA75C3">
            <w:pPr>
              <w:jc w:val="center"/>
            </w:pPr>
            <w:r w:rsidRPr="003D116B">
              <w:t>1.12</w:t>
            </w:r>
          </w:p>
        </w:tc>
        <w:tc>
          <w:tcPr>
            <w:tcW w:w="1440" w:type="dxa"/>
            <w:tcBorders>
              <w:top w:val="nil"/>
              <w:left w:val="nil"/>
              <w:bottom w:val="single" w:sz="8" w:space="0" w:color="auto"/>
              <w:right w:val="single" w:sz="8" w:space="0" w:color="auto"/>
            </w:tcBorders>
          </w:tcPr>
          <w:p w14:paraId="44D42618" w14:textId="77777777" w:rsidR="00ED7D5D" w:rsidRPr="003D116B" w:rsidRDefault="00ED7D5D" w:rsidP="00CA75C3">
            <w:pPr>
              <w:jc w:val="center"/>
            </w:pPr>
            <w:r w:rsidRPr="003D116B">
              <w:t>6</w:t>
            </w:r>
          </w:p>
        </w:tc>
      </w:tr>
      <w:tr w:rsidR="00ED7D5D" w:rsidRPr="003D116B" w14:paraId="7A666C0A" w14:textId="77777777" w:rsidTr="00CA75C3">
        <w:trPr>
          <w:trHeight w:val="205"/>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1AD177" w14:textId="77777777" w:rsidR="00ED7D5D" w:rsidRPr="003D116B" w:rsidRDefault="00ED7D5D" w:rsidP="00CA75C3">
            <w:pPr>
              <w:rPr>
                <w:rFonts w:ascii="Calibri" w:hAnsi="Calibri" w:cs="Calibri"/>
                <w:color w:val="000000"/>
                <w:sz w:val="22"/>
                <w:szCs w:val="22"/>
              </w:rPr>
            </w:pPr>
            <w:r w:rsidRPr="003D116B">
              <w:rPr>
                <w:color w:val="000000"/>
              </w:rPr>
              <w:t>CSR:  Zero Cost Sharing – Bronze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73E2BB3D" w14:textId="77777777" w:rsidR="00ED7D5D" w:rsidRPr="003D116B" w:rsidRDefault="00ED7D5D" w:rsidP="00CA75C3">
            <w:pPr>
              <w:jc w:val="center"/>
              <w:rPr>
                <w:rFonts w:ascii="Calibri" w:hAnsi="Calibri" w:cs="Calibri"/>
                <w:sz w:val="22"/>
                <w:szCs w:val="22"/>
              </w:rPr>
            </w:pPr>
            <w:r w:rsidRPr="003D116B">
              <w:t>02</w:t>
            </w:r>
          </w:p>
        </w:tc>
        <w:tc>
          <w:tcPr>
            <w:tcW w:w="1440" w:type="dxa"/>
            <w:tcBorders>
              <w:top w:val="nil"/>
              <w:left w:val="nil"/>
              <w:bottom w:val="single" w:sz="8" w:space="0" w:color="auto"/>
              <w:right w:val="single" w:sz="8" w:space="0" w:color="auto"/>
            </w:tcBorders>
          </w:tcPr>
          <w:p w14:paraId="5C35FA69" w14:textId="77777777" w:rsidR="00ED7D5D" w:rsidRPr="003D116B" w:rsidRDefault="00ED7D5D" w:rsidP="00CA75C3">
            <w:pPr>
              <w:jc w:val="center"/>
            </w:pPr>
            <w:r w:rsidRPr="003D116B">
              <w:t>1.15</w:t>
            </w:r>
          </w:p>
        </w:tc>
        <w:tc>
          <w:tcPr>
            <w:tcW w:w="1440" w:type="dxa"/>
            <w:tcBorders>
              <w:top w:val="nil"/>
              <w:left w:val="nil"/>
              <w:bottom w:val="single" w:sz="8" w:space="0" w:color="auto"/>
              <w:right w:val="single" w:sz="8" w:space="0" w:color="auto"/>
            </w:tcBorders>
          </w:tcPr>
          <w:p w14:paraId="1DD473AD" w14:textId="77777777" w:rsidR="00ED7D5D" w:rsidRPr="003D116B" w:rsidRDefault="00ED7D5D" w:rsidP="00CA75C3">
            <w:pPr>
              <w:jc w:val="center"/>
            </w:pPr>
            <w:r w:rsidRPr="003D116B">
              <w:t>7</w:t>
            </w:r>
          </w:p>
        </w:tc>
      </w:tr>
      <w:tr w:rsidR="00DE1E3B" w:rsidRPr="003D116B" w14:paraId="5668EF98" w14:textId="77777777" w:rsidTr="00B14E40">
        <w:trPr>
          <w:trHeight w:val="205"/>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917BAC" w14:textId="19238093" w:rsidR="00DE1E3B" w:rsidRPr="003D116B" w:rsidRDefault="00DE1E3B" w:rsidP="00B14E40">
            <w:pPr>
              <w:rPr>
                <w:rFonts w:ascii="Calibri" w:hAnsi="Calibri" w:cs="Calibri"/>
                <w:color w:val="000000"/>
                <w:sz w:val="22"/>
                <w:szCs w:val="22"/>
              </w:rPr>
            </w:pPr>
            <w:r w:rsidRPr="003D116B">
              <w:rPr>
                <w:color w:val="000000"/>
              </w:rPr>
              <w:t>CSR:  Limited Cost Sharing – Platinum</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3242492E" w14:textId="77777777" w:rsidR="00DE1E3B" w:rsidRPr="003D116B" w:rsidRDefault="00DE1E3B" w:rsidP="00B14E40">
            <w:pPr>
              <w:jc w:val="center"/>
              <w:rPr>
                <w:rFonts w:ascii="Calibri" w:hAnsi="Calibri" w:cs="Calibri"/>
                <w:sz w:val="22"/>
                <w:szCs w:val="22"/>
              </w:rPr>
            </w:pPr>
            <w:r w:rsidRPr="003D116B">
              <w:rPr>
                <w:color w:val="000000"/>
              </w:rPr>
              <w:t>03</w:t>
            </w:r>
          </w:p>
        </w:tc>
        <w:tc>
          <w:tcPr>
            <w:tcW w:w="1440" w:type="dxa"/>
            <w:tcBorders>
              <w:top w:val="nil"/>
              <w:left w:val="nil"/>
              <w:bottom w:val="single" w:sz="8" w:space="0" w:color="auto"/>
              <w:right w:val="single" w:sz="8" w:space="0" w:color="auto"/>
            </w:tcBorders>
          </w:tcPr>
          <w:p w14:paraId="33FE3F6E" w14:textId="77777777" w:rsidR="00DE1E3B" w:rsidRPr="003D116B" w:rsidRDefault="00DE1E3B" w:rsidP="00B14E40">
            <w:pPr>
              <w:jc w:val="center"/>
            </w:pPr>
            <w:r w:rsidRPr="003D116B">
              <w:rPr>
                <w:color w:val="000000"/>
              </w:rPr>
              <w:t>1.00</w:t>
            </w:r>
          </w:p>
        </w:tc>
        <w:tc>
          <w:tcPr>
            <w:tcW w:w="1440" w:type="dxa"/>
            <w:tcBorders>
              <w:top w:val="nil"/>
              <w:left w:val="nil"/>
              <w:bottom w:val="single" w:sz="8" w:space="0" w:color="auto"/>
              <w:right w:val="single" w:sz="8" w:space="0" w:color="auto"/>
            </w:tcBorders>
          </w:tcPr>
          <w:p w14:paraId="3BD43102" w14:textId="77777777" w:rsidR="00DE1E3B" w:rsidRPr="003D116B" w:rsidRDefault="00DE1E3B" w:rsidP="00B14E40">
            <w:pPr>
              <w:jc w:val="center"/>
              <w:rPr>
                <w:color w:val="000000"/>
              </w:rPr>
            </w:pPr>
            <w:r w:rsidRPr="003D116B">
              <w:rPr>
                <w:color w:val="000000"/>
              </w:rPr>
              <w:t>8</w:t>
            </w:r>
          </w:p>
        </w:tc>
      </w:tr>
      <w:tr w:rsidR="00DE1E3B" w:rsidRPr="003D116B" w14:paraId="4FC61433" w14:textId="77777777" w:rsidTr="00B14E40">
        <w:trPr>
          <w:trHeight w:val="205"/>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2BC7A34" w14:textId="623FB6D0" w:rsidR="00DE1E3B" w:rsidRPr="003D116B" w:rsidRDefault="00DE1E3B" w:rsidP="00DE1E3B">
            <w:pPr>
              <w:rPr>
                <w:rFonts w:ascii="Calibri" w:hAnsi="Calibri" w:cs="Calibri"/>
                <w:color w:val="000000"/>
                <w:sz w:val="22"/>
                <w:szCs w:val="22"/>
              </w:rPr>
            </w:pPr>
            <w:r w:rsidRPr="003D116B">
              <w:rPr>
                <w:color w:val="000000"/>
              </w:rPr>
              <w:t>CSR:  Limited Cost Sharing – Gold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63A8EA84" w14:textId="5D1DB272" w:rsidR="00DE1E3B" w:rsidRPr="003D116B" w:rsidRDefault="00DE1E3B" w:rsidP="00DE1E3B">
            <w:pPr>
              <w:jc w:val="center"/>
              <w:rPr>
                <w:rFonts w:ascii="Calibri" w:hAnsi="Calibri" w:cs="Calibri"/>
                <w:sz w:val="22"/>
                <w:szCs w:val="22"/>
              </w:rPr>
            </w:pPr>
            <w:r w:rsidRPr="003D116B">
              <w:rPr>
                <w:color w:val="000000"/>
              </w:rPr>
              <w:t>03</w:t>
            </w:r>
          </w:p>
        </w:tc>
        <w:tc>
          <w:tcPr>
            <w:tcW w:w="1440" w:type="dxa"/>
            <w:tcBorders>
              <w:top w:val="nil"/>
              <w:left w:val="nil"/>
              <w:bottom w:val="single" w:sz="8" w:space="0" w:color="auto"/>
              <w:right w:val="single" w:sz="8" w:space="0" w:color="auto"/>
            </w:tcBorders>
          </w:tcPr>
          <w:p w14:paraId="6239AAAF" w14:textId="5753BA25" w:rsidR="00DE1E3B" w:rsidRPr="003D116B" w:rsidRDefault="00DE1E3B" w:rsidP="00DE1E3B">
            <w:pPr>
              <w:jc w:val="center"/>
            </w:pPr>
            <w:r w:rsidRPr="003D116B">
              <w:t>1.07</w:t>
            </w:r>
          </w:p>
        </w:tc>
        <w:tc>
          <w:tcPr>
            <w:tcW w:w="1440" w:type="dxa"/>
            <w:tcBorders>
              <w:top w:val="nil"/>
              <w:left w:val="nil"/>
              <w:bottom w:val="single" w:sz="8" w:space="0" w:color="auto"/>
              <w:right w:val="single" w:sz="8" w:space="0" w:color="auto"/>
            </w:tcBorders>
          </w:tcPr>
          <w:p w14:paraId="5955E885" w14:textId="42190B83" w:rsidR="00DE1E3B" w:rsidRPr="003D116B" w:rsidRDefault="00DE1E3B" w:rsidP="00DE1E3B">
            <w:pPr>
              <w:jc w:val="center"/>
              <w:rPr>
                <w:color w:val="000000"/>
              </w:rPr>
            </w:pPr>
            <w:r w:rsidRPr="003D116B">
              <w:rPr>
                <w:color w:val="000000"/>
              </w:rPr>
              <w:t>9</w:t>
            </w:r>
          </w:p>
        </w:tc>
      </w:tr>
      <w:tr w:rsidR="00DE1E3B" w:rsidRPr="003D116B" w14:paraId="029ED0E1" w14:textId="77777777" w:rsidTr="00B14E40">
        <w:trPr>
          <w:trHeight w:val="205"/>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01D937" w14:textId="78AD9D8A" w:rsidR="00DE1E3B" w:rsidRPr="003D116B" w:rsidRDefault="00DE1E3B" w:rsidP="00DE1E3B">
            <w:pPr>
              <w:rPr>
                <w:rFonts w:ascii="Calibri" w:hAnsi="Calibri" w:cs="Calibri"/>
                <w:color w:val="000000"/>
                <w:sz w:val="22"/>
                <w:szCs w:val="22"/>
              </w:rPr>
            </w:pPr>
            <w:r w:rsidRPr="003D116B">
              <w:rPr>
                <w:color w:val="000000"/>
              </w:rPr>
              <w:t>CSR:  Limited Cost Sharing – Silver</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4AF71A60" w14:textId="0CBB8ADF" w:rsidR="00DE1E3B" w:rsidRPr="003D116B" w:rsidRDefault="00DE1E3B" w:rsidP="00DE1E3B">
            <w:pPr>
              <w:jc w:val="center"/>
              <w:rPr>
                <w:rFonts w:ascii="Calibri" w:hAnsi="Calibri" w:cs="Calibri"/>
                <w:sz w:val="22"/>
                <w:szCs w:val="22"/>
              </w:rPr>
            </w:pPr>
            <w:r w:rsidRPr="003D116B">
              <w:rPr>
                <w:color w:val="000000"/>
              </w:rPr>
              <w:t>03</w:t>
            </w:r>
          </w:p>
        </w:tc>
        <w:tc>
          <w:tcPr>
            <w:tcW w:w="1440" w:type="dxa"/>
            <w:tcBorders>
              <w:top w:val="nil"/>
              <w:left w:val="nil"/>
              <w:bottom w:val="single" w:sz="8" w:space="0" w:color="auto"/>
              <w:right w:val="single" w:sz="8" w:space="0" w:color="auto"/>
            </w:tcBorders>
          </w:tcPr>
          <w:p w14:paraId="04BBB769" w14:textId="11CB55EC" w:rsidR="00DE1E3B" w:rsidRPr="003D116B" w:rsidRDefault="00DE1E3B" w:rsidP="00DE1E3B">
            <w:pPr>
              <w:jc w:val="center"/>
            </w:pPr>
            <w:r w:rsidRPr="003D116B">
              <w:t>1.12</w:t>
            </w:r>
          </w:p>
        </w:tc>
        <w:tc>
          <w:tcPr>
            <w:tcW w:w="1440" w:type="dxa"/>
            <w:tcBorders>
              <w:top w:val="nil"/>
              <w:left w:val="nil"/>
              <w:bottom w:val="single" w:sz="8" w:space="0" w:color="auto"/>
              <w:right w:val="single" w:sz="8" w:space="0" w:color="auto"/>
            </w:tcBorders>
          </w:tcPr>
          <w:p w14:paraId="3077E527" w14:textId="40ABE818" w:rsidR="00DE1E3B" w:rsidRPr="003D116B" w:rsidRDefault="00DE1E3B" w:rsidP="00DE1E3B">
            <w:pPr>
              <w:jc w:val="center"/>
              <w:rPr>
                <w:color w:val="000000"/>
              </w:rPr>
            </w:pPr>
            <w:r w:rsidRPr="003D116B">
              <w:rPr>
                <w:color w:val="000000"/>
              </w:rPr>
              <w:t>10</w:t>
            </w:r>
          </w:p>
        </w:tc>
      </w:tr>
      <w:tr w:rsidR="00DE1E3B" w:rsidRPr="003D116B" w14:paraId="03EB5828" w14:textId="77777777" w:rsidTr="00CA75C3">
        <w:trPr>
          <w:trHeight w:val="205"/>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4BC4AD" w14:textId="580D6C06" w:rsidR="00DE1E3B" w:rsidRPr="003D116B" w:rsidRDefault="00DE1E3B" w:rsidP="00DE1E3B">
            <w:pPr>
              <w:rPr>
                <w:rFonts w:ascii="Calibri" w:hAnsi="Calibri" w:cs="Calibri"/>
                <w:color w:val="000000"/>
                <w:sz w:val="22"/>
                <w:szCs w:val="22"/>
              </w:rPr>
            </w:pPr>
            <w:r w:rsidRPr="003D116B">
              <w:rPr>
                <w:color w:val="000000"/>
              </w:rPr>
              <w:t>CSR:  Limited Cost Sharing – Bronze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63C5033A" w14:textId="1DF3C4C0" w:rsidR="00DE1E3B" w:rsidRPr="003D116B" w:rsidRDefault="00DE1E3B" w:rsidP="00DE1E3B">
            <w:pPr>
              <w:jc w:val="center"/>
              <w:rPr>
                <w:rFonts w:ascii="Calibri" w:hAnsi="Calibri" w:cs="Calibri"/>
                <w:sz w:val="22"/>
                <w:szCs w:val="22"/>
              </w:rPr>
            </w:pPr>
            <w:r w:rsidRPr="003D116B">
              <w:rPr>
                <w:color w:val="000000"/>
              </w:rPr>
              <w:t>03</w:t>
            </w:r>
          </w:p>
        </w:tc>
        <w:tc>
          <w:tcPr>
            <w:tcW w:w="1440" w:type="dxa"/>
            <w:tcBorders>
              <w:top w:val="nil"/>
              <w:left w:val="nil"/>
              <w:bottom w:val="single" w:sz="8" w:space="0" w:color="auto"/>
              <w:right w:val="single" w:sz="8" w:space="0" w:color="auto"/>
            </w:tcBorders>
          </w:tcPr>
          <w:p w14:paraId="1819B4DE" w14:textId="2BCFC009" w:rsidR="00DE1E3B" w:rsidRPr="003D116B" w:rsidRDefault="00DE1E3B" w:rsidP="00DE1E3B">
            <w:pPr>
              <w:jc w:val="center"/>
            </w:pPr>
            <w:r w:rsidRPr="003D116B">
              <w:t>1.15</w:t>
            </w:r>
          </w:p>
        </w:tc>
        <w:tc>
          <w:tcPr>
            <w:tcW w:w="1440" w:type="dxa"/>
            <w:tcBorders>
              <w:top w:val="nil"/>
              <w:left w:val="nil"/>
              <w:bottom w:val="single" w:sz="8" w:space="0" w:color="auto"/>
              <w:right w:val="single" w:sz="8" w:space="0" w:color="auto"/>
            </w:tcBorders>
          </w:tcPr>
          <w:p w14:paraId="2D3C7899" w14:textId="5C06DB48" w:rsidR="00DE1E3B" w:rsidRPr="003D116B" w:rsidRDefault="00DE1E3B" w:rsidP="00DE1E3B">
            <w:pPr>
              <w:jc w:val="center"/>
              <w:rPr>
                <w:color w:val="000000"/>
              </w:rPr>
            </w:pPr>
            <w:r w:rsidRPr="003D116B">
              <w:rPr>
                <w:color w:val="000000"/>
              </w:rPr>
              <w:t>11</w:t>
            </w:r>
          </w:p>
        </w:tc>
      </w:tr>
      <w:tr w:rsidR="00ED7D5D" w:rsidRPr="003D116B" w14:paraId="30FF4211" w14:textId="77777777" w:rsidTr="00CA75C3">
        <w:trPr>
          <w:trHeight w:val="115"/>
        </w:trPr>
        <w:tc>
          <w:tcPr>
            <w:tcW w:w="53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A1B073" w14:textId="77777777" w:rsidR="00ED7D5D" w:rsidRPr="003D116B" w:rsidRDefault="00ED7D5D" w:rsidP="00CA75C3">
            <w:pPr>
              <w:rPr>
                <w:rFonts w:ascii="Calibri" w:hAnsi="Calibri" w:cs="Calibri"/>
                <w:color w:val="000000"/>
                <w:sz w:val="22"/>
                <w:szCs w:val="22"/>
              </w:rPr>
            </w:pPr>
            <w:r w:rsidRPr="003D116B">
              <w:rPr>
                <w:color w:val="000000"/>
              </w:rPr>
              <w:t>CSR: Premium Assistance Medicaid Alternative Plan w/94% AV Silver Plan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14:paraId="33FB1547" w14:textId="77777777" w:rsidR="00ED7D5D" w:rsidRPr="003D116B" w:rsidRDefault="00ED7D5D" w:rsidP="00CA75C3">
            <w:pPr>
              <w:jc w:val="center"/>
              <w:rPr>
                <w:rFonts w:ascii="Calibri" w:hAnsi="Calibri" w:cs="Calibri"/>
                <w:color w:val="000000"/>
                <w:sz w:val="22"/>
                <w:szCs w:val="22"/>
              </w:rPr>
            </w:pPr>
            <w:r w:rsidRPr="003D116B">
              <w:rPr>
                <w:color w:val="000000"/>
              </w:rPr>
              <w:t>36</w:t>
            </w:r>
          </w:p>
        </w:tc>
        <w:tc>
          <w:tcPr>
            <w:tcW w:w="1440" w:type="dxa"/>
            <w:tcBorders>
              <w:top w:val="nil"/>
              <w:left w:val="nil"/>
              <w:bottom w:val="single" w:sz="8" w:space="0" w:color="auto"/>
              <w:right w:val="single" w:sz="8" w:space="0" w:color="auto"/>
            </w:tcBorders>
          </w:tcPr>
          <w:p w14:paraId="426C150B" w14:textId="77777777" w:rsidR="00ED7D5D" w:rsidRPr="003D116B" w:rsidRDefault="00ED7D5D" w:rsidP="00CA75C3">
            <w:pPr>
              <w:jc w:val="center"/>
              <w:rPr>
                <w:color w:val="000000"/>
              </w:rPr>
            </w:pPr>
            <w:r w:rsidRPr="003D116B">
              <w:rPr>
                <w:color w:val="000000"/>
              </w:rPr>
              <w:t>1.12</w:t>
            </w:r>
          </w:p>
        </w:tc>
        <w:tc>
          <w:tcPr>
            <w:tcW w:w="1440" w:type="dxa"/>
            <w:tcBorders>
              <w:top w:val="nil"/>
              <w:left w:val="nil"/>
              <w:bottom w:val="single" w:sz="8" w:space="0" w:color="auto"/>
              <w:right w:val="single" w:sz="8" w:space="0" w:color="auto"/>
            </w:tcBorders>
          </w:tcPr>
          <w:p w14:paraId="47700F14" w14:textId="7E93401E" w:rsidR="00ED7D5D" w:rsidRPr="003D116B" w:rsidRDefault="00DE1E3B" w:rsidP="00CA75C3">
            <w:pPr>
              <w:jc w:val="center"/>
              <w:rPr>
                <w:color w:val="000000"/>
              </w:rPr>
            </w:pPr>
            <w:r w:rsidRPr="003D116B">
              <w:rPr>
                <w:color w:val="000000"/>
              </w:rPr>
              <w:t>12</w:t>
            </w:r>
          </w:p>
        </w:tc>
      </w:tr>
      <w:tr w:rsidR="00ED7D5D" w:rsidRPr="003D116B" w14:paraId="656C388A" w14:textId="77777777" w:rsidTr="00651351">
        <w:trPr>
          <w:trHeight w:val="67"/>
        </w:trPr>
        <w:tc>
          <w:tcPr>
            <w:tcW w:w="5349"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4B964ACF" w14:textId="596E1F81" w:rsidR="00ED7D5D" w:rsidRPr="003D116B" w:rsidRDefault="00ED7D5D" w:rsidP="00CA75C3">
            <w:pPr>
              <w:rPr>
                <w:rFonts w:ascii="Calibri" w:hAnsi="Calibri" w:cs="Calibri"/>
                <w:color w:val="000000"/>
                <w:sz w:val="22"/>
                <w:szCs w:val="22"/>
              </w:rPr>
            </w:pPr>
            <w:r w:rsidRPr="003D116B">
              <w:rPr>
                <w:color w:val="000000"/>
              </w:rPr>
              <w:t xml:space="preserve">CSR:  Premium Assistance Medicaid Alternative Plan w/Zero Cost Sharing </w:t>
            </w:r>
            <w:r w:rsidR="00455EB7" w:rsidRPr="003D116B">
              <w:rPr>
                <w:color w:val="000000"/>
              </w:rPr>
              <w:t>–</w:t>
            </w:r>
            <w:r w:rsidRPr="003D116B">
              <w:rPr>
                <w:color w:val="000000"/>
              </w:rPr>
              <w:t xml:space="preserve"> Silver</w:t>
            </w:r>
          </w:p>
        </w:tc>
        <w:tc>
          <w:tcPr>
            <w:tcW w:w="1440" w:type="dxa"/>
            <w:tcBorders>
              <w:top w:val="nil"/>
              <w:left w:val="nil"/>
              <w:bottom w:val="single" w:sz="4" w:space="0" w:color="auto"/>
              <w:right w:val="single" w:sz="8" w:space="0" w:color="auto"/>
            </w:tcBorders>
            <w:noWrap/>
            <w:tcMar>
              <w:top w:w="0" w:type="dxa"/>
              <w:left w:w="108" w:type="dxa"/>
              <w:bottom w:w="0" w:type="dxa"/>
              <w:right w:w="108" w:type="dxa"/>
            </w:tcMar>
          </w:tcPr>
          <w:p w14:paraId="5FC0CFB9" w14:textId="77777777" w:rsidR="00ED7D5D" w:rsidRPr="003D116B" w:rsidRDefault="00ED7D5D" w:rsidP="00CA75C3">
            <w:pPr>
              <w:jc w:val="center"/>
              <w:rPr>
                <w:rFonts w:ascii="Calibri" w:hAnsi="Calibri" w:cs="Calibri"/>
                <w:color w:val="000000"/>
                <w:sz w:val="22"/>
                <w:szCs w:val="22"/>
              </w:rPr>
            </w:pPr>
            <w:r w:rsidRPr="003D116B">
              <w:t>32</w:t>
            </w:r>
          </w:p>
        </w:tc>
        <w:tc>
          <w:tcPr>
            <w:tcW w:w="1440" w:type="dxa"/>
            <w:tcBorders>
              <w:top w:val="nil"/>
              <w:left w:val="nil"/>
              <w:bottom w:val="single" w:sz="4" w:space="0" w:color="auto"/>
              <w:right w:val="single" w:sz="8" w:space="0" w:color="auto"/>
            </w:tcBorders>
          </w:tcPr>
          <w:p w14:paraId="02EDD4F6" w14:textId="77777777" w:rsidR="00ED7D5D" w:rsidRPr="003D116B" w:rsidRDefault="00ED7D5D" w:rsidP="00CA75C3">
            <w:pPr>
              <w:jc w:val="center"/>
              <w:rPr>
                <w:color w:val="000000"/>
              </w:rPr>
            </w:pPr>
            <w:r w:rsidRPr="003D116B">
              <w:t>1.12</w:t>
            </w:r>
          </w:p>
        </w:tc>
        <w:tc>
          <w:tcPr>
            <w:tcW w:w="1440" w:type="dxa"/>
            <w:tcBorders>
              <w:top w:val="nil"/>
              <w:left w:val="nil"/>
              <w:bottom w:val="single" w:sz="4" w:space="0" w:color="auto"/>
              <w:right w:val="single" w:sz="8" w:space="0" w:color="auto"/>
            </w:tcBorders>
          </w:tcPr>
          <w:p w14:paraId="790F924B" w14:textId="720FB881" w:rsidR="00ED7D5D" w:rsidRPr="003D116B" w:rsidRDefault="00DE1E3B" w:rsidP="00CA75C3">
            <w:pPr>
              <w:jc w:val="center"/>
            </w:pPr>
            <w:r w:rsidRPr="003D116B">
              <w:t>13</w:t>
            </w:r>
          </w:p>
        </w:tc>
      </w:tr>
      <w:tr w:rsidR="00ED7D5D" w:rsidRPr="003D116B" w14:paraId="3C41A9BD" w14:textId="77777777" w:rsidTr="00651351">
        <w:trPr>
          <w:trHeight w:val="133"/>
        </w:trPr>
        <w:tc>
          <w:tcPr>
            <w:tcW w:w="5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C1E944" w14:textId="77777777" w:rsidR="00ED7D5D" w:rsidRPr="003D116B" w:rsidRDefault="00ED7D5D" w:rsidP="00CA75C3">
            <w:pPr>
              <w:rPr>
                <w:rFonts w:ascii="Calibri" w:hAnsi="Calibri" w:cs="Calibri"/>
                <w:color w:val="000000"/>
                <w:sz w:val="22"/>
                <w:szCs w:val="22"/>
              </w:rPr>
            </w:pPr>
            <w:r w:rsidRPr="003D116B">
              <w:rPr>
                <w:color w:val="000000"/>
              </w:rPr>
              <w:t>Non-CSR/unknown CSR</w:t>
            </w:r>
          </w:p>
        </w:tc>
        <w:tc>
          <w:tcPr>
            <w:tcW w:w="144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411E9518" w14:textId="77777777" w:rsidR="00ED7D5D" w:rsidRPr="003D116B" w:rsidRDefault="00ED7D5D" w:rsidP="00CA75C3">
            <w:pPr>
              <w:jc w:val="center"/>
              <w:rPr>
                <w:rFonts w:ascii="Calibri" w:hAnsi="Calibri" w:cs="Calibri"/>
                <w:color w:val="000000"/>
                <w:sz w:val="22"/>
                <w:szCs w:val="22"/>
              </w:rPr>
            </w:pPr>
            <w:r w:rsidRPr="003D116B">
              <w:rPr>
                <w:color w:val="000000"/>
              </w:rPr>
              <w:t>00</w:t>
            </w:r>
          </w:p>
        </w:tc>
        <w:tc>
          <w:tcPr>
            <w:tcW w:w="1440" w:type="dxa"/>
            <w:tcBorders>
              <w:top w:val="single" w:sz="4" w:space="0" w:color="auto"/>
              <w:left w:val="single" w:sz="4" w:space="0" w:color="auto"/>
              <w:bottom w:val="single" w:sz="4" w:space="0" w:color="auto"/>
              <w:right w:val="single" w:sz="4" w:space="0" w:color="auto"/>
            </w:tcBorders>
          </w:tcPr>
          <w:p w14:paraId="4D4A86D2" w14:textId="77777777" w:rsidR="00ED7D5D" w:rsidRPr="003D116B" w:rsidRDefault="00ED7D5D" w:rsidP="00CA75C3">
            <w:pPr>
              <w:jc w:val="center"/>
            </w:pPr>
            <w:r w:rsidRPr="003D116B">
              <w:rPr>
                <w:color w:val="000000"/>
              </w:rPr>
              <w:t>1.00</w:t>
            </w:r>
          </w:p>
        </w:tc>
        <w:tc>
          <w:tcPr>
            <w:tcW w:w="1440" w:type="dxa"/>
            <w:tcBorders>
              <w:top w:val="single" w:sz="4" w:space="0" w:color="auto"/>
              <w:left w:val="single" w:sz="4" w:space="0" w:color="auto"/>
              <w:bottom w:val="single" w:sz="4" w:space="0" w:color="auto"/>
              <w:right w:val="single" w:sz="4" w:space="0" w:color="auto"/>
            </w:tcBorders>
          </w:tcPr>
          <w:p w14:paraId="3F22FC9B" w14:textId="77777777" w:rsidR="00ED7D5D" w:rsidRPr="003D116B" w:rsidRDefault="00ED7D5D" w:rsidP="00CA75C3">
            <w:pPr>
              <w:jc w:val="center"/>
              <w:rPr>
                <w:color w:val="000000"/>
              </w:rPr>
            </w:pPr>
            <w:r w:rsidRPr="003D116B">
              <w:rPr>
                <w:color w:val="000000"/>
              </w:rPr>
              <w:t>0</w:t>
            </w:r>
          </w:p>
        </w:tc>
      </w:tr>
      <w:tr w:rsidR="00F46F8C" w:rsidRPr="003D116B" w14:paraId="057A0798" w14:textId="77777777" w:rsidTr="00651351">
        <w:trPr>
          <w:trHeight w:val="133"/>
        </w:trPr>
        <w:tc>
          <w:tcPr>
            <w:tcW w:w="534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565D9E5" w14:textId="2455A7DF" w:rsidR="00F46F8C" w:rsidRPr="003D116B" w:rsidRDefault="00F46F8C" w:rsidP="00CA75C3">
            <w:pPr>
              <w:rPr>
                <w:color w:val="000000"/>
              </w:rPr>
            </w:pPr>
            <w:r>
              <w:rPr>
                <w:color w:val="000000"/>
              </w:rPr>
              <w:t>Non-CSR/unknown CSR</w:t>
            </w:r>
          </w:p>
        </w:tc>
        <w:tc>
          <w:tcPr>
            <w:tcW w:w="1440" w:type="dxa"/>
            <w:tcBorders>
              <w:top w:val="single" w:sz="4" w:space="0" w:color="auto"/>
              <w:left w:val="nil"/>
              <w:bottom w:val="single" w:sz="8" w:space="0" w:color="auto"/>
              <w:right w:val="single" w:sz="8" w:space="0" w:color="auto"/>
            </w:tcBorders>
            <w:noWrap/>
            <w:tcMar>
              <w:top w:w="0" w:type="dxa"/>
              <w:left w:w="108" w:type="dxa"/>
              <w:bottom w:w="0" w:type="dxa"/>
              <w:right w:w="108" w:type="dxa"/>
            </w:tcMar>
          </w:tcPr>
          <w:p w14:paraId="6F64ECD9" w14:textId="31B9DCBF" w:rsidR="00F46F8C" w:rsidRPr="003D116B" w:rsidRDefault="00F46F8C" w:rsidP="00CA75C3">
            <w:pPr>
              <w:jc w:val="center"/>
              <w:rPr>
                <w:color w:val="000000"/>
              </w:rPr>
            </w:pPr>
            <w:r>
              <w:rPr>
                <w:color w:val="000000"/>
              </w:rPr>
              <w:t>01</w:t>
            </w:r>
          </w:p>
        </w:tc>
        <w:tc>
          <w:tcPr>
            <w:tcW w:w="1440" w:type="dxa"/>
            <w:tcBorders>
              <w:top w:val="single" w:sz="4" w:space="0" w:color="auto"/>
              <w:left w:val="nil"/>
              <w:bottom w:val="single" w:sz="8" w:space="0" w:color="auto"/>
              <w:right w:val="single" w:sz="8" w:space="0" w:color="auto"/>
            </w:tcBorders>
          </w:tcPr>
          <w:p w14:paraId="0DDF25B0" w14:textId="6C5E694A" w:rsidR="00F46F8C" w:rsidRPr="003D116B" w:rsidRDefault="00F46F8C" w:rsidP="00CA75C3">
            <w:pPr>
              <w:jc w:val="center"/>
              <w:rPr>
                <w:color w:val="000000"/>
              </w:rPr>
            </w:pPr>
            <w:r>
              <w:rPr>
                <w:color w:val="000000"/>
              </w:rPr>
              <w:t>1.00</w:t>
            </w:r>
          </w:p>
        </w:tc>
        <w:tc>
          <w:tcPr>
            <w:tcW w:w="1440" w:type="dxa"/>
            <w:tcBorders>
              <w:top w:val="single" w:sz="4" w:space="0" w:color="auto"/>
              <w:left w:val="nil"/>
              <w:bottom w:val="single" w:sz="8" w:space="0" w:color="auto"/>
              <w:right w:val="single" w:sz="8" w:space="0" w:color="auto"/>
            </w:tcBorders>
          </w:tcPr>
          <w:p w14:paraId="44B5974C" w14:textId="7CFA35F0" w:rsidR="00F46F8C" w:rsidRPr="003D116B" w:rsidRDefault="00F46F8C" w:rsidP="00CA75C3">
            <w:pPr>
              <w:jc w:val="center"/>
              <w:rPr>
                <w:color w:val="000000"/>
              </w:rPr>
            </w:pPr>
            <w:r>
              <w:rPr>
                <w:color w:val="000000"/>
              </w:rPr>
              <w:t>0</w:t>
            </w:r>
          </w:p>
        </w:tc>
      </w:tr>
    </w:tbl>
    <w:p w14:paraId="3E1992EC" w14:textId="77777777" w:rsidR="00ED7D5D" w:rsidRPr="003D116B" w:rsidRDefault="00ED7D5D" w:rsidP="00ED7D5D"/>
    <w:p w14:paraId="4119BC1E" w14:textId="77777777" w:rsidR="003161F0" w:rsidRPr="003D116B" w:rsidRDefault="003161F0" w:rsidP="003161F0">
      <w:pPr>
        <w:rPr>
          <w:b/>
        </w:rPr>
      </w:pPr>
      <w:r w:rsidRPr="003D116B">
        <w:rPr>
          <w:b/>
        </w:rPr>
        <w:t>Note on Enrollment Duration</w:t>
      </w:r>
    </w:p>
    <w:p w14:paraId="135297A1" w14:textId="3449ABE2" w:rsidR="003161F0" w:rsidRPr="003D116B" w:rsidRDefault="00746AD3" w:rsidP="003161F0">
      <w:r w:rsidRPr="003D116B">
        <w:t>The adult models include enrollment duration factors for months enrolled when an</w:t>
      </w:r>
      <w:r w:rsidRPr="003D116B">
        <w:rPr>
          <w:spacing w:val="-20"/>
        </w:rPr>
        <w:t xml:space="preserve"> </w:t>
      </w:r>
      <w:r w:rsidRPr="003D116B">
        <w:t xml:space="preserve">enrollee’s enrollment period in an issuer’s plans is less than 12 months. </w:t>
      </w:r>
      <w:r w:rsidR="003161F0" w:rsidRPr="003D116B">
        <w:t xml:space="preserve">There are two steps involved in creating the enrollment duration indicator variables: </w:t>
      </w:r>
    </w:p>
    <w:p w14:paraId="1D688D72" w14:textId="77777777" w:rsidR="007B2F8A" w:rsidRPr="003D116B" w:rsidRDefault="007B2F8A" w:rsidP="003161F0"/>
    <w:p w14:paraId="628FAEF6" w14:textId="311F839F" w:rsidR="003161F0" w:rsidRPr="003D116B" w:rsidRDefault="003161F0" w:rsidP="003161F0">
      <w:r w:rsidRPr="003D116B">
        <w:t>STEP 1: For the PERSON file, the user should create an ENROLDURATION variable for each enrollee with 12 possible values corresponding to 1-12 months based on an enrollee’s total number of days enrolled in the plan in the be</w:t>
      </w:r>
      <w:r w:rsidR="002B2F4B" w:rsidRPr="003D116B">
        <w:t xml:space="preserve">nefit year as described below. </w:t>
      </w:r>
      <w:r w:rsidRPr="003D116B">
        <w:t>Although ENROLDURATION will only be used to create variables needed for the adult model</w:t>
      </w:r>
      <w:r w:rsidR="00747D75" w:rsidRPr="003D116B">
        <w:t>s</w:t>
      </w:r>
      <w:r w:rsidRPr="003D116B">
        <w:t xml:space="preserve">, </w:t>
      </w:r>
      <w:r w:rsidR="000408C6" w:rsidRPr="003D116B">
        <w:t>this software was designed for</w:t>
      </w:r>
      <w:r w:rsidRPr="003D116B">
        <w:t xml:space="preserve"> </w:t>
      </w:r>
      <w:r w:rsidR="000408C6" w:rsidRPr="003D116B">
        <w:t>ENROLDURATION to</w:t>
      </w:r>
      <w:r w:rsidRPr="003D116B">
        <w:t xml:space="preserve"> be constructed for </w:t>
      </w:r>
      <w:r w:rsidRPr="003D116B">
        <w:rPr>
          <w:i/>
        </w:rPr>
        <w:t>all</w:t>
      </w:r>
      <w:r w:rsidRPr="003D116B">
        <w:t xml:space="preserve"> enrollees to maintain consistency in the variables pr</w:t>
      </w:r>
      <w:r w:rsidR="00424C06" w:rsidRPr="003D116B">
        <w:t xml:space="preserve">esent in the PERSON file. </w:t>
      </w:r>
      <w:r w:rsidR="00711565" w:rsidRPr="003D116B">
        <w:t>Thus, enrollees missing ENROLDURATION</w:t>
      </w:r>
      <w:r w:rsidR="000408C6" w:rsidRPr="003D116B">
        <w:t xml:space="preserve"> will receive this Error message: </w:t>
      </w:r>
      <w:r w:rsidR="000408C6" w:rsidRPr="003D116B">
        <w:rPr>
          <w:i/>
        </w:rPr>
        <w:t>WARNING: [Msg33] Invalid ENROLDURATION, enrollee rejected.</w:t>
      </w:r>
      <w:r w:rsidR="00711565" w:rsidRPr="003D116B">
        <w:t xml:space="preserve"> </w:t>
      </w:r>
      <w:r w:rsidR="00F401E2" w:rsidRPr="003D116B">
        <w:t>Once</w:t>
      </w:r>
      <w:r w:rsidRPr="003D116B">
        <w:t xml:space="preserve"> created</w:t>
      </w:r>
      <w:r w:rsidR="00F401E2" w:rsidRPr="003D116B">
        <w:t>, the</w:t>
      </w:r>
      <w:r w:rsidRPr="003D116B">
        <w:t xml:space="preserve"> ENROLDURATION variable </w:t>
      </w:r>
      <w:r w:rsidR="00F401E2" w:rsidRPr="003D116B">
        <w:t>will</w:t>
      </w:r>
      <w:r w:rsidRPr="003D116B">
        <w:t xml:space="preserve"> be ignored for enrollees in the child or infant models.</w:t>
      </w:r>
    </w:p>
    <w:p w14:paraId="41014739" w14:textId="77777777" w:rsidR="007B2F8A" w:rsidRPr="003D116B" w:rsidRDefault="007B2F8A" w:rsidP="003161F0"/>
    <w:p w14:paraId="3D380B67" w14:textId="4468B588" w:rsidR="003161F0" w:rsidRPr="003D116B" w:rsidRDefault="003161F0" w:rsidP="003161F0">
      <w:r w:rsidRPr="003D116B">
        <w:t>STEP 2: The monthly enrollment duration indicator variables (ED_1</w:t>
      </w:r>
      <w:r w:rsidR="00F401E2" w:rsidRPr="003D116B">
        <w:t>–</w:t>
      </w:r>
      <w:r w:rsidRPr="003D116B">
        <w:t>ED_1</w:t>
      </w:r>
      <w:r w:rsidR="006D21DD" w:rsidRPr="003D116B">
        <w:t>1</w:t>
      </w:r>
      <w:r w:rsidRPr="003D116B">
        <w:t xml:space="preserve">) </w:t>
      </w:r>
      <w:r w:rsidR="00F401E2" w:rsidRPr="003D116B">
        <w:t>are</w:t>
      </w:r>
      <w:r w:rsidRPr="003D116B">
        <w:t xml:space="preserve"> created</w:t>
      </w:r>
      <w:r w:rsidR="00F401E2" w:rsidRPr="003D116B">
        <w:t xml:space="preserve"> by the software for adult enrollees as specified in Section</w:t>
      </w:r>
      <w:r w:rsidRPr="003D116B">
        <w:t xml:space="preserve"> </w:t>
      </w:r>
      <w:r w:rsidR="00F401E2" w:rsidRPr="003D116B">
        <w:t>VI</w:t>
      </w:r>
      <w:r w:rsidRPr="003D116B">
        <w:t>.</w:t>
      </w:r>
    </w:p>
    <w:p w14:paraId="76264AB6" w14:textId="77777777" w:rsidR="00ED7D5D" w:rsidRPr="003D116B" w:rsidRDefault="00ED7D5D" w:rsidP="00016E7B"/>
    <w:p w14:paraId="360D264C" w14:textId="77777777" w:rsidR="00941D7A" w:rsidRPr="003D116B" w:rsidRDefault="00941D7A" w:rsidP="00F6590B">
      <w:r w:rsidRPr="003D116B">
        <w:t>The</w:t>
      </w:r>
      <w:r w:rsidR="00540756" w:rsidRPr="003D116B">
        <w:t xml:space="preserve"> </w:t>
      </w:r>
      <w:r w:rsidRPr="003D116B">
        <w:t>variable</w:t>
      </w:r>
      <w:r w:rsidR="00540756" w:rsidRPr="003D116B">
        <w:t xml:space="preserve"> </w:t>
      </w:r>
      <w:r w:rsidRPr="003D116B">
        <w:t>names</w:t>
      </w:r>
      <w:r w:rsidR="00540756" w:rsidRPr="003D116B">
        <w:t xml:space="preserve"> </w:t>
      </w:r>
      <w:r w:rsidR="002769D5" w:rsidRPr="003D116B">
        <w:t>must be spelled</w:t>
      </w:r>
      <w:r w:rsidR="00540756" w:rsidRPr="003D116B">
        <w:t xml:space="preserve"> </w:t>
      </w:r>
      <w:r w:rsidRPr="003D116B">
        <w:t>as</w:t>
      </w:r>
      <w:r w:rsidR="00540756" w:rsidRPr="003D116B">
        <w:t xml:space="preserve"> </w:t>
      </w:r>
      <w:r w:rsidRPr="003D116B">
        <w:t>written</w:t>
      </w:r>
      <w:r w:rsidR="00652071" w:rsidRPr="003D116B">
        <w:t xml:space="preserve">; SAS® variable names are case-insensitive (i.e., </w:t>
      </w:r>
      <w:r w:rsidR="005619BF" w:rsidRPr="003D116B">
        <w:t xml:space="preserve">SEX </w:t>
      </w:r>
      <w:r w:rsidR="00652071" w:rsidRPr="003D116B">
        <w:t xml:space="preserve">and </w:t>
      </w:r>
      <w:r w:rsidR="005619BF" w:rsidRPr="003D116B">
        <w:t xml:space="preserve">Sex </w:t>
      </w:r>
      <w:r w:rsidR="00652071" w:rsidRPr="003D116B">
        <w:t xml:space="preserve">and </w:t>
      </w:r>
      <w:r w:rsidR="005619BF" w:rsidRPr="003D116B">
        <w:t xml:space="preserve">sex </w:t>
      </w:r>
      <w:r w:rsidR="00652071" w:rsidRPr="003D116B">
        <w:t xml:space="preserve">and </w:t>
      </w:r>
      <w:r w:rsidR="005619BF" w:rsidRPr="003D116B">
        <w:t xml:space="preserve">SeX </w:t>
      </w:r>
      <w:r w:rsidR="00652071" w:rsidRPr="003D116B">
        <w:t>designate the same variable), but are illustrated in upper case.</w:t>
      </w:r>
    </w:p>
    <w:p w14:paraId="318306F4" w14:textId="77777777" w:rsidR="00413490" w:rsidRPr="003D116B" w:rsidRDefault="00413490" w:rsidP="00413490">
      <w:pPr>
        <w:autoSpaceDE w:val="0"/>
        <w:autoSpaceDN w:val="0"/>
        <w:adjustRightInd w:val="0"/>
      </w:pPr>
    </w:p>
    <w:p w14:paraId="0AAE9436" w14:textId="405BA006" w:rsidR="00413490" w:rsidRPr="003D116B" w:rsidRDefault="00413490" w:rsidP="00C22AD2">
      <w:pPr>
        <w:pStyle w:val="ListParagraph"/>
        <w:numPr>
          <w:ilvl w:val="0"/>
          <w:numId w:val="2"/>
        </w:numPr>
        <w:autoSpaceDE w:val="0"/>
        <w:autoSpaceDN w:val="0"/>
        <w:adjustRightInd w:val="0"/>
      </w:pPr>
      <w:r w:rsidRPr="003D116B">
        <w:t>PERSON</w:t>
      </w:r>
      <w:r w:rsidR="00540756" w:rsidRPr="003D116B">
        <w:t xml:space="preserve"> </w:t>
      </w:r>
      <w:r w:rsidR="00DE60E9" w:rsidRPr="003D116B">
        <w:t>data set</w:t>
      </w:r>
    </w:p>
    <w:p w14:paraId="66789FBA" w14:textId="75B063A9" w:rsidR="00413490" w:rsidRPr="003D116B" w:rsidRDefault="005619BF" w:rsidP="00C22AD2">
      <w:pPr>
        <w:pStyle w:val="ListParagraph"/>
        <w:numPr>
          <w:ilvl w:val="1"/>
          <w:numId w:val="2"/>
        </w:numPr>
        <w:autoSpaceDE w:val="0"/>
        <w:autoSpaceDN w:val="0"/>
        <w:adjustRightInd w:val="0"/>
      </w:pPr>
      <w:r w:rsidRPr="003D116B">
        <w:t xml:space="preserve">&amp;IDVAR </w:t>
      </w:r>
      <w:r w:rsidR="00413490" w:rsidRPr="003D116B">
        <w:t>(</w:t>
      </w:r>
      <w:r w:rsidR="001F35C7" w:rsidRPr="003D116B">
        <w:t>P</w:t>
      </w:r>
      <w:r w:rsidR="00413490" w:rsidRPr="003D116B">
        <w:t>erson</w:t>
      </w:r>
      <w:r w:rsidR="00540756" w:rsidRPr="003D116B">
        <w:t xml:space="preserve"> </w:t>
      </w:r>
      <w:r w:rsidR="00413490" w:rsidRPr="003D116B">
        <w:t>identification</w:t>
      </w:r>
      <w:r w:rsidR="00540756" w:rsidRPr="003D116B">
        <w:t xml:space="preserve"> </w:t>
      </w:r>
      <w:r w:rsidR="001F35C7" w:rsidRPr="003D116B">
        <w:t>code</w:t>
      </w:r>
      <w:r w:rsidR="00413490" w:rsidRPr="003D116B">
        <w:t>)</w:t>
      </w:r>
      <w:r w:rsidR="00820A79" w:rsidRPr="003D116B">
        <w:t>.</w:t>
      </w:r>
      <w:r w:rsidRPr="003D116B">
        <w:t xml:space="preserve"> As noted, &amp;IDVAR is the name of the common person identifier variable (e.g., ID).</w:t>
      </w:r>
    </w:p>
    <w:p w14:paraId="3C9480AE" w14:textId="77777777" w:rsidR="00213E80" w:rsidRPr="003D116B" w:rsidRDefault="00213E80" w:rsidP="00C22AD2">
      <w:pPr>
        <w:pStyle w:val="ListParagraph"/>
        <w:numPr>
          <w:ilvl w:val="2"/>
          <w:numId w:val="2"/>
        </w:numPr>
        <w:autoSpaceDE w:val="0"/>
        <w:autoSpaceDN w:val="0"/>
        <w:adjustRightInd w:val="0"/>
      </w:pPr>
      <w:r w:rsidRPr="003D116B">
        <w:t>C</w:t>
      </w:r>
      <w:r w:rsidR="00413490" w:rsidRPr="003D116B">
        <w:t>haracter</w:t>
      </w:r>
      <w:r w:rsidR="00540756" w:rsidRPr="003D116B">
        <w:t xml:space="preserve"> </w:t>
      </w:r>
      <w:r w:rsidR="00413490" w:rsidRPr="003D116B">
        <w:t>or</w:t>
      </w:r>
      <w:r w:rsidR="00540756" w:rsidRPr="003D116B">
        <w:t xml:space="preserve"> </w:t>
      </w:r>
      <w:r w:rsidR="00413490" w:rsidRPr="003D116B">
        <w:t>numeric</w:t>
      </w:r>
      <w:r w:rsidR="00540756" w:rsidRPr="003D116B">
        <w:t xml:space="preserve"> </w:t>
      </w:r>
      <w:r w:rsidR="00413490" w:rsidRPr="003D116B">
        <w:t>type</w:t>
      </w:r>
      <w:r w:rsidRPr="003D116B">
        <w:t>,</w:t>
      </w:r>
      <w:r w:rsidR="00540756" w:rsidRPr="003D116B">
        <w:t xml:space="preserve"> </w:t>
      </w:r>
      <w:r w:rsidRPr="003D116B">
        <w:t>any</w:t>
      </w:r>
      <w:r w:rsidR="00540756" w:rsidRPr="003D116B">
        <w:t xml:space="preserve"> </w:t>
      </w:r>
      <w:r w:rsidR="00652071" w:rsidRPr="003D116B">
        <w:t>length, not missing.</w:t>
      </w:r>
    </w:p>
    <w:p w14:paraId="28197272" w14:textId="08B6794F" w:rsidR="00413490" w:rsidRPr="003D116B" w:rsidRDefault="00213E80" w:rsidP="00C22AD2">
      <w:pPr>
        <w:pStyle w:val="ListParagraph"/>
        <w:numPr>
          <w:ilvl w:val="2"/>
          <w:numId w:val="2"/>
        </w:numPr>
        <w:autoSpaceDE w:val="0"/>
        <w:autoSpaceDN w:val="0"/>
        <w:adjustRightInd w:val="0"/>
      </w:pPr>
      <w:r w:rsidRPr="003D116B">
        <w:t>U</w:t>
      </w:r>
      <w:r w:rsidR="00413490" w:rsidRPr="003D116B">
        <w:t>nique</w:t>
      </w:r>
      <w:r w:rsidR="00540756" w:rsidRPr="003D116B">
        <w:t xml:space="preserve"> </w:t>
      </w:r>
      <w:r w:rsidR="00413490" w:rsidRPr="003D116B">
        <w:t>to</w:t>
      </w:r>
      <w:r w:rsidR="00540756" w:rsidRPr="003D116B">
        <w:t xml:space="preserve"> </w:t>
      </w:r>
      <w:r w:rsidR="00413490" w:rsidRPr="003D116B">
        <w:t>an</w:t>
      </w:r>
      <w:r w:rsidR="00540756" w:rsidRPr="003D116B">
        <w:t xml:space="preserve"> </w:t>
      </w:r>
      <w:r w:rsidR="00413490" w:rsidRPr="003D116B">
        <w:t>individual</w:t>
      </w:r>
      <w:r w:rsidR="00FA4A79" w:rsidRPr="003D116B">
        <w:t xml:space="preserve">, and unique in the </w:t>
      </w:r>
      <w:r w:rsidR="00DE60E9" w:rsidRPr="003D116B">
        <w:t>data set</w:t>
      </w:r>
      <w:r w:rsidR="00FA4A79" w:rsidRPr="003D116B">
        <w:t xml:space="preserve"> (i.e., no duplicates).</w:t>
      </w:r>
    </w:p>
    <w:p w14:paraId="73485415" w14:textId="77777777" w:rsidR="00413490" w:rsidRPr="003D116B" w:rsidRDefault="00413490" w:rsidP="00C22AD2">
      <w:pPr>
        <w:pStyle w:val="ListParagraph"/>
        <w:numPr>
          <w:ilvl w:val="1"/>
          <w:numId w:val="2"/>
        </w:numPr>
        <w:autoSpaceDE w:val="0"/>
        <w:autoSpaceDN w:val="0"/>
        <w:adjustRightInd w:val="0"/>
      </w:pPr>
      <w:r w:rsidRPr="003D116B">
        <w:t>SEX</w:t>
      </w:r>
      <w:r w:rsidR="00820A79" w:rsidRPr="003D116B">
        <w:t>.</w:t>
      </w:r>
    </w:p>
    <w:p w14:paraId="38CE8D36" w14:textId="77777777" w:rsidR="00413490" w:rsidRPr="003D116B" w:rsidRDefault="00213E80" w:rsidP="00C22AD2">
      <w:pPr>
        <w:pStyle w:val="ListParagraph"/>
        <w:numPr>
          <w:ilvl w:val="2"/>
          <w:numId w:val="2"/>
        </w:numPr>
        <w:autoSpaceDE w:val="0"/>
        <w:autoSpaceDN w:val="0"/>
        <w:adjustRightInd w:val="0"/>
      </w:pPr>
      <w:r w:rsidRPr="003D116B">
        <w:t>C</w:t>
      </w:r>
      <w:r w:rsidR="00413490" w:rsidRPr="003D116B">
        <w:t>haracter</w:t>
      </w:r>
      <w:r w:rsidR="00540756" w:rsidRPr="003D116B">
        <w:t xml:space="preserve"> </w:t>
      </w:r>
      <w:r w:rsidRPr="003D116B">
        <w:t>type,</w:t>
      </w:r>
      <w:r w:rsidR="00540756" w:rsidRPr="003D116B">
        <w:t xml:space="preserve"> </w:t>
      </w:r>
      <w:r w:rsidRPr="003D116B">
        <w:t>1</w:t>
      </w:r>
      <w:r w:rsidR="00540756" w:rsidRPr="003D116B">
        <w:t xml:space="preserve"> </w:t>
      </w:r>
      <w:r w:rsidRPr="003D116B">
        <w:t>byte</w:t>
      </w:r>
      <w:r w:rsidR="00413490" w:rsidRPr="003D116B">
        <w:t>,</w:t>
      </w:r>
      <w:r w:rsidR="00540756" w:rsidRPr="003D116B">
        <w:t xml:space="preserve"> </w:t>
      </w:r>
      <w:r w:rsidR="00FA4A79" w:rsidRPr="003D116B">
        <w:t>1/</w:t>
      </w:r>
      <w:r w:rsidRPr="003D116B">
        <w:t>M</w:t>
      </w:r>
      <w:r w:rsidR="00413490" w:rsidRPr="003D116B">
        <w:t>=male</w:t>
      </w:r>
      <w:r w:rsidRPr="003D116B">
        <w:t>,</w:t>
      </w:r>
      <w:r w:rsidR="00540756" w:rsidRPr="003D116B">
        <w:t xml:space="preserve"> </w:t>
      </w:r>
      <w:r w:rsidR="00FA4A79" w:rsidRPr="003D116B">
        <w:t>2/</w:t>
      </w:r>
      <w:r w:rsidRPr="003D116B">
        <w:t>F</w:t>
      </w:r>
      <w:r w:rsidR="00413490" w:rsidRPr="003D116B">
        <w:t>=female</w:t>
      </w:r>
      <w:r w:rsidR="00652071" w:rsidRPr="003D116B">
        <w:t>, not missing</w:t>
      </w:r>
      <w:r w:rsidRPr="003D116B">
        <w:t>.</w:t>
      </w:r>
    </w:p>
    <w:p w14:paraId="670C1387" w14:textId="77777777" w:rsidR="00213E80" w:rsidRPr="003D116B" w:rsidRDefault="00213E80" w:rsidP="00C22AD2">
      <w:pPr>
        <w:pStyle w:val="ListParagraph"/>
        <w:numPr>
          <w:ilvl w:val="2"/>
          <w:numId w:val="2"/>
        </w:numPr>
        <w:autoSpaceDE w:val="0"/>
        <w:autoSpaceDN w:val="0"/>
        <w:adjustRightInd w:val="0"/>
      </w:pPr>
      <w:r w:rsidRPr="003D116B">
        <w:t>Converted</w:t>
      </w:r>
      <w:r w:rsidR="00540756" w:rsidRPr="003D116B">
        <w:t xml:space="preserve"> </w:t>
      </w:r>
      <w:r w:rsidRPr="003D116B">
        <w:t>to</w:t>
      </w:r>
      <w:r w:rsidR="00540756" w:rsidRPr="003D116B">
        <w:t xml:space="preserve"> </w:t>
      </w:r>
      <w:r w:rsidRPr="003D116B">
        <w:t>upper</w:t>
      </w:r>
      <w:r w:rsidR="00540756" w:rsidRPr="003D116B">
        <w:t xml:space="preserve"> </w:t>
      </w:r>
      <w:r w:rsidRPr="003D116B">
        <w:t>case</w:t>
      </w:r>
      <w:r w:rsidR="00540756" w:rsidRPr="003D116B">
        <w:t xml:space="preserve"> </w:t>
      </w:r>
      <w:r w:rsidRPr="003D116B">
        <w:t>by</w:t>
      </w:r>
      <w:r w:rsidR="00540756" w:rsidRPr="003D116B">
        <w:t xml:space="preserve"> </w:t>
      </w:r>
      <w:r w:rsidRPr="003D116B">
        <w:t>the</w:t>
      </w:r>
      <w:r w:rsidR="00540756" w:rsidRPr="003D116B">
        <w:t xml:space="preserve"> </w:t>
      </w:r>
      <w:r w:rsidRPr="003D116B">
        <w:t>software.</w:t>
      </w:r>
    </w:p>
    <w:p w14:paraId="555603C0" w14:textId="77777777" w:rsidR="00413490" w:rsidRPr="003D116B" w:rsidRDefault="00894C86" w:rsidP="00C22AD2">
      <w:pPr>
        <w:pStyle w:val="ListParagraph"/>
        <w:numPr>
          <w:ilvl w:val="1"/>
          <w:numId w:val="2"/>
        </w:numPr>
        <w:autoSpaceDE w:val="0"/>
        <w:autoSpaceDN w:val="0"/>
        <w:adjustRightInd w:val="0"/>
      </w:pPr>
      <w:r w:rsidRPr="003D116B">
        <w:t>DOB.</w:t>
      </w:r>
    </w:p>
    <w:p w14:paraId="5FDAB131" w14:textId="5385FFF6" w:rsidR="00213E80" w:rsidRPr="003D116B" w:rsidRDefault="00FA4A79" w:rsidP="00C22AD2">
      <w:pPr>
        <w:pStyle w:val="ListParagraph"/>
        <w:numPr>
          <w:ilvl w:val="2"/>
          <w:numId w:val="2"/>
        </w:numPr>
        <w:autoSpaceDE w:val="0"/>
        <w:autoSpaceDN w:val="0"/>
        <w:adjustRightInd w:val="0"/>
      </w:pPr>
      <w:r w:rsidRPr="003D116B">
        <w:t xml:space="preserve">Numeric type, </w:t>
      </w:r>
      <w:r w:rsidR="006F1919" w:rsidRPr="003D116B">
        <w:t>8-digit</w:t>
      </w:r>
      <w:r w:rsidR="00894C86" w:rsidRPr="003D116B">
        <w:t xml:space="preserve"> numeric field</w:t>
      </w:r>
      <w:r w:rsidR="00B80751" w:rsidRPr="003D116B">
        <w:t xml:space="preserve"> (YYYYMMDD)</w:t>
      </w:r>
      <w:r w:rsidRPr="003D116B">
        <w:t>, valid calendar date</w:t>
      </w:r>
      <w:r w:rsidR="00894C86" w:rsidRPr="003D116B">
        <w:t xml:space="preserve">, </w:t>
      </w:r>
      <w:r w:rsidRPr="003D116B">
        <w:t xml:space="preserve">not missing, </w:t>
      </w:r>
      <w:r w:rsidR="00894C86" w:rsidRPr="003D116B">
        <w:t>provides the enrollee’s date of birth</w:t>
      </w:r>
      <w:r w:rsidRPr="003D116B">
        <w:t>.</w:t>
      </w:r>
    </w:p>
    <w:p w14:paraId="63CC99D6" w14:textId="77777777" w:rsidR="00413490" w:rsidRPr="003D116B" w:rsidRDefault="00413490" w:rsidP="00C22AD2">
      <w:pPr>
        <w:pStyle w:val="ListParagraph"/>
        <w:numPr>
          <w:ilvl w:val="2"/>
          <w:numId w:val="2"/>
        </w:numPr>
        <w:autoSpaceDE w:val="0"/>
        <w:autoSpaceDN w:val="0"/>
        <w:adjustRightInd w:val="0"/>
      </w:pPr>
      <w:r w:rsidRPr="003D116B">
        <w:t>Used</w:t>
      </w:r>
      <w:r w:rsidR="00540756" w:rsidRPr="003D116B">
        <w:t xml:space="preserve"> </w:t>
      </w:r>
      <w:r w:rsidR="00894C86" w:rsidRPr="003D116B">
        <w:t xml:space="preserve">to calculate AGE_AT_DIAGNOSIS </w:t>
      </w:r>
      <w:r w:rsidRPr="003D116B">
        <w:t>for</w:t>
      </w:r>
      <w:r w:rsidR="00540756" w:rsidRPr="003D116B">
        <w:t xml:space="preserve"> </w:t>
      </w:r>
      <w:r w:rsidR="00B81D16" w:rsidRPr="003D116B">
        <w:t xml:space="preserve">MCE </w:t>
      </w:r>
      <w:r w:rsidRPr="003D116B">
        <w:t>diagnosis</w:t>
      </w:r>
      <w:r w:rsidR="00540756" w:rsidRPr="003D116B">
        <w:t xml:space="preserve"> </w:t>
      </w:r>
      <w:r w:rsidRPr="003D116B">
        <w:t>code</w:t>
      </w:r>
      <w:r w:rsidR="00540756" w:rsidRPr="003D116B">
        <w:t xml:space="preserve"> </w:t>
      </w:r>
      <w:r w:rsidRPr="003D116B">
        <w:t>age</w:t>
      </w:r>
      <w:r w:rsidR="00540756" w:rsidRPr="003D116B">
        <w:t xml:space="preserve"> </w:t>
      </w:r>
      <w:r w:rsidRPr="003D116B">
        <w:t>edits</w:t>
      </w:r>
      <w:r w:rsidR="00213E80" w:rsidRPr="003D116B">
        <w:t>.</w:t>
      </w:r>
    </w:p>
    <w:p w14:paraId="3B369C4E" w14:textId="77777777" w:rsidR="00413490" w:rsidRPr="003D116B" w:rsidRDefault="00413490" w:rsidP="00C22AD2">
      <w:pPr>
        <w:pStyle w:val="ListParagraph"/>
        <w:numPr>
          <w:ilvl w:val="1"/>
          <w:numId w:val="2"/>
        </w:numPr>
        <w:autoSpaceDE w:val="0"/>
        <w:autoSpaceDN w:val="0"/>
        <w:adjustRightInd w:val="0"/>
      </w:pPr>
      <w:r w:rsidRPr="003D116B">
        <w:t>AGE_LAST</w:t>
      </w:r>
      <w:r w:rsidR="00540756" w:rsidRPr="003D116B">
        <w:t xml:space="preserve"> </w:t>
      </w:r>
      <w:r w:rsidR="001F35C7" w:rsidRPr="003D116B">
        <w:t>(Age</w:t>
      </w:r>
      <w:r w:rsidR="00540756" w:rsidRPr="003D116B">
        <w:t xml:space="preserve"> </w:t>
      </w:r>
      <w:r w:rsidR="001F35C7" w:rsidRPr="003D116B">
        <w:t>as</w:t>
      </w:r>
      <w:r w:rsidR="00540756" w:rsidRPr="003D116B">
        <w:t xml:space="preserve"> </w:t>
      </w:r>
      <w:r w:rsidR="001F35C7" w:rsidRPr="003D116B">
        <w:t>of</w:t>
      </w:r>
      <w:r w:rsidR="00540756" w:rsidRPr="003D116B">
        <w:t xml:space="preserve"> </w:t>
      </w:r>
      <w:r w:rsidR="001F35C7" w:rsidRPr="003D116B">
        <w:t>last</w:t>
      </w:r>
      <w:r w:rsidR="00540756" w:rsidRPr="003D116B">
        <w:t xml:space="preserve"> </w:t>
      </w:r>
      <w:r w:rsidR="001F35C7" w:rsidRPr="003D116B">
        <w:t>day</w:t>
      </w:r>
      <w:r w:rsidR="00540756" w:rsidRPr="003D116B">
        <w:t xml:space="preserve"> </w:t>
      </w:r>
      <w:r w:rsidR="001F35C7" w:rsidRPr="003D116B">
        <w:t>of</w:t>
      </w:r>
      <w:r w:rsidR="00540756" w:rsidRPr="003D116B">
        <w:t xml:space="preserve"> </w:t>
      </w:r>
      <w:r w:rsidR="001F35C7" w:rsidRPr="003D116B">
        <w:t>enrollment</w:t>
      </w:r>
      <w:r w:rsidR="00540756" w:rsidRPr="003D116B">
        <w:t xml:space="preserve"> </w:t>
      </w:r>
      <w:r w:rsidR="001F35C7" w:rsidRPr="003D116B">
        <w:t>in</w:t>
      </w:r>
      <w:r w:rsidR="00540756" w:rsidRPr="003D116B">
        <w:t xml:space="preserve"> </w:t>
      </w:r>
      <w:r w:rsidR="001F35C7" w:rsidRPr="003D116B">
        <w:t>benefit</w:t>
      </w:r>
      <w:r w:rsidR="00540756" w:rsidRPr="003D116B">
        <w:t xml:space="preserve"> </w:t>
      </w:r>
      <w:r w:rsidR="001F35C7" w:rsidRPr="003D116B">
        <w:t>year)</w:t>
      </w:r>
      <w:r w:rsidR="00820A79" w:rsidRPr="003D116B">
        <w:t>.</w:t>
      </w:r>
    </w:p>
    <w:p w14:paraId="391735F3" w14:textId="77777777" w:rsidR="00213E80" w:rsidRPr="003D116B" w:rsidRDefault="00213E80" w:rsidP="00C22AD2">
      <w:pPr>
        <w:pStyle w:val="ListParagraph"/>
        <w:numPr>
          <w:ilvl w:val="2"/>
          <w:numId w:val="2"/>
        </w:numPr>
        <w:autoSpaceDE w:val="0"/>
        <w:autoSpaceDN w:val="0"/>
        <w:adjustRightInd w:val="0"/>
      </w:pPr>
      <w:r w:rsidRPr="003D116B">
        <w:t>Numeric</w:t>
      </w:r>
      <w:r w:rsidR="00540756" w:rsidRPr="003D116B">
        <w:t xml:space="preserve"> </w:t>
      </w:r>
      <w:r w:rsidRPr="003D116B">
        <w:t>type,</w:t>
      </w:r>
      <w:r w:rsidR="00540756" w:rsidRPr="003D116B">
        <w:t xml:space="preserve"> </w:t>
      </w:r>
      <w:r w:rsidRPr="003D116B">
        <w:t>integer,</w:t>
      </w:r>
      <w:r w:rsidR="00540756" w:rsidRPr="003D116B">
        <w:t xml:space="preserve"> </w:t>
      </w:r>
      <w:r w:rsidRPr="003D116B">
        <w:t>0</w:t>
      </w:r>
      <w:r w:rsidR="00540756" w:rsidRPr="003D116B">
        <w:t xml:space="preserve"> </w:t>
      </w:r>
      <w:r w:rsidRPr="003D116B">
        <w:t>or</w:t>
      </w:r>
      <w:r w:rsidR="00540756" w:rsidRPr="003D116B">
        <w:t xml:space="preserve"> </w:t>
      </w:r>
      <w:r w:rsidRPr="003D116B">
        <w:t>greater</w:t>
      </w:r>
      <w:r w:rsidR="00652071" w:rsidRPr="003D116B">
        <w:t>, not missing</w:t>
      </w:r>
      <w:r w:rsidRPr="003D116B">
        <w:t>.</w:t>
      </w:r>
    </w:p>
    <w:p w14:paraId="4A7D8E68" w14:textId="6EA44BF2" w:rsidR="00413490" w:rsidRPr="003D116B" w:rsidRDefault="00413490" w:rsidP="00C22AD2">
      <w:pPr>
        <w:pStyle w:val="ListParagraph"/>
        <w:numPr>
          <w:ilvl w:val="2"/>
          <w:numId w:val="2"/>
        </w:numPr>
        <w:autoSpaceDE w:val="0"/>
        <w:autoSpaceDN w:val="0"/>
        <w:adjustRightInd w:val="0"/>
      </w:pPr>
      <w:r w:rsidRPr="003D116B">
        <w:t>Used</w:t>
      </w:r>
      <w:r w:rsidR="00540756" w:rsidRPr="003D116B">
        <w:t xml:space="preserve"> </w:t>
      </w:r>
      <w:r w:rsidRPr="003D116B">
        <w:t>for</w:t>
      </w:r>
      <w:r w:rsidR="00540756" w:rsidRPr="003D116B">
        <w:t xml:space="preserve"> </w:t>
      </w:r>
      <w:r w:rsidRPr="003D116B">
        <w:t>all</w:t>
      </w:r>
      <w:r w:rsidR="00540756" w:rsidRPr="003D116B">
        <w:t xml:space="preserve"> </w:t>
      </w:r>
      <w:r w:rsidRPr="003D116B">
        <w:t>risk</w:t>
      </w:r>
      <w:r w:rsidR="00540756" w:rsidRPr="003D116B">
        <w:t xml:space="preserve"> </w:t>
      </w:r>
      <w:r w:rsidRPr="003D116B">
        <w:t>adjustment</w:t>
      </w:r>
      <w:r w:rsidR="00540756" w:rsidRPr="003D116B">
        <w:t xml:space="preserve"> </w:t>
      </w:r>
      <w:r w:rsidR="00845604" w:rsidRPr="003D116B">
        <w:t xml:space="preserve">purposes </w:t>
      </w:r>
      <w:r w:rsidR="00213E80" w:rsidRPr="003D116B">
        <w:t>except</w:t>
      </w:r>
      <w:r w:rsidR="00540756" w:rsidRPr="003D116B">
        <w:t xml:space="preserve"> </w:t>
      </w:r>
      <w:r w:rsidR="00B81D16" w:rsidRPr="003D116B">
        <w:t xml:space="preserve">MCE </w:t>
      </w:r>
      <w:r w:rsidRPr="003D116B">
        <w:t>diagnosis</w:t>
      </w:r>
      <w:r w:rsidR="00540756" w:rsidRPr="003D116B">
        <w:t xml:space="preserve"> </w:t>
      </w:r>
      <w:r w:rsidRPr="003D116B">
        <w:t>code</w:t>
      </w:r>
      <w:r w:rsidR="00540756" w:rsidRPr="003D116B">
        <w:t xml:space="preserve"> </w:t>
      </w:r>
      <w:r w:rsidRPr="003D116B">
        <w:t>age</w:t>
      </w:r>
      <w:r w:rsidR="00540756" w:rsidRPr="003D116B">
        <w:t xml:space="preserve"> </w:t>
      </w:r>
      <w:r w:rsidRPr="003D116B">
        <w:t>edits</w:t>
      </w:r>
      <w:r w:rsidR="00213E80" w:rsidRPr="003D116B">
        <w:t>.</w:t>
      </w:r>
    </w:p>
    <w:p w14:paraId="4DCD1189" w14:textId="77777777" w:rsidR="00097EF2" w:rsidRPr="003D116B" w:rsidRDefault="00097EF2" w:rsidP="00C22AD2">
      <w:pPr>
        <w:pStyle w:val="ListParagraph"/>
        <w:numPr>
          <w:ilvl w:val="2"/>
          <w:numId w:val="2"/>
        </w:numPr>
        <w:autoSpaceDE w:val="0"/>
        <w:autoSpaceDN w:val="0"/>
        <w:adjustRightInd w:val="0"/>
      </w:pPr>
      <w:r w:rsidRPr="003D116B">
        <w:t>For infants born in the previous year but not discharged until the benefit year, users should substitute Age 0 for Age 1 in AGE_LAST.</w:t>
      </w:r>
    </w:p>
    <w:p w14:paraId="4F2681DF" w14:textId="77777777" w:rsidR="00413490" w:rsidRPr="003D116B" w:rsidRDefault="00413490" w:rsidP="00C22AD2">
      <w:pPr>
        <w:pStyle w:val="ListParagraph"/>
        <w:numPr>
          <w:ilvl w:val="1"/>
          <w:numId w:val="2"/>
        </w:numPr>
        <w:autoSpaceDE w:val="0"/>
        <w:autoSpaceDN w:val="0"/>
        <w:adjustRightInd w:val="0"/>
      </w:pPr>
      <w:r w:rsidRPr="003D116B">
        <w:t>METAL</w:t>
      </w:r>
      <w:r w:rsidR="00540756" w:rsidRPr="003D116B">
        <w:t xml:space="preserve"> </w:t>
      </w:r>
      <w:r w:rsidR="001F35C7" w:rsidRPr="003D116B">
        <w:t>(Enrollee’s</w:t>
      </w:r>
      <w:r w:rsidR="00540756" w:rsidRPr="003D116B">
        <w:t xml:space="preserve"> </w:t>
      </w:r>
      <w:r w:rsidR="001F35C7" w:rsidRPr="003D116B">
        <w:t>plan</w:t>
      </w:r>
      <w:r w:rsidR="00540756" w:rsidRPr="003D116B">
        <w:t xml:space="preserve"> </w:t>
      </w:r>
      <w:r w:rsidR="001F35C7" w:rsidRPr="003D116B">
        <w:t>level</w:t>
      </w:r>
      <w:r w:rsidR="00540756" w:rsidRPr="003D116B">
        <w:t xml:space="preserve"> </w:t>
      </w:r>
      <w:r w:rsidR="001F35C7" w:rsidRPr="003D116B">
        <w:t>–</w:t>
      </w:r>
      <w:r w:rsidR="00540756" w:rsidRPr="003D116B">
        <w:t xml:space="preserve"> </w:t>
      </w:r>
      <w:r w:rsidR="001F35C7" w:rsidRPr="003D116B">
        <w:t>platinum,</w:t>
      </w:r>
      <w:r w:rsidR="00540756" w:rsidRPr="003D116B">
        <w:t xml:space="preserve"> </w:t>
      </w:r>
      <w:r w:rsidR="001F35C7" w:rsidRPr="003D116B">
        <w:t>gold,</w:t>
      </w:r>
      <w:r w:rsidR="00540756" w:rsidRPr="003D116B">
        <w:t xml:space="preserve"> </w:t>
      </w:r>
      <w:r w:rsidR="001F35C7" w:rsidRPr="003D116B">
        <w:t>silver,</w:t>
      </w:r>
      <w:r w:rsidR="00540756" w:rsidRPr="003D116B">
        <w:t xml:space="preserve"> </w:t>
      </w:r>
      <w:r w:rsidR="001F35C7" w:rsidRPr="003D116B">
        <w:t>bronze,</w:t>
      </w:r>
      <w:r w:rsidR="00540756" w:rsidRPr="003D116B">
        <w:t xml:space="preserve"> </w:t>
      </w:r>
      <w:r w:rsidR="001F35C7" w:rsidRPr="003D116B">
        <w:t>catastrophic)</w:t>
      </w:r>
      <w:r w:rsidR="00820A79" w:rsidRPr="003D116B">
        <w:t>.</w:t>
      </w:r>
    </w:p>
    <w:p w14:paraId="13511E55" w14:textId="3F5B9369" w:rsidR="00213E80" w:rsidRPr="003D116B" w:rsidRDefault="00213E80" w:rsidP="00C22AD2">
      <w:pPr>
        <w:pStyle w:val="ListParagraph"/>
        <w:numPr>
          <w:ilvl w:val="2"/>
          <w:numId w:val="2"/>
        </w:numPr>
        <w:autoSpaceDE w:val="0"/>
        <w:autoSpaceDN w:val="0"/>
        <w:adjustRightInd w:val="0"/>
      </w:pPr>
      <w:r w:rsidRPr="003D116B">
        <w:t>Character</w:t>
      </w:r>
      <w:r w:rsidR="00540756" w:rsidRPr="003D116B">
        <w:t xml:space="preserve"> </w:t>
      </w:r>
      <w:r w:rsidRPr="003D116B">
        <w:t>type,</w:t>
      </w:r>
      <w:r w:rsidR="00540756" w:rsidRPr="003D116B">
        <w:t xml:space="preserve"> </w:t>
      </w:r>
      <w:r w:rsidRPr="003D116B">
        <w:t>1</w:t>
      </w:r>
      <w:r w:rsidR="00540756" w:rsidRPr="003D116B">
        <w:t xml:space="preserve"> </w:t>
      </w:r>
      <w:r w:rsidRPr="003D116B">
        <w:t>byte,</w:t>
      </w:r>
      <w:r w:rsidR="00540756" w:rsidRPr="003D116B">
        <w:t xml:space="preserve"> </w:t>
      </w:r>
      <w:r w:rsidRPr="003D116B">
        <w:t>P/G/S/B/C</w:t>
      </w:r>
      <w:r w:rsidR="00B81D16" w:rsidRPr="003D116B">
        <w:t xml:space="preserve"> (only 1 of these values)</w:t>
      </w:r>
      <w:r w:rsidR="00652071" w:rsidRPr="003D116B">
        <w:t>, not missing.</w:t>
      </w:r>
      <w:r w:rsidR="001B06A2">
        <w:rPr>
          <w:rStyle w:val="FootnoteReference"/>
        </w:rPr>
        <w:footnoteReference w:customMarkFollows="1" w:id="12"/>
        <w:t>12</w:t>
      </w:r>
    </w:p>
    <w:p w14:paraId="2A055FF2" w14:textId="77777777" w:rsidR="001F35C7" w:rsidRPr="003D116B" w:rsidRDefault="001F35C7" w:rsidP="00C22AD2">
      <w:pPr>
        <w:pStyle w:val="ListParagraph"/>
        <w:numPr>
          <w:ilvl w:val="2"/>
          <w:numId w:val="2"/>
        </w:numPr>
        <w:autoSpaceDE w:val="0"/>
        <w:autoSpaceDN w:val="0"/>
        <w:adjustRightInd w:val="0"/>
      </w:pPr>
      <w:r w:rsidRPr="003D116B">
        <w:t>Converted</w:t>
      </w:r>
      <w:r w:rsidR="00540756" w:rsidRPr="003D116B">
        <w:t xml:space="preserve"> </w:t>
      </w:r>
      <w:r w:rsidRPr="003D116B">
        <w:t>to</w:t>
      </w:r>
      <w:r w:rsidR="00540756" w:rsidRPr="003D116B">
        <w:t xml:space="preserve"> </w:t>
      </w:r>
      <w:r w:rsidRPr="003D116B">
        <w:t>upper</w:t>
      </w:r>
      <w:r w:rsidR="00540756" w:rsidRPr="003D116B">
        <w:t xml:space="preserve"> </w:t>
      </w:r>
      <w:r w:rsidRPr="003D116B">
        <w:t>case</w:t>
      </w:r>
      <w:r w:rsidR="00540756" w:rsidRPr="003D116B">
        <w:t xml:space="preserve"> </w:t>
      </w:r>
      <w:r w:rsidRPr="003D116B">
        <w:t>by</w:t>
      </w:r>
      <w:r w:rsidR="00540756" w:rsidRPr="003D116B">
        <w:t xml:space="preserve"> </w:t>
      </w:r>
      <w:r w:rsidRPr="003D116B">
        <w:t>the</w:t>
      </w:r>
      <w:r w:rsidR="00540756" w:rsidRPr="003D116B">
        <w:t xml:space="preserve"> </w:t>
      </w:r>
      <w:r w:rsidRPr="003D116B">
        <w:t>software.</w:t>
      </w:r>
    </w:p>
    <w:p w14:paraId="2B3EA22E" w14:textId="589446F8" w:rsidR="00413490" w:rsidRPr="003D116B" w:rsidRDefault="00413490" w:rsidP="00C22AD2">
      <w:pPr>
        <w:pStyle w:val="ListParagraph"/>
        <w:numPr>
          <w:ilvl w:val="1"/>
          <w:numId w:val="2"/>
        </w:numPr>
        <w:autoSpaceDE w:val="0"/>
        <w:autoSpaceDN w:val="0"/>
        <w:adjustRightInd w:val="0"/>
      </w:pPr>
      <w:r w:rsidRPr="003D116B">
        <w:t>CSR_INDICATOR</w:t>
      </w:r>
      <w:r w:rsidR="00A47205" w:rsidRPr="003D116B">
        <w:t xml:space="preserve"> </w:t>
      </w:r>
      <w:r w:rsidR="008F6BB9" w:rsidRPr="003D116B">
        <w:t>(Person-level</w:t>
      </w:r>
      <w:r w:rsidR="00540756" w:rsidRPr="003D116B">
        <w:t xml:space="preserve"> </w:t>
      </w:r>
      <w:r w:rsidR="008F6BB9" w:rsidRPr="003D116B">
        <w:t>indicator</w:t>
      </w:r>
      <w:r w:rsidR="0034143D" w:rsidRPr="003D116B">
        <w:t xml:space="preserve">. </w:t>
      </w:r>
      <w:r w:rsidR="00B12D51" w:rsidRPr="003D116B">
        <w:t xml:space="preserve"> </w:t>
      </w:r>
      <w:r w:rsidR="008F6BB9" w:rsidRPr="003D116B">
        <w:t>Enrollees</w:t>
      </w:r>
      <w:r w:rsidR="00540756" w:rsidRPr="003D116B">
        <w:t xml:space="preserve"> </w:t>
      </w:r>
      <w:r w:rsidR="008F6BB9" w:rsidRPr="003D116B">
        <w:t>who</w:t>
      </w:r>
      <w:r w:rsidR="00540756" w:rsidRPr="003D116B">
        <w:t xml:space="preserve"> </w:t>
      </w:r>
      <w:r w:rsidR="008F6BB9" w:rsidRPr="003D116B">
        <w:t>qualify</w:t>
      </w:r>
      <w:r w:rsidR="00540756" w:rsidRPr="003D116B">
        <w:t xml:space="preserve"> </w:t>
      </w:r>
      <w:r w:rsidR="008F6BB9" w:rsidRPr="003D116B">
        <w:t>for</w:t>
      </w:r>
      <w:r w:rsidR="00540756" w:rsidRPr="003D116B">
        <w:t xml:space="preserve"> </w:t>
      </w:r>
      <w:r w:rsidR="008F6BB9" w:rsidRPr="003D116B">
        <w:t>cost-sharing</w:t>
      </w:r>
      <w:r w:rsidR="00540756" w:rsidRPr="003D116B">
        <w:t xml:space="preserve"> </w:t>
      </w:r>
      <w:r w:rsidR="008F6BB9" w:rsidRPr="003D116B">
        <w:t>reductions</w:t>
      </w:r>
      <w:r w:rsidR="00894C86" w:rsidRPr="003D116B">
        <w:t xml:space="preserve"> or those enrolled in premium assistance Medicaid alternative plans</w:t>
      </w:r>
      <w:r w:rsidR="00540756" w:rsidRPr="003D116B">
        <w:t xml:space="preserve"> </w:t>
      </w:r>
      <w:r w:rsidR="00D65B86" w:rsidRPr="003D116B">
        <w:t>must</w:t>
      </w:r>
      <w:r w:rsidR="00540756" w:rsidRPr="003D116B">
        <w:t xml:space="preserve"> </w:t>
      </w:r>
      <w:r w:rsidR="008F6BB9" w:rsidRPr="003D116B">
        <w:t>be</w:t>
      </w:r>
      <w:r w:rsidR="00540756" w:rsidRPr="003D116B">
        <w:t xml:space="preserve"> </w:t>
      </w:r>
      <w:r w:rsidR="008F6BB9" w:rsidRPr="003D116B">
        <w:t>assigned</w:t>
      </w:r>
      <w:r w:rsidR="00540756" w:rsidRPr="003D116B">
        <w:t xml:space="preserve"> </w:t>
      </w:r>
      <w:r w:rsidR="008F6BB9" w:rsidRPr="003D116B">
        <w:t>CSR_INDICATOR</w:t>
      </w:r>
      <w:r w:rsidR="00540756" w:rsidRPr="003D116B">
        <w:t xml:space="preserve"> </w:t>
      </w:r>
      <w:r w:rsidR="008F6BB9" w:rsidRPr="003D116B">
        <w:t>=</w:t>
      </w:r>
      <w:r w:rsidR="0081739A" w:rsidRPr="003D116B">
        <w:t xml:space="preserve"> </w:t>
      </w:r>
      <w:r w:rsidR="008F6BB9" w:rsidRPr="003D116B">
        <w:t>1-</w:t>
      </w:r>
      <w:r w:rsidR="00DE1E3B" w:rsidRPr="003D116B">
        <w:t>13</w:t>
      </w:r>
      <w:r w:rsidR="0034143D" w:rsidRPr="003D116B">
        <w:t xml:space="preserve">. </w:t>
      </w:r>
      <w:r w:rsidR="00B12D51" w:rsidRPr="003D116B">
        <w:t xml:space="preserve"> </w:t>
      </w:r>
      <w:r w:rsidR="008F6BB9" w:rsidRPr="003D116B">
        <w:t>Non-CSR</w:t>
      </w:r>
      <w:r w:rsidR="00540756" w:rsidRPr="003D116B">
        <w:t xml:space="preserve"> </w:t>
      </w:r>
      <w:r w:rsidR="008F6BB9" w:rsidRPr="003D116B">
        <w:t>recipients</w:t>
      </w:r>
      <w:r w:rsidR="00540756" w:rsidRPr="003D116B">
        <w:t xml:space="preserve"> </w:t>
      </w:r>
      <w:r w:rsidR="00D65B86" w:rsidRPr="003D116B">
        <w:t>must</w:t>
      </w:r>
      <w:r w:rsidR="00540756" w:rsidRPr="003D116B">
        <w:t xml:space="preserve"> </w:t>
      </w:r>
      <w:r w:rsidR="008F6BB9" w:rsidRPr="003D116B">
        <w:t>be</w:t>
      </w:r>
      <w:r w:rsidR="00540756" w:rsidRPr="003D116B">
        <w:t xml:space="preserve"> </w:t>
      </w:r>
      <w:r w:rsidR="008F6BB9" w:rsidRPr="003D116B">
        <w:t>assigned</w:t>
      </w:r>
      <w:r w:rsidR="00540756" w:rsidRPr="003D116B">
        <w:t xml:space="preserve"> </w:t>
      </w:r>
      <w:r w:rsidR="008F6BB9" w:rsidRPr="003D116B">
        <w:t>CSR_INDICATOR</w:t>
      </w:r>
      <w:r w:rsidR="00540756" w:rsidRPr="003D116B">
        <w:t xml:space="preserve"> </w:t>
      </w:r>
      <w:r w:rsidR="008F6BB9" w:rsidRPr="003D116B">
        <w:t>=</w:t>
      </w:r>
      <w:r w:rsidR="00540756" w:rsidRPr="003D116B">
        <w:t xml:space="preserve"> </w:t>
      </w:r>
      <w:r w:rsidR="008F6BB9" w:rsidRPr="003D116B">
        <w:t>0).</w:t>
      </w:r>
    </w:p>
    <w:p w14:paraId="1CE07B55" w14:textId="327C43DB" w:rsidR="00ED3F72" w:rsidRPr="003D116B" w:rsidRDefault="00A10367" w:rsidP="00C22AD2">
      <w:pPr>
        <w:pStyle w:val="ListParagraph"/>
        <w:numPr>
          <w:ilvl w:val="2"/>
          <w:numId w:val="2"/>
        </w:numPr>
        <w:autoSpaceDE w:val="0"/>
        <w:autoSpaceDN w:val="0"/>
        <w:adjustRightInd w:val="0"/>
      </w:pPr>
      <w:r w:rsidRPr="003D116B">
        <w:t>Numeric</w:t>
      </w:r>
      <w:r w:rsidR="00540756" w:rsidRPr="003D116B">
        <w:t xml:space="preserve"> </w:t>
      </w:r>
      <w:r w:rsidRPr="003D116B">
        <w:t>type,</w:t>
      </w:r>
      <w:r w:rsidR="00540756" w:rsidRPr="003D116B">
        <w:t xml:space="preserve"> </w:t>
      </w:r>
      <w:r w:rsidRPr="003D116B">
        <w:t>integer,</w:t>
      </w:r>
      <w:r w:rsidR="00540756" w:rsidRPr="003D116B">
        <w:t xml:space="preserve"> </w:t>
      </w:r>
      <w:r w:rsidRPr="003D116B">
        <w:t>0-</w:t>
      </w:r>
      <w:r w:rsidR="007270E2" w:rsidRPr="003D116B">
        <w:t>13</w:t>
      </w:r>
      <w:r w:rsidR="00652071" w:rsidRPr="003D116B">
        <w:t>, not missing</w:t>
      </w:r>
      <w:r w:rsidR="00ED3F72" w:rsidRPr="003D116B">
        <w:t>.</w:t>
      </w:r>
    </w:p>
    <w:p w14:paraId="6AE81D54" w14:textId="77777777" w:rsidR="00413490" w:rsidRPr="003D116B" w:rsidRDefault="00ED3F72" w:rsidP="00C22AD2">
      <w:pPr>
        <w:pStyle w:val="ListParagraph"/>
        <w:numPr>
          <w:ilvl w:val="2"/>
          <w:numId w:val="2"/>
        </w:numPr>
        <w:autoSpaceDE w:val="0"/>
        <w:autoSpaceDN w:val="0"/>
        <w:adjustRightInd w:val="0"/>
      </w:pPr>
      <w:r w:rsidRPr="003D116B">
        <w:t>Values are</w:t>
      </w:r>
      <w:r w:rsidR="00A10367" w:rsidRPr="003D116B">
        <w:t>:</w:t>
      </w:r>
    </w:p>
    <w:p w14:paraId="65BA1B38" w14:textId="77777777" w:rsidR="00413490" w:rsidRPr="003D116B" w:rsidRDefault="00413490" w:rsidP="00C22AD2">
      <w:pPr>
        <w:pStyle w:val="ListParagraph"/>
        <w:numPr>
          <w:ilvl w:val="3"/>
          <w:numId w:val="14"/>
        </w:numPr>
        <w:autoSpaceDE w:val="0"/>
        <w:autoSpaceDN w:val="0"/>
        <w:adjustRightInd w:val="0"/>
      </w:pPr>
      <w:r w:rsidRPr="003D116B">
        <w:t>1</w:t>
      </w:r>
      <w:r w:rsidR="00540756" w:rsidRPr="003D116B">
        <w:t xml:space="preserve"> </w:t>
      </w:r>
      <w:r w:rsidRPr="003D116B">
        <w:t>=</w:t>
      </w:r>
      <w:r w:rsidR="00540756" w:rsidRPr="003D116B">
        <w:t xml:space="preserve"> </w:t>
      </w:r>
      <w:r w:rsidRPr="003D116B">
        <w:t>Enrollees</w:t>
      </w:r>
      <w:r w:rsidR="00540756" w:rsidRPr="003D116B">
        <w:t xml:space="preserve"> </w:t>
      </w:r>
      <w:r w:rsidRPr="003D116B">
        <w:t>in</w:t>
      </w:r>
      <w:r w:rsidR="00540756" w:rsidRPr="003D116B">
        <w:t xml:space="preserve"> </w:t>
      </w:r>
      <w:r w:rsidRPr="003D116B">
        <w:t>94%</w:t>
      </w:r>
      <w:r w:rsidR="00540756" w:rsidRPr="003D116B">
        <w:t xml:space="preserve"> </w:t>
      </w:r>
      <w:r w:rsidRPr="003D116B">
        <w:t>AV</w:t>
      </w:r>
      <w:r w:rsidR="00540756" w:rsidRPr="003D116B">
        <w:t xml:space="preserve"> </w:t>
      </w:r>
      <w:r w:rsidRPr="003D116B">
        <w:t>Silver</w:t>
      </w:r>
      <w:r w:rsidR="00540756" w:rsidRPr="003D116B">
        <w:t xml:space="preserve"> </w:t>
      </w:r>
      <w:r w:rsidRPr="003D116B">
        <w:t>Plan</w:t>
      </w:r>
      <w:r w:rsidR="00540756" w:rsidRPr="003D116B">
        <w:t xml:space="preserve"> </w:t>
      </w:r>
      <w:r w:rsidRPr="003D116B">
        <w:t>Variation</w:t>
      </w:r>
      <w:r w:rsidR="00ED3F72" w:rsidRPr="003D116B">
        <w:t>.</w:t>
      </w:r>
    </w:p>
    <w:p w14:paraId="2FB32F5A" w14:textId="77777777" w:rsidR="00413490" w:rsidRPr="003D116B" w:rsidRDefault="00413490" w:rsidP="00C22AD2">
      <w:pPr>
        <w:pStyle w:val="ListParagraph"/>
        <w:numPr>
          <w:ilvl w:val="3"/>
          <w:numId w:val="14"/>
        </w:numPr>
        <w:autoSpaceDE w:val="0"/>
        <w:autoSpaceDN w:val="0"/>
        <w:adjustRightInd w:val="0"/>
      </w:pPr>
      <w:r w:rsidRPr="003D116B">
        <w:t>2</w:t>
      </w:r>
      <w:r w:rsidR="00540756" w:rsidRPr="003D116B">
        <w:t xml:space="preserve"> </w:t>
      </w:r>
      <w:r w:rsidRPr="003D116B">
        <w:t>=</w:t>
      </w:r>
      <w:r w:rsidR="00540756" w:rsidRPr="003D116B">
        <w:t xml:space="preserve"> </w:t>
      </w:r>
      <w:r w:rsidRPr="003D116B">
        <w:t>Enrollees</w:t>
      </w:r>
      <w:r w:rsidR="00540756" w:rsidRPr="003D116B">
        <w:t xml:space="preserve"> </w:t>
      </w:r>
      <w:r w:rsidRPr="003D116B">
        <w:t>in</w:t>
      </w:r>
      <w:r w:rsidR="00540756" w:rsidRPr="003D116B">
        <w:t xml:space="preserve"> </w:t>
      </w:r>
      <w:r w:rsidRPr="003D116B">
        <w:t>87%</w:t>
      </w:r>
      <w:r w:rsidR="00540756" w:rsidRPr="003D116B">
        <w:t xml:space="preserve"> </w:t>
      </w:r>
      <w:r w:rsidRPr="003D116B">
        <w:t>AV</w:t>
      </w:r>
      <w:r w:rsidR="00540756" w:rsidRPr="003D116B">
        <w:t xml:space="preserve"> </w:t>
      </w:r>
      <w:r w:rsidRPr="003D116B">
        <w:t>Silver</w:t>
      </w:r>
      <w:r w:rsidR="00540756" w:rsidRPr="003D116B">
        <w:t xml:space="preserve"> </w:t>
      </w:r>
      <w:r w:rsidRPr="003D116B">
        <w:t>Plan</w:t>
      </w:r>
      <w:r w:rsidR="00540756" w:rsidRPr="003D116B">
        <w:t xml:space="preserve"> </w:t>
      </w:r>
      <w:r w:rsidRPr="003D116B">
        <w:t>Variation</w:t>
      </w:r>
      <w:r w:rsidR="00ED3F72" w:rsidRPr="003D116B">
        <w:t>.</w:t>
      </w:r>
    </w:p>
    <w:p w14:paraId="082C5AC7" w14:textId="77777777" w:rsidR="00413490" w:rsidRPr="003D116B" w:rsidRDefault="00413490" w:rsidP="00C22AD2">
      <w:pPr>
        <w:pStyle w:val="ListParagraph"/>
        <w:numPr>
          <w:ilvl w:val="3"/>
          <w:numId w:val="14"/>
        </w:numPr>
        <w:autoSpaceDE w:val="0"/>
        <w:autoSpaceDN w:val="0"/>
        <w:adjustRightInd w:val="0"/>
      </w:pPr>
      <w:r w:rsidRPr="003D116B">
        <w:t>3</w:t>
      </w:r>
      <w:r w:rsidR="00540756" w:rsidRPr="003D116B">
        <w:t xml:space="preserve"> </w:t>
      </w:r>
      <w:r w:rsidRPr="003D116B">
        <w:t>=</w:t>
      </w:r>
      <w:r w:rsidR="00540756" w:rsidRPr="003D116B">
        <w:t xml:space="preserve"> </w:t>
      </w:r>
      <w:r w:rsidRPr="003D116B">
        <w:t>Enrollees</w:t>
      </w:r>
      <w:r w:rsidR="00540756" w:rsidRPr="003D116B">
        <w:t xml:space="preserve"> </w:t>
      </w:r>
      <w:r w:rsidRPr="003D116B">
        <w:t>in</w:t>
      </w:r>
      <w:r w:rsidR="00540756" w:rsidRPr="003D116B">
        <w:t xml:space="preserve"> </w:t>
      </w:r>
      <w:r w:rsidRPr="003D116B">
        <w:t>73%</w:t>
      </w:r>
      <w:r w:rsidR="00540756" w:rsidRPr="003D116B">
        <w:t xml:space="preserve"> </w:t>
      </w:r>
      <w:r w:rsidRPr="003D116B">
        <w:t>AV</w:t>
      </w:r>
      <w:r w:rsidR="00540756" w:rsidRPr="003D116B">
        <w:t xml:space="preserve"> </w:t>
      </w:r>
      <w:r w:rsidRPr="003D116B">
        <w:t>Silver</w:t>
      </w:r>
      <w:r w:rsidR="00540756" w:rsidRPr="003D116B">
        <w:t xml:space="preserve"> </w:t>
      </w:r>
      <w:r w:rsidRPr="003D116B">
        <w:t>Plan</w:t>
      </w:r>
      <w:r w:rsidR="00540756" w:rsidRPr="003D116B">
        <w:t xml:space="preserve"> </w:t>
      </w:r>
      <w:r w:rsidRPr="003D116B">
        <w:t>Variation</w:t>
      </w:r>
      <w:r w:rsidR="00ED3F72" w:rsidRPr="003D116B">
        <w:t>.</w:t>
      </w:r>
    </w:p>
    <w:p w14:paraId="28A337EC" w14:textId="77777777" w:rsidR="00413490" w:rsidRPr="003D116B" w:rsidRDefault="00413490" w:rsidP="00C22AD2">
      <w:pPr>
        <w:pStyle w:val="ListParagraph"/>
        <w:numPr>
          <w:ilvl w:val="3"/>
          <w:numId w:val="14"/>
        </w:numPr>
        <w:autoSpaceDE w:val="0"/>
        <w:autoSpaceDN w:val="0"/>
        <w:adjustRightInd w:val="0"/>
      </w:pPr>
      <w:r w:rsidRPr="003D116B">
        <w:t>4</w:t>
      </w:r>
      <w:r w:rsidR="00540756" w:rsidRPr="003D116B">
        <w:t xml:space="preserve"> </w:t>
      </w:r>
      <w:r w:rsidRPr="003D116B">
        <w:t>=</w:t>
      </w:r>
      <w:r w:rsidR="00540756" w:rsidRPr="003D116B">
        <w:t xml:space="preserve"> </w:t>
      </w:r>
      <w:r w:rsidRPr="003D116B">
        <w:t>Enrollee</w:t>
      </w:r>
      <w:r w:rsidR="00540756" w:rsidRPr="003D116B">
        <w:t xml:space="preserve"> </w:t>
      </w:r>
      <w:r w:rsidRPr="003D116B">
        <w:t>in</w:t>
      </w:r>
      <w:r w:rsidR="00540756" w:rsidRPr="003D116B">
        <w:t xml:space="preserve"> </w:t>
      </w:r>
      <w:r w:rsidRPr="003D116B">
        <w:t>Zero</w:t>
      </w:r>
      <w:r w:rsidR="00540756" w:rsidRPr="003D116B">
        <w:t xml:space="preserve"> </w:t>
      </w:r>
      <w:r w:rsidRPr="003D116B">
        <w:t>Cost</w:t>
      </w:r>
      <w:r w:rsidR="00540756" w:rsidRPr="003D116B">
        <w:t xml:space="preserve"> </w:t>
      </w:r>
      <w:r w:rsidRPr="003D116B">
        <w:t>Sharing</w:t>
      </w:r>
      <w:r w:rsidR="00540756" w:rsidRPr="003D116B">
        <w:t xml:space="preserve"> </w:t>
      </w:r>
      <w:r w:rsidRPr="003D116B">
        <w:t>Plan</w:t>
      </w:r>
      <w:r w:rsidR="00540756" w:rsidRPr="003D116B">
        <w:t xml:space="preserve"> </w:t>
      </w:r>
      <w:r w:rsidRPr="003D116B">
        <w:t>Variation</w:t>
      </w:r>
      <w:r w:rsidR="00540756" w:rsidRPr="003D116B">
        <w:t xml:space="preserve"> </w:t>
      </w:r>
      <w:r w:rsidRPr="003D116B">
        <w:t>of</w:t>
      </w:r>
      <w:r w:rsidR="00540756" w:rsidRPr="003D116B">
        <w:t xml:space="preserve"> </w:t>
      </w:r>
      <w:r w:rsidRPr="003D116B">
        <w:t>Platinum</w:t>
      </w:r>
      <w:r w:rsidR="00540756" w:rsidRPr="003D116B">
        <w:t xml:space="preserve"> </w:t>
      </w:r>
      <w:r w:rsidRPr="003D116B">
        <w:t>Level</w:t>
      </w:r>
      <w:r w:rsidR="00540756" w:rsidRPr="003D116B">
        <w:t xml:space="preserve"> </w:t>
      </w:r>
      <w:r w:rsidRPr="003D116B">
        <w:t>QHP</w:t>
      </w:r>
      <w:r w:rsidR="00ED3F72" w:rsidRPr="003D116B">
        <w:t>.</w:t>
      </w:r>
    </w:p>
    <w:p w14:paraId="18A511FB" w14:textId="77777777" w:rsidR="00413490" w:rsidRPr="003D116B" w:rsidRDefault="00413490" w:rsidP="00C22AD2">
      <w:pPr>
        <w:pStyle w:val="ListParagraph"/>
        <w:numPr>
          <w:ilvl w:val="3"/>
          <w:numId w:val="14"/>
        </w:numPr>
        <w:autoSpaceDE w:val="0"/>
        <w:autoSpaceDN w:val="0"/>
        <w:adjustRightInd w:val="0"/>
      </w:pPr>
      <w:r w:rsidRPr="003D116B">
        <w:t>5</w:t>
      </w:r>
      <w:r w:rsidR="00540756" w:rsidRPr="003D116B">
        <w:t xml:space="preserve"> </w:t>
      </w:r>
      <w:r w:rsidRPr="003D116B">
        <w:t>=</w:t>
      </w:r>
      <w:r w:rsidR="00540756" w:rsidRPr="003D116B">
        <w:t xml:space="preserve"> </w:t>
      </w:r>
      <w:r w:rsidRPr="003D116B">
        <w:t>Enrollee</w:t>
      </w:r>
      <w:r w:rsidR="00540756" w:rsidRPr="003D116B">
        <w:t xml:space="preserve"> </w:t>
      </w:r>
      <w:r w:rsidRPr="003D116B">
        <w:t>in</w:t>
      </w:r>
      <w:r w:rsidR="00540756" w:rsidRPr="003D116B">
        <w:t xml:space="preserve"> </w:t>
      </w:r>
      <w:r w:rsidRPr="003D116B">
        <w:t>Zero</w:t>
      </w:r>
      <w:r w:rsidR="00540756" w:rsidRPr="003D116B">
        <w:t xml:space="preserve"> </w:t>
      </w:r>
      <w:r w:rsidRPr="003D116B">
        <w:t>Cost</w:t>
      </w:r>
      <w:r w:rsidR="00540756" w:rsidRPr="003D116B">
        <w:t xml:space="preserve"> </w:t>
      </w:r>
      <w:r w:rsidRPr="003D116B">
        <w:t>Sharing</w:t>
      </w:r>
      <w:r w:rsidR="00540756" w:rsidRPr="003D116B">
        <w:t xml:space="preserve"> </w:t>
      </w:r>
      <w:r w:rsidRPr="003D116B">
        <w:t>Plan</w:t>
      </w:r>
      <w:r w:rsidR="00540756" w:rsidRPr="003D116B">
        <w:t xml:space="preserve"> </w:t>
      </w:r>
      <w:r w:rsidRPr="003D116B">
        <w:t>Variation</w:t>
      </w:r>
      <w:r w:rsidR="00540756" w:rsidRPr="003D116B">
        <w:t xml:space="preserve"> </w:t>
      </w:r>
      <w:r w:rsidRPr="003D116B">
        <w:t>of</w:t>
      </w:r>
      <w:r w:rsidR="00540756" w:rsidRPr="003D116B">
        <w:t xml:space="preserve"> </w:t>
      </w:r>
      <w:r w:rsidRPr="003D116B">
        <w:t>Gold</w:t>
      </w:r>
      <w:r w:rsidR="00540756" w:rsidRPr="003D116B">
        <w:t xml:space="preserve"> </w:t>
      </w:r>
      <w:r w:rsidRPr="003D116B">
        <w:t>Level</w:t>
      </w:r>
      <w:r w:rsidR="00540756" w:rsidRPr="003D116B">
        <w:t xml:space="preserve"> </w:t>
      </w:r>
      <w:r w:rsidRPr="003D116B">
        <w:t>QHP</w:t>
      </w:r>
      <w:r w:rsidR="00ED3F72" w:rsidRPr="003D116B">
        <w:t>.</w:t>
      </w:r>
    </w:p>
    <w:p w14:paraId="0FAF9B56" w14:textId="77777777" w:rsidR="00413490" w:rsidRPr="003D116B" w:rsidRDefault="00413490" w:rsidP="00C22AD2">
      <w:pPr>
        <w:pStyle w:val="ListParagraph"/>
        <w:numPr>
          <w:ilvl w:val="3"/>
          <w:numId w:val="14"/>
        </w:numPr>
        <w:autoSpaceDE w:val="0"/>
        <w:autoSpaceDN w:val="0"/>
        <w:adjustRightInd w:val="0"/>
      </w:pPr>
      <w:r w:rsidRPr="003D116B">
        <w:t>6</w:t>
      </w:r>
      <w:r w:rsidR="00540756" w:rsidRPr="003D116B">
        <w:t xml:space="preserve"> </w:t>
      </w:r>
      <w:r w:rsidRPr="003D116B">
        <w:t>=</w:t>
      </w:r>
      <w:r w:rsidR="00540756" w:rsidRPr="003D116B">
        <w:t xml:space="preserve"> </w:t>
      </w:r>
      <w:r w:rsidRPr="003D116B">
        <w:t>Enrollee</w:t>
      </w:r>
      <w:r w:rsidR="00540756" w:rsidRPr="003D116B">
        <w:t xml:space="preserve"> </w:t>
      </w:r>
      <w:r w:rsidRPr="003D116B">
        <w:t>in</w:t>
      </w:r>
      <w:r w:rsidR="00540756" w:rsidRPr="003D116B">
        <w:t xml:space="preserve"> </w:t>
      </w:r>
      <w:r w:rsidRPr="003D116B">
        <w:t>Zero</w:t>
      </w:r>
      <w:r w:rsidR="00540756" w:rsidRPr="003D116B">
        <w:t xml:space="preserve"> </w:t>
      </w:r>
      <w:r w:rsidRPr="003D116B">
        <w:t>Cost</w:t>
      </w:r>
      <w:r w:rsidR="00540756" w:rsidRPr="003D116B">
        <w:t xml:space="preserve"> </w:t>
      </w:r>
      <w:r w:rsidRPr="003D116B">
        <w:t>Sharing</w:t>
      </w:r>
      <w:r w:rsidR="00540756" w:rsidRPr="003D116B">
        <w:t xml:space="preserve"> </w:t>
      </w:r>
      <w:r w:rsidRPr="003D116B">
        <w:t>Plan</w:t>
      </w:r>
      <w:r w:rsidR="00540756" w:rsidRPr="003D116B">
        <w:t xml:space="preserve"> </w:t>
      </w:r>
      <w:r w:rsidRPr="003D116B">
        <w:t>Variation</w:t>
      </w:r>
      <w:r w:rsidR="00540756" w:rsidRPr="003D116B">
        <w:t xml:space="preserve"> </w:t>
      </w:r>
      <w:r w:rsidRPr="003D116B">
        <w:t>of</w:t>
      </w:r>
      <w:r w:rsidR="00540756" w:rsidRPr="003D116B">
        <w:t xml:space="preserve"> </w:t>
      </w:r>
      <w:r w:rsidRPr="003D116B">
        <w:t>Silver</w:t>
      </w:r>
      <w:r w:rsidR="00540756" w:rsidRPr="003D116B">
        <w:t xml:space="preserve"> </w:t>
      </w:r>
      <w:r w:rsidRPr="003D116B">
        <w:t>Level</w:t>
      </w:r>
      <w:r w:rsidR="00540756" w:rsidRPr="003D116B">
        <w:t xml:space="preserve"> </w:t>
      </w:r>
      <w:r w:rsidRPr="003D116B">
        <w:t>QHP</w:t>
      </w:r>
      <w:r w:rsidR="00ED3F72" w:rsidRPr="003D116B">
        <w:t>.</w:t>
      </w:r>
    </w:p>
    <w:p w14:paraId="5EE6DADA" w14:textId="77777777" w:rsidR="00413490" w:rsidRPr="003D116B" w:rsidRDefault="00413490" w:rsidP="00C22AD2">
      <w:pPr>
        <w:pStyle w:val="ListParagraph"/>
        <w:numPr>
          <w:ilvl w:val="3"/>
          <w:numId w:val="14"/>
        </w:numPr>
        <w:autoSpaceDE w:val="0"/>
        <w:autoSpaceDN w:val="0"/>
        <w:adjustRightInd w:val="0"/>
      </w:pPr>
      <w:r w:rsidRPr="003D116B">
        <w:t>7</w:t>
      </w:r>
      <w:r w:rsidR="00540756" w:rsidRPr="003D116B">
        <w:t xml:space="preserve"> </w:t>
      </w:r>
      <w:r w:rsidRPr="003D116B">
        <w:t>=</w:t>
      </w:r>
      <w:r w:rsidR="00540756" w:rsidRPr="003D116B">
        <w:t xml:space="preserve"> </w:t>
      </w:r>
      <w:r w:rsidRPr="003D116B">
        <w:t>Enrollee</w:t>
      </w:r>
      <w:r w:rsidR="00540756" w:rsidRPr="003D116B">
        <w:t xml:space="preserve"> </w:t>
      </w:r>
      <w:r w:rsidRPr="003D116B">
        <w:t>in</w:t>
      </w:r>
      <w:r w:rsidR="00540756" w:rsidRPr="003D116B">
        <w:t xml:space="preserve"> </w:t>
      </w:r>
      <w:r w:rsidRPr="003D116B">
        <w:t>Zero</w:t>
      </w:r>
      <w:r w:rsidR="00540756" w:rsidRPr="003D116B">
        <w:t xml:space="preserve"> </w:t>
      </w:r>
      <w:r w:rsidRPr="003D116B">
        <w:t>Cost</w:t>
      </w:r>
      <w:r w:rsidR="00540756" w:rsidRPr="003D116B">
        <w:t xml:space="preserve"> </w:t>
      </w:r>
      <w:r w:rsidRPr="003D116B">
        <w:t>Sharing</w:t>
      </w:r>
      <w:r w:rsidR="00540756" w:rsidRPr="003D116B">
        <w:t xml:space="preserve"> </w:t>
      </w:r>
      <w:r w:rsidRPr="003D116B">
        <w:t>Plan</w:t>
      </w:r>
      <w:r w:rsidR="00540756" w:rsidRPr="003D116B">
        <w:t xml:space="preserve"> </w:t>
      </w:r>
      <w:r w:rsidRPr="003D116B">
        <w:t>Variation</w:t>
      </w:r>
      <w:r w:rsidR="00540756" w:rsidRPr="003D116B">
        <w:t xml:space="preserve"> </w:t>
      </w:r>
      <w:r w:rsidRPr="003D116B">
        <w:t>of</w:t>
      </w:r>
      <w:r w:rsidR="00540756" w:rsidRPr="003D116B">
        <w:t xml:space="preserve"> </w:t>
      </w:r>
      <w:r w:rsidRPr="003D116B">
        <w:t>Bronze</w:t>
      </w:r>
      <w:r w:rsidR="00540756" w:rsidRPr="003D116B">
        <w:t xml:space="preserve"> </w:t>
      </w:r>
      <w:r w:rsidRPr="003D116B">
        <w:t>Level</w:t>
      </w:r>
      <w:r w:rsidR="00540756" w:rsidRPr="003D116B">
        <w:t xml:space="preserve"> </w:t>
      </w:r>
      <w:r w:rsidRPr="003D116B">
        <w:t>QHP</w:t>
      </w:r>
      <w:r w:rsidR="00ED3F72" w:rsidRPr="003D116B">
        <w:t>.</w:t>
      </w:r>
    </w:p>
    <w:p w14:paraId="5966C844" w14:textId="309036B0" w:rsidR="00413490" w:rsidRPr="003D116B" w:rsidRDefault="00413490" w:rsidP="00C22AD2">
      <w:pPr>
        <w:pStyle w:val="ListParagraph"/>
        <w:numPr>
          <w:ilvl w:val="3"/>
          <w:numId w:val="14"/>
        </w:numPr>
        <w:autoSpaceDE w:val="0"/>
        <w:autoSpaceDN w:val="0"/>
        <w:adjustRightInd w:val="0"/>
      </w:pPr>
      <w:r w:rsidRPr="003D116B">
        <w:lastRenderedPageBreak/>
        <w:t>8</w:t>
      </w:r>
      <w:r w:rsidR="00540756" w:rsidRPr="003D116B">
        <w:t xml:space="preserve"> </w:t>
      </w:r>
      <w:r w:rsidRPr="003D116B">
        <w:t>=</w:t>
      </w:r>
      <w:r w:rsidR="00540756" w:rsidRPr="003D116B">
        <w:t xml:space="preserve"> </w:t>
      </w:r>
      <w:r w:rsidRPr="003D116B">
        <w:t>Enrollee</w:t>
      </w:r>
      <w:r w:rsidR="00540756" w:rsidRPr="003D116B">
        <w:t xml:space="preserve"> </w:t>
      </w:r>
      <w:r w:rsidRPr="003D116B">
        <w:t>in</w:t>
      </w:r>
      <w:r w:rsidR="00540756" w:rsidRPr="003D116B">
        <w:t xml:space="preserve"> </w:t>
      </w:r>
      <w:r w:rsidRPr="003D116B">
        <w:t>Limited</w:t>
      </w:r>
      <w:r w:rsidR="00540756" w:rsidRPr="003D116B">
        <w:t xml:space="preserve"> </w:t>
      </w:r>
      <w:r w:rsidRPr="003D116B">
        <w:t>Cost</w:t>
      </w:r>
      <w:r w:rsidR="00540756" w:rsidRPr="003D116B">
        <w:t xml:space="preserve"> </w:t>
      </w:r>
      <w:r w:rsidRPr="003D116B">
        <w:t>Sharing</w:t>
      </w:r>
      <w:r w:rsidR="00540756" w:rsidRPr="003D116B">
        <w:t xml:space="preserve"> </w:t>
      </w:r>
      <w:r w:rsidRPr="003D116B">
        <w:t>Plan</w:t>
      </w:r>
      <w:r w:rsidR="00540756" w:rsidRPr="003D116B">
        <w:t xml:space="preserve"> </w:t>
      </w:r>
      <w:r w:rsidRPr="003D116B">
        <w:t>Variation</w:t>
      </w:r>
      <w:r w:rsidR="00DE1E3B" w:rsidRPr="003D116B">
        <w:t xml:space="preserve"> of Platinum Level QHP</w:t>
      </w:r>
      <w:r w:rsidR="00ED3F72" w:rsidRPr="003D116B">
        <w:t>.</w:t>
      </w:r>
    </w:p>
    <w:p w14:paraId="0B3A56D2" w14:textId="6289352B" w:rsidR="00DE1E3B" w:rsidRPr="003D116B" w:rsidRDefault="007270E2" w:rsidP="00C22AD2">
      <w:pPr>
        <w:pStyle w:val="ListParagraph"/>
        <w:numPr>
          <w:ilvl w:val="3"/>
          <w:numId w:val="14"/>
        </w:numPr>
        <w:autoSpaceDE w:val="0"/>
        <w:autoSpaceDN w:val="0"/>
        <w:adjustRightInd w:val="0"/>
      </w:pPr>
      <w:r w:rsidRPr="003D116B">
        <w:t>9</w:t>
      </w:r>
      <w:r w:rsidR="00DE1E3B" w:rsidRPr="003D116B">
        <w:t xml:space="preserve"> = Enrollee in Limited Cost Sharing Plan Variation of Gold Level QHP.</w:t>
      </w:r>
    </w:p>
    <w:p w14:paraId="58216D36" w14:textId="24FF58BB" w:rsidR="00DE1E3B" w:rsidRPr="003D116B" w:rsidRDefault="007270E2" w:rsidP="00C22AD2">
      <w:pPr>
        <w:pStyle w:val="ListParagraph"/>
        <w:numPr>
          <w:ilvl w:val="3"/>
          <w:numId w:val="14"/>
        </w:numPr>
        <w:autoSpaceDE w:val="0"/>
        <w:autoSpaceDN w:val="0"/>
        <w:adjustRightInd w:val="0"/>
      </w:pPr>
      <w:r w:rsidRPr="003D116B">
        <w:t>10</w:t>
      </w:r>
      <w:r w:rsidR="00DE1E3B" w:rsidRPr="003D116B">
        <w:t xml:space="preserve"> = Enrollee in Limited Cost Sharing Plan Variation of Silver Level QHP.</w:t>
      </w:r>
    </w:p>
    <w:p w14:paraId="508B4DF3" w14:textId="628696D2" w:rsidR="00DE1E3B" w:rsidRPr="003D116B" w:rsidRDefault="007270E2" w:rsidP="00C22AD2">
      <w:pPr>
        <w:pStyle w:val="ListParagraph"/>
        <w:numPr>
          <w:ilvl w:val="3"/>
          <w:numId w:val="14"/>
        </w:numPr>
        <w:autoSpaceDE w:val="0"/>
        <w:autoSpaceDN w:val="0"/>
        <w:adjustRightInd w:val="0"/>
      </w:pPr>
      <w:r w:rsidRPr="003D116B">
        <w:t>11</w:t>
      </w:r>
      <w:r w:rsidR="00DE1E3B" w:rsidRPr="003D116B">
        <w:t xml:space="preserve"> = Enrollee in Limited Cost Sharing Plan Variation of </w:t>
      </w:r>
      <w:r w:rsidRPr="003D116B">
        <w:t>Bronze</w:t>
      </w:r>
      <w:r w:rsidR="00DE1E3B" w:rsidRPr="003D116B">
        <w:t xml:space="preserve"> Level QHP.</w:t>
      </w:r>
    </w:p>
    <w:p w14:paraId="571DC832" w14:textId="6443FF06" w:rsidR="00894C86" w:rsidRPr="003D116B" w:rsidRDefault="00DE1E3B" w:rsidP="00C22AD2">
      <w:pPr>
        <w:pStyle w:val="ListParagraph"/>
        <w:numPr>
          <w:ilvl w:val="3"/>
          <w:numId w:val="14"/>
        </w:numPr>
        <w:contextualSpacing w:val="0"/>
      </w:pPr>
      <w:r w:rsidRPr="003D116B">
        <w:t xml:space="preserve">12 </w:t>
      </w:r>
      <w:r w:rsidR="00894C86" w:rsidRPr="003D116B">
        <w:t>= Enrollee in a Premium Assistance Medicaid Alternative Plan with 94% AV Silver Plan Variation</w:t>
      </w:r>
      <w:r w:rsidR="007270E2" w:rsidRPr="003D116B">
        <w:t>.</w:t>
      </w:r>
    </w:p>
    <w:p w14:paraId="2C960ACB" w14:textId="1F9B7A8C" w:rsidR="00894C86" w:rsidRPr="003D116B" w:rsidRDefault="00DE1E3B" w:rsidP="00C22AD2">
      <w:pPr>
        <w:pStyle w:val="ListParagraph"/>
        <w:numPr>
          <w:ilvl w:val="3"/>
          <w:numId w:val="14"/>
        </w:numPr>
        <w:contextualSpacing w:val="0"/>
      </w:pPr>
      <w:r w:rsidRPr="003D116B">
        <w:t xml:space="preserve">13 </w:t>
      </w:r>
      <w:r w:rsidR="00894C86" w:rsidRPr="003D116B">
        <w:t>= Enrollee in a Premium Assistance Medicaid Alternative Plan with Zero Cost Sharing Plan Variation of Silver Level QHP</w:t>
      </w:r>
      <w:r w:rsidR="007270E2" w:rsidRPr="003D116B">
        <w:t>.</w:t>
      </w:r>
    </w:p>
    <w:p w14:paraId="13495D4D" w14:textId="65929B3B" w:rsidR="00140AD3" w:rsidRPr="003D116B" w:rsidRDefault="00413490" w:rsidP="00C22AD2">
      <w:pPr>
        <w:pStyle w:val="ListParagraph"/>
        <w:numPr>
          <w:ilvl w:val="3"/>
          <w:numId w:val="14"/>
        </w:numPr>
        <w:autoSpaceDE w:val="0"/>
        <w:autoSpaceDN w:val="0"/>
        <w:adjustRightInd w:val="0"/>
      </w:pPr>
      <w:r w:rsidRPr="003D116B">
        <w:t>0</w:t>
      </w:r>
      <w:r w:rsidR="00540756" w:rsidRPr="003D116B">
        <w:t xml:space="preserve"> </w:t>
      </w:r>
      <w:r w:rsidRPr="003D116B">
        <w:t>=</w:t>
      </w:r>
      <w:r w:rsidR="00540756" w:rsidRPr="003D116B">
        <w:t xml:space="preserve"> </w:t>
      </w:r>
      <w:r w:rsidRPr="003D116B">
        <w:t>Non-CSR</w:t>
      </w:r>
      <w:r w:rsidR="00540756" w:rsidRPr="003D116B">
        <w:t xml:space="preserve"> </w:t>
      </w:r>
      <w:r w:rsidRPr="003D116B">
        <w:t>recipient</w:t>
      </w:r>
      <w:r w:rsidR="00ED3F72" w:rsidRPr="003D116B">
        <w:t>,</w:t>
      </w:r>
      <w:r w:rsidR="00540756" w:rsidRPr="003D116B">
        <w:t xml:space="preserve"> </w:t>
      </w:r>
      <w:r w:rsidRPr="003D116B">
        <w:t>and</w:t>
      </w:r>
      <w:r w:rsidR="00540756" w:rsidRPr="003D116B">
        <w:t xml:space="preserve"> </w:t>
      </w:r>
      <w:r w:rsidRPr="003D116B">
        <w:t>enrollees</w:t>
      </w:r>
      <w:r w:rsidR="00540756" w:rsidRPr="003D116B">
        <w:t xml:space="preserve"> </w:t>
      </w:r>
      <w:r w:rsidRPr="003D116B">
        <w:t>with</w:t>
      </w:r>
      <w:r w:rsidR="00540756" w:rsidRPr="003D116B">
        <w:t xml:space="preserve"> </w:t>
      </w:r>
      <w:r w:rsidRPr="003D116B">
        <w:t>unknown</w:t>
      </w:r>
      <w:r w:rsidR="00540756" w:rsidRPr="003D116B">
        <w:t xml:space="preserve"> </w:t>
      </w:r>
      <w:r w:rsidRPr="003D116B">
        <w:t>CSR</w:t>
      </w:r>
      <w:r w:rsidR="00ED3F72" w:rsidRPr="003D116B">
        <w:t>.</w:t>
      </w:r>
    </w:p>
    <w:p w14:paraId="008CFFB6" w14:textId="77777777" w:rsidR="00140AD3" w:rsidRPr="003D116B" w:rsidRDefault="00140AD3" w:rsidP="00C22AD2">
      <w:pPr>
        <w:pStyle w:val="ListParagraph"/>
        <w:numPr>
          <w:ilvl w:val="1"/>
          <w:numId w:val="2"/>
        </w:numPr>
        <w:contextualSpacing w:val="0"/>
      </w:pPr>
      <w:r w:rsidRPr="003D116B">
        <w:t>ENROLDURATION</w:t>
      </w:r>
    </w:p>
    <w:p w14:paraId="2E6E3503" w14:textId="3027C7FD" w:rsidR="007A592F" w:rsidRPr="003D116B" w:rsidRDefault="007A592F" w:rsidP="00C22AD2">
      <w:pPr>
        <w:pStyle w:val="ListParagraph"/>
        <w:numPr>
          <w:ilvl w:val="2"/>
          <w:numId w:val="2"/>
        </w:numPr>
        <w:autoSpaceDE w:val="0"/>
        <w:autoSpaceDN w:val="0"/>
        <w:adjustRightInd w:val="0"/>
      </w:pPr>
      <w:r w:rsidRPr="003D116B">
        <w:t>Numeric type, integer, 1-12, not missing.</w:t>
      </w:r>
    </w:p>
    <w:p w14:paraId="3C3A8717" w14:textId="54512BFC" w:rsidR="00140AD3" w:rsidRPr="003D116B" w:rsidRDefault="00140AD3" w:rsidP="00C22AD2">
      <w:pPr>
        <w:pStyle w:val="ListParagraph"/>
        <w:numPr>
          <w:ilvl w:val="2"/>
          <w:numId w:val="2"/>
        </w:numPr>
        <w:contextualSpacing w:val="0"/>
      </w:pPr>
      <w:r w:rsidRPr="003D116B">
        <w:t xml:space="preserve">Person-level enrollment duration variable. Although </w:t>
      </w:r>
      <w:r w:rsidR="00671A7F" w:rsidRPr="003D116B">
        <w:t>ENROLDURATION</w:t>
      </w:r>
      <w:r w:rsidRPr="003D116B">
        <w:t xml:space="preserve"> is for use in adult models only, user should create it for all enrollees for consistency in PERSON file preparation. Values will be ignored for enrollees in child or infant models.</w:t>
      </w:r>
    </w:p>
    <w:p w14:paraId="2C5D4A03" w14:textId="77777777" w:rsidR="00140AD3" w:rsidRPr="003D116B" w:rsidRDefault="00140AD3" w:rsidP="00C22AD2">
      <w:pPr>
        <w:pStyle w:val="ListParagraph"/>
        <w:numPr>
          <w:ilvl w:val="2"/>
          <w:numId w:val="2"/>
        </w:numPr>
        <w:contextualSpacing w:val="0"/>
      </w:pPr>
      <w:r w:rsidRPr="003D116B">
        <w:t>Allowable values are 1-12 based on months enrolled in plan in benefit year as defined by days:</w:t>
      </w:r>
    </w:p>
    <w:p w14:paraId="11ED0D10" w14:textId="298D2056" w:rsidR="00140AD3" w:rsidRPr="003D116B" w:rsidRDefault="00140AD3" w:rsidP="00C22AD2">
      <w:pPr>
        <w:pStyle w:val="ListParagraph"/>
        <w:numPr>
          <w:ilvl w:val="0"/>
          <w:numId w:val="18"/>
        </w:numPr>
      </w:pPr>
      <w:r w:rsidRPr="003D116B">
        <w:t>1 = 1–3</w:t>
      </w:r>
      <w:r w:rsidR="0097573E" w:rsidRPr="003D116B">
        <w:t>1</w:t>
      </w:r>
      <w:r w:rsidRPr="003D116B">
        <w:t xml:space="preserve"> days enrolled</w:t>
      </w:r>
    </w:p>
    <w:p w14:paraId="4E1AEC96" w14:textId="715F546B" w:rsidR="00140AD3" w:rsidRPr="003D116B" w:rsidRDefault="00140AD3" w:rsidP="00C22AD2">
      <w:pPr>
        <w:pStyle w:val="ListParagraph"/>
        <w:numPr>
          <w:ilvl w:val="0"/>
          <w:numId w:val="18"/>
        </w:numPr>
      </w:pPr>
      <w:r w:rsidRPr="003D116B">
        <w:t>2 = 3</w:t>
      </w:r>
      <w:r w:rsidR="0097573E" w:rsidRPr="003D116B">
        <w:t>2</w:t>
      </w:r>
      <w:r w:rsidRPr="003D116B">
        <w:t>–6</w:t>
      </w:r>
      <w:r w:rsidR="0097573E" w:rsidRPr="003D116B">
        <w:t>2</w:t>
      </w:r>
      <w:r w:rsidRPr="003D116B">
        <w:t xml:space="preserve"> days enrolled</w:t>
      </w:r>
    </w:p>
    <w:p w14:paraId="79F32528" w14:textId="50AA3372" w:rsidR="00140AD3" w:rsidRPr="003D116B" w:rsidRDefault="00140AD3" w:rsidP="00C22AD2">
      <w:pPr>
        <w:pStyle w:val="ListParagraph"/>
        <w:numPr>
          <w:ilvl w:val="0"/>
          <w:numId w:val="18"/>
        </w:numPr>
      </w:pPr>
      <w:r w:rsidRPr="003D116B">
        <w:t>3 = 6</w:t>
      </w:r>
      <w:r w:rsidR="0097573E" w:rsidRPr="003D116B">
        <w:t>3</w:t>
      </w:r>
      <w:r w:rsidRPr="003D116B">
        <w:t>–9</w:t>
      </w:r>
      <w:r w:rsidR="0097573E" w:rsidRPr="003D116B">
        <w:t>2</w:t>
      </w:r>
      <w:r w:rsidRPr="003D116B">
        <w:t xml:space="preserve"> days enrolled</w:t>
      </w:r>
    </w:p>
    <w:p w14:paraId="7FE57A98" w14:textId="70ADEDCD" w:rsidR="00140AD3" w:rsidRPr="003D116B" w:rsidRDefault="00140AD3" w:rsidP="00C22AD2">
      <w:pPr>
        <w:pStyle w:val="ListParagraph"/>
        <w:numPr>
          <w:ilvl w:val="0"/>
          <w:numId w:val="18"/>
        </w:numPr>
      </w:pPr>
      <w:r w:rsidRPr="003D116B">
        <w:t>4 = 9</w:t>
      </w:r>
      <w:r w:rsidR="0097573E" w:rsidRPr="003D116B">
        <w:t>3</w:t>
      </w:r>
      <w:r w:rsidRPr="003D116B">
        <w:t>–12</w:t>
      </w:r>
      <w:r w:rsidR="0097573E" w:rsidRPr="003D116B">
        <w:t>3</w:t>
      </w:r>
      <w:r w:rsidRPr="003D116B">
        <w:t xml:space="preserve"> days enrolled</w:t>
      </w:r>
    </w:p>
    <w:p w14:paraId="219D1E38" w14:textId="27881223" w:rsidR="00140AD3" w:rsidRPr="003D116B" w:rsidRDefault="00140AD3" w:rsidP="00C22AD2">
      <w:pPr>
        <w:pStyle w:val="ListParagraph"/>
        <w:numPr>
          <w:ilvl w:val="0"/>
          <w:numId w:val="18"/>
        </w:numPr>
      </w:pPr>
      <w:r w:rsidRPr="003D116B">
        <w:t>5 = 12</w:t>
      </w:r>
      <w:r w:rsidR="0097573E" w:rsidRPr="003D116B">
        <w:t>4</w:t>
      </w:r>
      <w:r w:rsidRPr="003D116B">
        <w:t>–15</w:t>
      </w:r>
      <w:r w:rsidR="0097573E" w:rsidRPr="003D116B">
        <w:t>3</w:t>
      </w:r>
      <w:r w:rsidRPr="003D116B">
        <w:t xml:space="preserve"> days enrolled </w:t>
      </w:r>
    </w:p>
    <w:p w14:paraId="239D0DB5" w14:textId="08B08973" w:rsidR="00140AD3" w:rsidRPr="003D116B" w:rsidRDefault="00140AD3" w:rsidP="00C22AD2">
      <w:pPr>
        <w:pStyle w:val="ListParagraph"/>
        <w:numPr>
          <w:ilvl w:val="0"/>
          <w:numId w:val="18"/>
        </w:numPr>
      </w:pPr>
      <w:r w:rsidRPr="003D116B">
        <w:t>6 = 15</w:t>
      </w:r>
      <w:r w:rsidR="007B71AB" w:rsidRPr="003D116B">
        <w:t>4</w:t>
      </w:r>
      <w:r w:rsidRPr="003D116B">
        <w:t>–18</w:t>
      </w:r>
      <w:r w:rsidR="007B71AB" w:rsidRPr="003D116B">
        <w:t>4</w:t>
      </w:r>
      <w:r w:rsidRPr="003D116B">
        <w:t xml:space="preserve"> days enrolled </w:t>
      </w:r>
    </w:p>
    <w:p w14:paraId="5B23978B" w14:textId="452E136A" w:rsidR="00140AD3" w:rsidRPr="003D116B" w:rsidRDefault="00140AD3" w:rsidP="00C22AD2">
      <w:pPr>
        <w:pStyle w:val="ListParagraph"/>
        <w:numPr>
          <w:ilvl w:val="0"/>
          <w:numId w:val="18"/>
        </w:numPr>
      </w:pPr>
      <w:r w:rsidRPr="003D116B">
        <w:t>7 = 18</w:t>
      </w:r>
      <w:r w:rsidR="007B71AB" w:rsidRPr="003D116B">
        <w:t>5</w:t>
      </w:r>
      <w:r w:rsidRPr="003D116B">
        <w:t>–21</w:t>
      </w:r>
      <w:r w:rsidR="007B71AB" w:rsidRPr="003D116B">
        <w:t>4</w:t>
      </w:r>
      <w:r w:rsidRPr="003D116B">
        <w:t xml:space="preserve"> days enrolled </w:t>
      </w:r>
    </w:p>
    <w:p w14:paraId="7F799193" w14:textId="3B36188A" w:rsidR="00140AD3" w:rsidRPr="003D116B" w:rsidRDefault="00140AD3" w:rsidP="00C22AD2">
      <w:pPr>
        <w:pStyle w:val="ListParagraph"/>
        <w:numPr>
          <w:ilvl w:val="0"/>
          <w:numId w:val="18"/>
        </w:numPr>
      </w:pPr>
      <w:r w:rsidRPr="003D116B">
        <w:t>8 = 21</w:t>
      </w:r>
      <w:r w:rsidR="007B71AB" w:rsidRPr="003D116B">
        <w:t>5</w:t>
      </w:r>
      <w:r w:rsidRPr="003D116B">
        <w:t>–24</w:t>
      </w:r>
      <w:r w:rsidR="007B71AB" w:rsidRPr="003D116B">
        <w:t>5</w:t>
      </w:r>
      <w:r w:rsidRPr="003D116B">
        <w:t xml:space="preserve"> days enrolled</w:t>
      </w:r>
    </w:p>
    <w:p w14:paraId="75D2ABAF" w14:textId="43679E7A" w:rsidR="00140AD3" w:rsidRPr="003D116B" w:rsidRDefault="00140AD3" w:rsidP="00C22AD2">
      <w:pPr>
        <w:pStyle w:val="ListParagraph"/>
        <w:numPr>
          <w:ilvl w:val="0"/>
          <w:numId w:val="18"/>
        </w:numPr>
      </w:pPr>
      <w:r w:rsidRPr="003D116B">
        <w:t>9 = 24</w:t>
      </w:r>
      <w:r w:rsidR="007B71AB" w:rsidRPr="003D116B">
        <w:t>6</w:t>
      </w:r>
      <w:r w:rsidRPr="003D116B">
        <w:t>–27</w:t>
      </w:r>
      <w:r w:rsidR="007B71AB" w:rsidRPr="003D116B">
        <w:t>5</w:t>
      </w:r>
      <w:r w:rsidRPr="003D116B">
        <w:t xml:space="preserve"> days enrolled</w:t>
      </w:r>
    </w:p>
    <w:p w14:paraId="2E115F5F" w14:textId="62AE9BB8" w:rsidR="00140AD3" w:rsidRPr="003D116B" w:rsidRDefault="00140AD3" w:rsidP="00C22AD2">
      <w:pPr>
        <w:pStyle w:val="ListParagraph"/>
        <w:numPr>
          <w:ilvl w:val="0"/>
          <w:numId w:val="18"/>
        </w:numPr>
      </w:pPr>
      <w:r w:rsidRPr="003D116B">
        <w:t>10 = 27</w:t>
      </w:r>
      <w:r w:rsidR="007B71AB" w:rsidRPr="003D116B">
        <w:t>6</w:t>
      </w:r>
      <w:r w:rsidRPr="003D116B">
        <w:t>–30</w:t>
      </w:r>
      <w:r w:rsidR="007B71AB" w:rsidRPr="003D116B">
        <w:t>6</w:t>
      </w:r>
      <w:r w:rsidRPr="003D116B">
        <w:t xml:space="preserve"> days enrolled</w:t>
      </w:r>
    </w:p>
    <w:p w14:paraId="6B8490A8" w14:textId="04FCD0DE" w:rsidR="00140AD3" w:rsidRPr="003D116B" w:rsidRDefault="00140AD3" w:rsidP="00C22AD2">
      <w:pPr>
        <w:pStyle w:val="ListParagraph"/>
        <w:numPr>
          <w:ilvl w:val="0"/>
          <w:numId w:val="18"/>
        </w:numPr>
      </w:pPr>
      <w:r w:rsidRPr="003D116B">
        <w:t>11 = 30</w:t>
      </w:r>
      <w:r w:rsidR="007B71AB" w:rsidRPr="003D116B">
        <w:t>7</w:t>
      </w:r>
      <w:r w:rsidRPr="003D116B">
        <w:t>–33</w:t>
      </w:r>
      <w:r w:rsidR="007B71AB" w:rsidRPr="003D116B">
        <w:t>5</w:t>
      </w:r>
      <w:r w:rsidRPr="003D116B">
        <w:t xml:space="preserve"> days enrolled</w:t>
      </w:r>
    </w:p>
    <w:p w14:paraId="17BA67CB" w14:textId="71E57949" w:rsidR="00140AD3" w:rsidRPr="003D116B" w:rsidRDefault="00140AD3" w:rsidP="00C22AD2">
      <w:pPr>
        <w:pStyle w:val="ListParagraph"/>
        <w:numPr>
          <w:ilvl w:val="0"/>
          <w:numId w:val="18"/>
        </w:numPr>
      </w:pPr>
      <w:r w:rsidRPr="003D116B">
        <w:t>12 = 33</w:t>
      </w:r>
      <w:r w:rsidR="007B71AB" w:rsidRPr="003D116B">
        <w:t>6</w:t>
      </w:r>
      <w:r w:rsidRPr="003D116B">
        <w:t>–366 days enrolled</w:t>
      </w:r>
    </w:p>
    <w:p w14:paraId="22F5DAEB" w14:textId="77777777" w:rsidR="00941D7A" w:rsidRPr="003D116B" w:rsidRDefault="00941D7A" w:rsidP="00941D7A">
      <w:pPr>
        <w:pStyle w:val="ListParagraph"/>
        <w:autoSpaceDE w:val="0"/>
        <w:autoSpaceDN w:val="0"/>
        <w:adjustRightInd w:val="0"/>
        <w:ind w:left="2880"/>
      </w:pPr>
    </w:p>
    <w:p w14:paraId="4CDC20D1" w14:textId="6C81199D" w:rsidR="00413490" w:rsidRPr="003D116B" w:rsidRDefault="00413490" w:rsidP="00C22AD2">
      <w:pPr>
        <w:pStyle w:val="ListParagraph"/>
        <w:numPr>
          <w:ilvl w:val="0"/>
          <w:numId w:val="2"/>
        </w:numPr>
        <w:autoSpaceDE w:val="0"/>
        <w:autoSpaceDN w:val="0"/>
        <w:adjustRightInd w:val="0"/>
      </w:pPr>
      <w:r w:rsidRPr="003D116B">
        <w:t>DIAG</w:t>
      </w:r>
      <w:r w:rsidR="00AE1461" w:rsidRPr="003D116B">
        <w:t>NOSIS</w:t>
      </w:r>
      <w:r w:rsidR="00540756" w:rsidRPr="003D116B">
        <w:t xml:space="preserve"> </w:t>
      </w:r>
      <w:r w:rsidR="00DE60E9" w:rsidRPr="003D116B">
        <w:t>data set</w:t>
      </w:r>
    </w:p>
    <w:p w14:paraId="33E3DBA7" w14:textId="6FEE1A54" w:rsidR="005619BF" w:rsidRPr="003D116B" w:rsidRDefault="005619BF" w:rsidP="00C22AD2">
      <w:pPr>
        <w:pStyle w:val="ListParagraph"/>
        <w:numPr>
          <w:ilvl w:val="1"/>
          <w:numId w:val="2"/>
        </w:numPr>
        <w:autoSpaceDE w:val="0"/>
        <w:autoSpaceDN w:val="0"/>
        <w:adjustRightInd w:val="0"/>
      </w:pPr>
      <w:r w:rsidRPr="003D116B">
        <w:t>&amp;IDVAR (Person identification code). As noted, &amp;IDVAR is the name of the common person identifier variable (e.g., ID).</w:t>
      </w:r>
      <w:r w:rsidR="001B06A2">
        <w:rPr>
          <w:rStyle w:val="FootnoteReference"/>
        </w:rPr>
        <w:footnoteReference w:customMarkFollows="1" w:id="13"/>
        <w:t>13</w:t>
      </w:r>
    </w:p>
    <w:p w14:paraId="476E5475" w14:textId="77777777" w:rsidR="00AE1461" w:rsidRPr="003D116B" w:rsidRDefault="00AE1461" w:rsidP="00C22AD2">
      <w:pPr>
        <w:pStyle w:val="ListParagraph"/>
        <w:numPr>
          <w:ilvl w:val="2"/>
          <w:numId w:val="2"/>
        </w:numPr>
        <w:autoSpaceDE w:val="0"/>
        <w:autoSpaceDN w:val="0"/>
        <w:adjustRightInd w:val="0"/>
      </w:pPr>
      <w:r w:rsidRPr="003D116B">
        <w:t>Character</w:t>
      </w:r>
      <w:r w:rsidR="00540756" w:rsidRPr="003D116B">
        <w:t xml:space="preserve"> </w:t>
      </w:r>
      <w:r w:rsidRPr="003D116B">
        <w:t>or</w:t>
      </w:r>
      <w:r w:rsidR="00540756" w:rsidRPr="003D116B">
        <w:t xml:space="preserve"> </w:t>
      </w:r>
      <w:r w:rsidRPr="003D116B">
        <w:t>numeric</w:t>
      </w:r>
      <w:r w:rsidR="00540756" w:rsidRPr="003D116B">
        <w:t xml:space="preserve"> </w:t>
      </w:r>
      <w:r w:rsidRPr="003D116B">
        <w:t>type,</w:t>
      </w:r>
      <w:r w:rsidR="00540756" w:rsidRPr="003D116B">
        <w:t xml:space="preserve"> </w:t>
      </w:r>
      <w:r w:rsidRPr="003D116B">
        <w:t>any</w:t>
      </w:r>
      <w:r w:rsidR="00540756" w:rsidRPr="003D116B">
        <w:t xml:space="preserve"> </w:t>
      </w:r>
      <w:r w:rsidRPr="003D116B">
        <w:t>length</w:t>
      </w:r>
      <w:r w:rsidR="000C49B0" w:rsidRPr="003D116B">
        <w:t>, not missing</w:t>
      </w:r>
      <w:r w:rsidRPr="003D116B">
        <w:t>.</w:t>
      </w:r>
    </w:p>
    <w:p w14:paraId="6EAAEE95" w14:textId="77777777" w:rsidR="00AE1461" w:rsidRPr="003D116B" w:rsidRDefault="00AE1461" w:rsidP="00C22AD2">
      <w:pPr>
        <w:pStyle w:val="ListParagraph"/>
        <w:numPr>
          <w:ilvl w:val="2"/>
          <w:numId w:val="2"/>
        </w:numPr>
        <w:autoSpaceDE w:val="0"/>
        <w:autoSpaceDN w:val="0"/>
        <w:adjustRightInd w:val="0"/>
      </w:pPr>
      <w:r w:rsidRPr="003D116B">
        <w:t>Unique</w:t>
      </w:r>
      <w:r w:rsidR="00540756" w:rsidRPr="003D116B">
        <w:t xml:space="preserve"> </w:t>
      </w:r>
      <w:r w:rsidRPr="003D116B">
        <w:t>to</w:t>
      </w:r>
      <w:r w:rsidR="00540756" w:rsidRPr="003D116B">
        <w:t xml:space="preserve"> </w:t>
      </w:r>
      <w:r w:rsidRPr="003D116B">
        <w:t>an</w:t>
      </w:r>
      <w:r w:rsidR="00540756" w:rsidRPr="003D116B">
        <w:t xml:space="preserve"> </w:t>
      </w:r>
      <w:r w:rsidRPr="003D116B">
        <w:t>individual.</w:t>
      </w:r>
    </w:p>
    <w:p w14:paraId="2E8FC16B" w14:textId="2B15B816" w:rsidR="00413490" w:rsidRPr="003D116B" w:rsidRDefault="00413490" w:rsidP="00C22AD2">
      <w:pPr>
        <w:pStyle w:val="ListParagraph"/>
        <w:numPr>
          <w:ilvl w:val="1"/>
          <w:numId w:val="2"/>
        </w:numPr>
        <w:autoSpaceDE w:val="0"/>
        <w:autoSpaceDN w:val="0"/>
        <w:adjustRightInd w:val="0"/>
      </w:pPr>
      <w:r w:rsidRPr="003D116B">
        <w:t>DIAG</w:t>
      </w:r>
      <w:r w:rsidR="00540756" w:rsidRPr="003D116B">
        <w:t xml:space="preserve"> </w:t>
      </w:r>
      <w:r w:rsidR="00AE1461" w:rsidRPr="003D116B">
        <w:t>(</w:t>
      </w:r>
      <w:r w:rsidR="009416ED" w:rsidRPr="003D116B">
        <w:t xml:space="preserve">ICD-10-CM </w:t>
      </w:r>
      <w:r w:rsidR="00AE1461" w:rsidRPr="003D116B">
        <w:t>diagnosis</w:t>
      </w:r>
      <w:r w:rsidR="00540756" w:rsidRPr="003D116B">
        <w:t xml:space="preserve"> </w:t>
      </w:r>
      <w:r w:rsidR="00AE1461" w:rsidRPr="003D116B">
        <w:t>code</w:t>
      </w:r>
      <w:r w:rsidR="009416ED" w:rsidRPr="003D116B">
        <w:t>s</w:t>
      </w:r>
      <w:r w:rsidR="00AE1461" w:rsidRPr="003D116B">
        <w:t>)</w:t>
      </w:r>
      <w:r w:rsidR="000C49B0" w:rsidRPr="003D116B">
        <w:t>.</w:t>
      </w:r>
    </w:p>
    <w:p w14:paraId="5BFBDFF0" w14:textId="5C4D368B" w:rsidR="00AE1461" w:rsidRPr="003D116B" w:rsidRDefault="00AE1461" w:rsidP="00C22AD2">
      <w:pPr>
        <w:pStyle w:val="ListParagraph"/>
        <w:numPr>
          <w:ilvl w:val="2"/>
          <w:numId w:val="2"/>
        </w:numPr>
        <w:autoSpaceDE w:val="0"/>
        <w:autoSpaceDN w:val="0"/>
        <w:adjustRightInd w:val="0"/>
      </w:pPr>
      <w:r w:rsidRPr="003D116B">
        <w:t>Character</w:t>
      </w:r>
      <w:r w:rsidR="00540756" w:rsidRPr="003D116B">
        <w:t xml:space="preserve"> </w:t>
      </w:r>
      <w:r w:rsidRPr="003D116B">
        <w:t>type,</w:t>
      </w:r>
      <w:r w:rsidR="00540756" w:rsidRPr="003D116B">
        <w:t xml:space="preserve"> </w:t>
      </w:r>
      <w:r w:rsidR="004F5D76" w:rsidRPr="003D116B">
        <w:t>7-byte</w:t>
      </w:r>
      <w:r w:rsidR="00540756" w:rsidRPr="003D116B">
        <w:t xml:space="preserve"> </w:t>
      </w:r>
      <w:r w:rsidRPr="003D116B">
        <w:t>field,</w:t>
      </w:r>
      <w:r w:rsidR="00540756" w:rsidRPr="003D116B">
        <w:t xml:space="preserve"> </w:t>
      </w:r>
      <w:r w:rsidR="00413490" w:rsidRPr="003D116B">
        <w:t>no</w:t>
      </w:r>
      <w:r w:rsidR="00540756" w:rsidRPr="003D116B">
        <w:t xml:space="preserve"> </w:t>
      </w:r>
      <w:r w:rsidR="00413490" w:rsidRPr="003D116B">
        <w:t>periods</w:t>
      </w:r>
      <w:r w:rsidR="000C49B0" w:rsidRPr="003D116B">
        <w:t xml:space="preserve"> or </w:t>
      </w:r>
      <w:r w:rsidR="00B94070" w:rsidRPr="003D116B">
        <w:t>embedded</w:t>
      </w:r>
      <w:r w:rsidR="00540756" w:rsidRPr="003D116B">
        <w:t xml:space="preserve"> </w:t>
      </w:r>
      <w:r w:rsidR="00B94070" w:rsidRPr="003D116B">
        <w:t>blanks,</w:t>
      </w:r>
      <w:r w:rsidR="00540756" w:rsidRPr="003D116B">
        <w:t xml:space="preserve"> </w:t>
      </w:r>
      <w:r w:rsidR="00413490" w:rsidRPr="003D116B">
        <w:t>left</w:t>
      </w:r>
      <w:r w:rsidR="00540756" w:rsidRPr="003D116B">
        <w:t xml:space="preserve"> </w:t>
      </w:r>
      <w:r w:rsidR="00413490" w:rsidRPr="003D116B">
        <w:t>justified</w:t>
      </w:r>
      <w:r w:rsidR="0034143D" w:rsidRPr="003D116B">
        <w:t xml:space="preserve">. </w:t>
      </w:r>
    </w:p>
    <w:p w14:paraId="68CAF19F" w14:textId="77777777" w:rsidR="00C17845" w:rsidRPr="003D116B" w:rsidRDefault="00C17845" w:rsidP="00C22AD2">
      <w:pPr>
        <w:pStyle w:val="ListParagraph"/>
        <w:numPr>
          <w:ilvl w:val="2"/>
          <w:numId w:val="2"/>
        </w:numPr>
        <w:autoSpaceDE w:val="0"/>
        <w:autoSpaceDN w:val="0"/>
        <w:adjustRightInd w:val="0"/>
      </w:pPr>
      <w:r w:rsidRPr="003D116B">
        <w:t>Converted</w:t>
      </w:r>
      <w:r w:rsidR="00540756" w:rsidRPr="003D116B">
        <w:t xml:space="preserve"> </w:t>
      </w:r>
      <w:r w:rsidRPr="003D116B">
        <w:t>to</w:t>
      </w:r>
      <w:r w:rsidR="00540756" w:rsidRPr="003D116B">
        <w:t xml:space="preserve"> </w:t>
      </w:r>
      <w:r w:rsidRPr="003D116B">
        <w:t>upper</w:t>
      </w:r>
      <w:r w:rsidR="00540756" w:rsidRPr="003D116B">
        <w:t xml:space="preserve"> </w:t>
      </w:r>
      <w:r w:rsidRPr="003D116B">
        <w:t>case</w:t>
      </w:r>
      <w:r w:rsidR="00540756" w:rsidRPr="003D116B">
        <w:t xml:space="preserve"> </w:t>
      </w:r>
      <w:r w:rsidRPr="003D116B">
        <w:t>by</w:t>
      </w:r>
      <w:r w:rsidR="00540756" w:rsidRPr="003D116B">
        <w:t xml:space="preserve"> </w:t>
      </w:r>
      <w:r w:rsidRPr="003D116B">
        <w:t>the</w:t>
      </w:r>
      <w:r w:rsidR="00540756" w:rsidRPr="003D116B">
        <w:t xml:space="preserve"> </w:t>
      </w:r>
      <w:r w:rsidRPr="003D116B">
        <w:t>software.</w:t>
      </w:r>
    </w:p>
    <w:p w14:paraId="4CA44F21" w14:textId="77777777" w:rsidR="00AE1461" w:rsidRPr="003D116B" w:rsidRDefault="00413490" w:rsidP="00C22AD2">
      <w:pPr>
        <w:pStyle w:val="ListParagraph"/>
        <w:numPr>
          <w:ilvl w:val="2"/>
          <w:numId w:val="2"/>
        </w:numPr>
        <w:autoSpaceDE w:val="0"/>
        <w:autoSpaceDN w:val="0"/>
        <w:adjustRightInd w:val="0"/>
      </w:pPr>
      <w:r w:rsidRPr="003D116B">
        <w:t>Codes</w:t>
      </w:r>
      <w:r w:rsidR="00540756" w:rsidRPr="003D116B">
        <w:t xml:space="preserve"> </w:t>
      </w:r>
      <w:r w:rsidRPr="003D116B">
        <w:t>should</w:t>
      </w:r>
      <w:r w:rsidR="00540756" w:rsidRPr="003D116B">
        <w:t xml:space="preserve"> </w:t>
      </w:r>
      <w:r w:rsidRPr="003D116B">
        <w:t>be</w:t>
      </w:r>
      <w:r w:rsidR="00540756" w:rsidRPr="003D116B">
        <w:t xml:space="preserve"> </w:t>
      </w:r>
      <w:r w:rsidRPr="003D116B">
        <w:t>to</w:t>
      </w:r>
      <w:r w:rsidR="00540756" w:rsidRPr="003D116B">
        <w:t xml:space="preserve"> </w:t>
      </w:r>
      <w:r w:rsidRPr="003D116B">
        <w:t>the</w:t>
      </w:r>
      <w:r w:rsidR="00540756" w:rsidRPr="003D116B">
        <w:t xml:space="preserve"> </w:t>
      </w:r>
      <w:r w:rsidRPr="003D116B">
        <w:t>greatest</w:t>
      </w:r>
      <w:r w:rsidR="00540756" w:rsidRPr="003D116B">
        <w:t xml:space="preserve"> </w:t>
      </w:r>
      <w:r w:rsidRPr="003D116B">
        <w:t>level</w:t>
      </w:r>
      <w:r w:rsidR="00540756" w:rsidRPr="003D116B">
        <w:t xml:space="preserve"> </w:t>
      </w:r>
      <w:r w:rsidRPr="003D116B">
        <w:t>of</w:t>
      </w:r>
      <w:r w:rsidR="00540756" w:rsidRPr="003D116B">
        <w:t xml:space="preserve"> </w:t>
      </w:r>
      <w:r w:rsidRPr="003D116B">
        <w:t>available</w:t>
      </w:r>
      <w:r w:rsidR="00540756" w:rsidRPr="003D116B">
        <w:t xml:space="preserve"> </w:t>
      </w:r>
      <w:r w:rsidRPr="003D116B">
        <w:t>specificity</w:t>
      </w:r>
      <w:r w:rsidR="0034143D" w:rsidRPr="003D116B">
        <w:t xml:space="preserve">. </w:t>
      </w:r>
    </w:p>
    <w:p w14:paraId="567C942E" w14:textId="2453F3AA" w:rsidR="00AE1461" w:rsidRPr="003D116B" w:rsidRDefault="00413490" w:rsidP="00C22AD2">
      <w:pPr>
        <w:pStyle w:val="ListParagraph"/>
        <w:numPr>
          <w:ilvl w:val="2"/>
          <w:numId w:val="2"/>
        </w:numPr>
        <w:autoSpaceDE w:val="0"/>
        <w:autoSpaceDN w:val="0"/>
        <w:adjustRightInd w:val="0"/>
      </w:pPr>
      <w:r w:rsidRPr="003D116B">
        <w:lastRenderedPageBreak/>
        <w:t>Age</w:t>
      </w:r>
      <w:r w:rsidR="00540756" w:rsidRPr="003D116B">
        <w:t xml:space="preserve"> </w:t>
      </w:r>
      <w:r w:rsidRPr="003D116B">
        <w:t>and</w:t>
      </w:r>
      <w:r w:rsidR="00540756" w:rsidRPr="003D116B">
        <w:t xml:space="preserve"> </w:t>
      </w:r>
      <w:r w:rsidRPr="003D116B">
        <w:t>sex</w:t>
      </w:r>
      <w:r w:rsidR="00540756" w:rsidRPr="003D116B">
        <w:t xml:space="preserve"> </w:t>
      </w:r>
      <w:r w:rsidRPr="003D116B">
        <w:t>edits</w:t>
      </w:r>
      <w:r w:rsidR="00540756" w:rsidRPr="003D116B">
        <w:t xml:space="preserve"> </w:t>
      </w:r>
      <w:r w:rsidRPr="003D116B">
        <w:t>for</w:t>
      </w:r>
      <w:r w:rsidR="00540756" w:rsidRPr="003D116B">
        <w:t xml:space="preserve"> </w:t>
      </w:r>
      <w:r w:rsidRPr="003D116B">
        <w:t>diagnoses</w:t>
      </w:r>
      <w:r w:rsidR="00540756" w:rsidRPr="003D116B">
        <w:t xml:space="preserve"> </w:t>
      </w:r>
      <w:r w:rsidRPr="003D116B">
        <w:t>are</w:t>
      </w:r>
      <w:r w:rsidR="00540756" w:rsidRPr="003D116B">
        <w:t xml:space="preserve"> </w:t>
      </w:r>
      <w:r w:rsidR="007C6795" w:rsidRPr="003D116B">
        <w:t>performed</w:t>
      </w:r>
      <w:r w:rsidR="00540756" w:rsidRPr="003D116B">
        <w:t xml:space="preserve"> </w:t>
      </w:r>
      <w:r w:rsidR="007C6795" w:rsidRPr="003D116B">
        <w:t>in</w:t>
      </w:r>
      <w:r w:rsidR="00540756" w:rsidRPr="003D116B">
        <w:t xml:space="preserve"> </w:t>
      </w:r>
      <w:r w:rsidR="000C49B0" w:rsidRPr="003D116B">
        <w:t xml:space="preserve">macro </w:t>
      </w:r>
      <w:r w:rsidR="008362BB" w:rsidRPr="003D116B">
        <w:t>I0V05ED</w:t>
      </w:r>
      <w:r w:rsidR="0081739A" w:rsidRPr="003D116B">
        <w:t>3</w:t>
      </w:r>
      <w:r w:rsidR="008362BB" w:rsidRPr="003D116B">
        <w:t xml:space="preserve"> </w:t>
      </w:r>
      <w:r w:rsidRPr="003D116B">
        <w:t>to</w:t>
      </w:r>
      <w:r w:rsidR="00540756" w:rsidRPr="003D116B">
        <w:t xml:space="preserve"> </w:t>
      </w:r>
      <w:r w:rsidRPr="003D116B">
        <w:t>ensure</w:t>
      </w:r>
      <w:r w:rsidR="00540756" w:rsidRPr="003D116B">
        <w:t xml:space="preserve"> </w:t>
      </w:r>
      <w:r w:rsidRPr="003D116B">
        <w:t>diagnoses</w:t>
      </w:r>
      <w:r w:rsidR="00540756" w:rsidRPr="003D116B">
        <w:t xml:space="preserve"> </w:t>
      </w:r>
      <w:r w:rsidRPr="003D116B">
        <w:t>are</w:t>
      </w:r>
      <w:r w:rsidR="00540756" w:rsidRPr="003D116B">
        <w:t xml:space="preserve"> </w:t>
      </w:r>
      <w:r w:rsidRPr="003D116B">
        <w:t>appropriate</w:t>
      </w:r>
      <w:r w:rsidR="00540756" w:rsidRPr="003D116B">
        <w:t xml:space="preserve"> </w:t>
      </w:r>
      <w:r w:rsidRPr="003D116B">
        <w:t>for</w:t>
      </w:r>
      <w:r w:rsidR="00540756" w:rsidRPr="003D116B">
        <w:t xml:space="preserve"> </w:t>
      </w:r>
      <w:r w:rsidRPr="003D116B">
        <w:t>the</w:t>
      </w:r>
      <w:r w:rsidR="00540756" w:rsidRPr="003D116B">
        <w:t xml:space="preserve"> </w:t>
      </w:r>
      <w:r w:rsidRPr="003D116B">
        <w:t>age</w:t>
      </w:r>
      <w:r w:rsidR="00540756" w:rsidRPr="003D116B">
        <w:t xml:space="preserve"> </w:t>
      </w:r>
      <w:r w:rsidRPr="003D116B">
        <w:t>and</w:t>
      </w:r>
      <w:r w:rsidR="00540756" w:rsidRPr="003D116B">
        <w:t xml:space="preserve"> </w:t>
      </w:r>
      <w:r w:rsidRPr="003D116B">
        <w:t>sex</w:t>
      </w:r>
      <w:r w:rsidR="00540756" w:rsidRPr="003D116B">
        <w:t xml:space="preserve"> </w:t>
      </w:r>
      <w:r w:rsidRPr="003D116B">
        <w:t>of</w:t>
      </w:r>
      <w:r w:rsidR="00540756" w:rsidRPr="003D116B">
        <w:t xml:space="preserve"> </w:t>
      </w:r>
      <w:r w:rsidRPr="003D116B">
        <w:t>the</w:t>
      </w:r>
      <w:r w:rsidR="00540756" w:rsidRPr="003D116B">
        <w:t xml:space="preserve"> </w:t>
      </w:r>
      <w:r w:rsidRPr="003D116B">
        <w:t>enrollee.</w:t>
      </w:r>
    </w:p>
    <w:p w14:paraId="044D97D5" w14:textId="0825E54B" w:rsidR="00413490" w:rsidRPr="003D116B" w:rsidRDefault="00413490" w:rsidP="00C22AD2">
      <w:pPr>
        <w:pStyle w:val="ListParagraph"/>
        <w:numPr>
          <w:ilvl w:val="2"/>
          <w:numId w:val="2"/>
        </w:numPr>
        <w:autoSpaceDE w:val="0"/>
        <w:autoSpaceDN w:val="0"/>
        <w:adjustRightInd w:val="0"/>
      </w:pPr>
      <w:r w:rsidRPr="003D116B">
        <w:t>Only</w:t>
      </w:r>
      <w:r w:rsidR="00540756" w:rsidRPr="003D116B">
        <w:t xml:space="preserve"> </w:t>
      </w:r>
      <w:r w:rsidRPr="003D116B">
        <w:t>diagnoses</w:t>
      </w:r>
      <w:r w:rsidR="00540756" w:rsidRPr="003D116B">
        <w:t xml:space="preserve"> </w:t>
      </w:r>
      <w:r w:rsidRPr="003D116B">
        <w:t>from</w:t>
      </w:r>
      <w:r w:rsidR="00540756" w:rsidRPr="003D116B">
        <w:t xml:space="preserve"> </w:t>
      </w:r>
      <w:r w:rsidRPr="003D116B">
        <w:t>allowable</w:t>
      </w:r>
      <w:r w:rsidR="00540756" w:rsidRPr="003D116B">
        <w:t xml:space="preserve"> </w:t>
      </w:r>
      <w:r w:rsidRPr="003D116B">
        <w:t>sources</w:t>
      </w:r>
      <w:r w:rsidR="00540756" w:rsidRPr="003D116B">
        <w:t xml:space="preserve"> </w:t>
      </w:r>
      <w:r w:rsidRPr="003D116B">
        <w:t>should</w:t>
      </w:r>
      <w:r w:rsidR="00540756" w:rsidRPr="003D116B">
        <w:t xml:space="preserve"> </w:t>
      </w:r>
      <w:r w:rsidRPr="003D116B">
        <w:t>be</w:t>
      </w:r>
      <w:r w:rsidR="00540756" w:rsidRPr="003D116B">
        <w:t xml:space="preserve"> </w:t>
      </w:r>
      <w:r w:rsidRPr="003D116B">
        <w:t>included</w:t>
      </w:r>
      <w:r w:rsidR="00540756" w:rsidRPr="003D116B">
        <w:t xml:space="preserve"> </w:t>
      </w:r>
      <w:r w:rsidRPr="003D116B">
        <w:t>in</w:t>
      </w:r>
      <w:r w:rsidR="00540756" w:rsidRPr="003D116B">
        <w:t xml:space="preserve"> </w:t>
      </w:r>
      <w:r w:rsidRPr="003D116B">
        <w:t>the</w:t>
      </w:r>
      <w:r w:rsidR="00540756" w:rsidRPr="003D116B">
        <w:t xml:space="preserve"> </w:t>
      </w:r>
      <w:r w:rsidR="00C95D49" w:rsidRPr="003D116B">
        <w:t xml:space="preserve">DIAGNOSIS </w:t>
      </w:r>
      <w:r w:rsidR="00DE60E9" w:rsidRPr="003D116B">
        <w:t>data set</w:t>
      </w:r>
      <w:r w:rsidRPr="003D116B">
        <w:t>.</w:t>
      </w:r>
    </w:p>
    <w:p w14:paraId="2FC6882B" w14:textId="65F8B043" w:rsidR="000C49B0" w:rsidRPr="003D116B" w:rsidRDefault="000C49B0" w:rsidP="00C22AD2">
      <w:pPr>
        <w:pStyle w:val="ListParagraph"/>
        <w:numPr>
          <w:ilvl w:val="2"/>
          <w:numId w:val="2"/>
        </w:numPr>
        <w:autoSpaceDE w:val="0"/>
        <w:autoSpaceDN w:val="0"/>
        <w:adjustRightInd w:val="0"/>
      </w:pPr>
      <w:r w:rsidRPr="003D116B">
        <w:t>Invalid diagnoses are ignored</w:t>
      </w:r>
      <w:r w:rsidR="00C36A38" w:rsidRPr="003D116B">
        <w:t>; warning messages are optional</w:t>
      </w:r>
      <w:r w:rsidRPr="003D116B">
        <w:t>.</w:t>
      </w:r>
      <w:r w:rsidR="001B06A2">
        <w:rPr>
          <w:rStyle w:val="FootnoteReference"/>
        </w:rPr>
        <w:footnoteReference w:customMarkFollows="1" w:id="14"/>
        <w:t>14</w:t>
      </w:r>
    </w:p>
    <w:p w14:paraId="588EE9F0" w14:textId="1B6FC2D8" w:rsidR="009416ED" w:rsidRPr="003D116B" w:rsidRDefault="009416ED" w:rsidP="00C22AD2">
      <w:pPr>
        <w:pStyle w:val="ListParagraph"/>
        <w:numPr>
          <w:ilvl w:val="2"/>
          <w:numId w:val="2"/>
        </w:numPr>
        <w:contextualSpacing w:val="0"/>
      </w:pPr>
      <w:r w:rsidRPr="003D116B">
        <w:t>A valid ICD-10 diagnosis must have a valid DIAGNOSIS_SERVICE_DATE.</w:t>
      </w:r>
    </w:p>
    <w:p w14:paraId="4BBD8408" w14:textId="77777777" w:rsidR="00894C86" w:rsidRPr="003D116B" w:rsidRDefault="00894C86" w:rsidP="00C22AD2">
      <w:pPr>
        <w:pStyle w:val="ListParagraph"/>
        <w:numPr>
          <w:ilvl w:val="1"/>
          <w:numId w:val="2"/>
        </w:numPr>
        <w:contextualSpacing w:val="0"/>
      </w:pPr>
      <w:r w:rsidRPr="003D116B">
        <w:t>DIAGNOSIS_SERVICE_DATE</w:t>
      </w:r>
    </w:p>
    <w:p w14:paraId="407EFBE0" w14:textId="47D87140" w:rsidR="00894C86" w:rsidRPr="003D116B" w:rsidRDefault="00825F9B" w:rsidP="00C22AD2">
      <w:pPr>
        <w:pStyle w:val="ListParagraph"/>
        <w:numPr>
          <w:ilvl w:val="2"/>
          <w:numId w:val="2"/>
        </w:numPr>
        <w:contextualSpacing w:val="0"/>
      </w:pPr>
      <w:r w:rsidRPr="003D116B">
        <w:t xml:space="preserve">Numeric type, </w:t>
      </w:r>
      <w:r w:rsidR="00705704" w:rsidRPr="003D116B">
        <w:t>8-digit</w:t>
      </w:r>
      <w:r w:rsidRPr="003D116B">
        <w:t xml:space="preserve"> numeric field (YYYYMMDD), valid calendar date, not missing, </w:t>
      </w:r>
      <w:r w:rsidR="00894C86" w:rsidRPr="003D116B">
        <w:t xml:space="preserve">provides the </w:t>
      </w:r>
      <w:r w:rsidR="00266D48" w:rsidRPr="003D116B">
        <w:t xml:space="preserve">diagnosis’s service </w:t>
      </w:r>
      <w:r w:rsidR="00894C86" w:rsidRPr="003D116B">
        <w:t>date</w:t>
      </w:r>
      <w:r w:rsidRPr="003D116B">
        <w:t>.</w:t>
      </w:r>
      <w:r w:rsidR="001B06A2">
        <w:rPr>
          <w:rStyle w:val="FootnoteReference"/>
        </w:rPr>
        <w:footnoteReference w:customMarkFollows="1" w:id="15"/>
        <w:t>15</w:t>
      </w:r>
    </w:p>
    <w:p w14:paraId="48564064" w14:textId="3FDED9F0" w:rsidR="002456D4" w:rsidRPr="003D116B" w:rsidRDefault="002456D4" w:rsidP="00C22AD2">
      <w:pPr>
        <w:pStyle w:val="ListParagraph"/>
        <w:numPr>
          <w:ilvl w:val="2"/>
          <w:numId w:val="2"/>
        </w:numPr>
        <w:contextualSpacing w:val="0"/>
      </w:pPr>
      <w:r w:rsidRPr="003D116B">
        <w:t xml:space="preserve">As described in </w:t>
      </w:r>
      <w:r w:rsidR="00C321D2" w:rsidRPr="003D116B">
        <w:t xml:space="preserve">Section </w:t>
      </w:r>
      <w:r w:rsidRPr="003D116B">
        <w:t>II</w:t>
      </w:r>
      <w:r w:rsidR="00CA78A7" w:rsidRPr="003D116B">
        <w:t>I</w:t>
      </w:r>
      <w:r w:rsidRPr="003D116B">
        <w:t xml:space="preserve">, this variable can be used with DIAG and Table 3 to </w:t>
      </w:r>
      <w:r w:rsidR="003B3634" w:rsidRPr="003D116B">
        <w:t>pre</w:t>
      </w:r>
      <w:r w:rsidRPr="003D116B">
        <w:t>check that a diagnosis code is valid for a given fiscal year.</w:t>
      </w:r>
      <w:r w:rsidR="00EF34F6">
        <w:rPr>
          <w:rStyle w:val="FootnoteReference"/>
        </w:rPr>
        <w:footnoteReference w:customMarkFollows="1" w:id="16"/>
        <w:t>16</w:t>
      </w:r>
      <w:r w:rsidRPr="003D116B">
        <w:t xml:space="preserve"> </w:t>
      </w:r>
    </w:p>
    <w:p w14:paraId="09D00A57" w14:textId="77777777" w:rsidR="00C81A8D" w:rsidRPr="003D116B" w:rsidRDefault="00C81A8D" w:rsidP="00D10DC7">
      <w:pPr>
        <w:pStyle w:val="ListParagraph"/>
        <w:ind w:left="2160"/>
        <w:contextualSpacing w:val="0"/>
      </w:pPr>
    </w:p>
    <w:p w14:paraId="412774B2" w14:textId="39723D38" w:rsidR="00C81A8D" w:rsidRPr="003D116B" w:rsidRDefault="00C81A8D" w:rsidP="00C22AD2">
      <w:pPr>
        <w:pStyle w:val="ListParagraph"/>
        <w:numPr>
          <w:ilvl w:val="0"/>
          <w:numId w:val="2"/>
        </w:numPr>
        <w:contextualSpacing w:val="0"/>
      </w:pPr>
      <w:r w:rsidRPr="003D116B">
        <w:t xml:space="preserve">NDC </w:t>
      </w:r>
      <w:r w:rsidR="00DE60E9" w:rsidRPr="003D116B">
        <w:t>data set</w:t>
      </w:r>
    </w:p>
    <w:p w14:paraId="0908D41C" w14:textId="040B9AB2" w:rsidR="000D57EB" w:rsidRPr="003D116B" w:rsidRDefault="000D57EB" w:rsidP="00C22AD2">
      <w:pPr>
        <w:pStyle w:val="ListParagraph"/>
        <w:numPr>
          <w:ilvl w:val="1"/>
          <w:numId w:val="2"/>
        </w:numPr>
        <w:autoSpaceDE w:val="0"/>
        <w:autoSpaceDN w:val="0"/>
        <w:adjustRightInd w:val="0"/>
      </w:pPr>
      <w:r w:rsidRPr="003D116B">
        <w:t>&amp;IDVAR (Person identification code). As noted, &amp;IDVAR is the name of the common person identifier variable (e.g., ID).</w:t>
      </w:r>
      <w:r w:rsidR="00EF34F6">
        <w:rPr>
          <w:rStyle w:val="FootnoteReference"/>
        </w:rPr>
        <w:footnoteReference w:customMarkFollows="1" w:id="17"/>
        <w:t>17</w:t>
      </w:r>
    </w:p>
    <w:p w14:paraId="32BDFA82" w14:textId="77777777" w:rsidR="000D57EB" w:rsidRPr="003D116B" w:rsidRDefault="000D57EB" w:rsidP="00C22AD2">
      <w:pPr>
        <w:pStyle w:val="ListParagraph"/>
        <w:numPr>
          <w:ilvl w:val="2"/>
          <w:numId w:val="2"/>
        </w:numPr>
        <w:autoSpaceDE w:val="0"/>
        <w:autoSpaceDN w:val="0"/>
        <w:adjustRightInd w:val="0"/>
      </w:pPr>
      <w:r w:rsidRPr="003D116B">
        <w:t>Character or numeric type, any length, not missing.</w:t>
      </w:r>
    </w:p>
    <w:p w14:paraId="7801D856" w14:textId="2329C689" w:rsidR="005875DC" w:rsidRPr="003D116B" w:rsidRDefault="000D57EB" w:rsidP="00C22AD2">
      <w:pPr>
        <w:pStyle w:val="ListParagraph"/>
        <w:numPr>
          <w:ilvl w:val="2"/>
          <w:numId w:val="2"/>
        </w:numPr>
        <w:autoSpaceDE w:val="0"/>
        <w:autoSpaceDN w:val="0"/>
        <w:adjustRightInd w:val="0"/>
      </w:pPr>
      <w:r w:rsidRPr="003D116B">
        <w:t>Unique to an individual.</w:t>
      </w:r>
    </w:p>
    <w:p w14:paraId="79D54710" w14:textId="77777777" w:rsidR="005875DC" w:rsidRPr="003D116B" w:rsidRDefault="005875DC" w:rsidP="00C22AD2">
      <w:pPr>
        <w:pStyle w:val="ListParagraph"/>
        <w:numPr>
          <w:ilvl w:val="1"/>
          <w:numId w:val="2"/>
        </w:numPr>
        <w:contextualSpacing w:val="0"/>
      </w:pPr>
      <w:r w:rsidRPr="003D116B">
        <w:t>NDC</w:t>
      </w:r>
    </w:p>
    <w:p w14:paraId="06141957" w14:textId="43B78B16" w:rsidR="005875DC" w:rsidRPr="003D116B" w:rsidRDefault="005875DC" w:rsidP="00C22AD2">
      <w:pPr>
        <w:pStyle w:val="ListParagraph"/>
        <w:numPr>
          <w:ilvl w:val="2"/>
          <w:numId w:val="2"/>
        </w:numPr>
        <w:contextualSpacing w:val="0"/>
      </w:pPr>
      <w:r w:rsidRPr="003D116B">
        <w:t>NDC normalized drug code (11-digit, no dashes</w:t>
      </w:r>
      <w:r w:rsidR="0081739A" w:rsidRPr="003D116B">
        <w:t>,</w:t>
      </w:r>
      <w:r w:rsidRPr="003D116B">
        <w:t xml:space="preserve"> HIPAA standard format), 11-character field, left justified. This format matches the format required for submission to the EDGE server. Only NDCs from pharmacy claims filled in the benefit year or inpatient claims with discharges in the benefit year (</w:t>
      </w:r>
      <w:r w:rsidR="00C321D2" w:rsidRPr="003D116B">
        <w:t>Section</w:t>
      </w:r>
      <w:r w:rsidRPr="003D116B">
        <w:t xml:space="preserve"> II</w:t>
      </w:r>
      <w:r w:rsidR="006C340A" w:rsidRPr="003D116B">
        <w:t>I B</w:t>
      </w:r>
      <w:r w:rsidRPr="003D116B">
        <w:t xml:space="preserve">) </w:t>
      </w:r>
      <w:r w:rsidR="00461765" w:rsidRPr="003D116B">
        <w:t xml:space="preserve">for adult enrollees </w:t>
      </w:r>
      <w:r w:rsidRPr="003D116B">
        <w:t>should be included in the NDC</w:t>
      </w:r>
      <w:r w:rsidR="009F3EBA" w:rsidRPr="003D116B">
        <w:t xml:space="preserve"> </w:t>
      </w:r>
      <w:r w:rsidR="00DE60E9" w:rsidRPr="003D116B">
        <w:t>data set</w:t>
      </w:r>
      <w:r w:rsidRPr="003D116B">
        <w:t xml:space="preserve">. </w:t>
      </w:r>
    </w:p>
    <w:p w14:paraId="67D3BC42" w14:textId="77777777" w:rsidR="00C81A8D" w:rsidRPr="003D116B" w:rsidRDefault="00C81A8D" w:rsidP="00D10DC7">
      <w:pPr>
        <w:pStyle w:val="ListParagraph"/>
        <w:ind w:left="2160"/>
        <w:contextualSpacing w:val="0"/>
      </w:pPr>
      <w:bookmarkStart w:id="5" w:name="_Hlk507774306"/>
    </w:p>
    <w:bookmarkEnd w:id="5"/>
    <w:p w14:paraId="5D9F9F3F" w14:textId="02E8C996" w:rsidR="005D1DD6" w:rsidRPr="003D116B" w:rsidRDefault="005D1DD6" w:rsidP="00C22AD2">
      <w:pPr>
        <w:pStyle w:val="ListParagraph"/>
        <w:numPr>
          <w:ilvl w:val="0"/>
          <w:numId w:val="2"/>
        </w:numPr>
        <w:contextualSpacing w:val="0"/>
        <w:rPr>
          <w:bCs/>
        </w:rPr>
      </w:pPr>
      <w:r w:rsidRPr="003D116B">
        <w:rPr>
          <w:bCs/>
        </w:rPr>
        <w:t xml:space="preserve">HCPCS </w:t>
      </w:r>
      <w:r w:rsidR="00DE60E9" w:rsidRPr="003D116B">
        <w:rPr>
          <w:bCs/>
        </w:rPr>
        <w:t>data set</w:t>
      </w:r>
      <w:r w:rsidR="00474537" w:rsidRPr="003D116B">
        <w:rPr>
          <w:bCs/>
        </w:rPr>
        <w:t xml:space="preserve"> </w:t>
      </w:r>
      <w:r w:rsidRPr="003D116B">
        <w:rPr>
          <w:bCs/>
        </w:rPr>
        <w:t xml:space="preserve"> </w:t>
      </w:r>
    </w:p>
    <w:p w14:paraId="1C5CECE9" w14:textId="328DF2E0" w:rsidR="000D57EB" w:rsidRPr="003D116B" w:rsidRDefault="000D57EB" w:rsidP="00C22AD2">
      <w:pPr>
        <w:pStyle w:val="ListParagraph"/>
        <w:numPr>
          <w:ilvl w:val="1"/>
          <w:numId w:val="2"/>
        </w:numPr>
        <w:autoSpaceDE w:val="0"/>
        <w:autoSpaceDN w:val="0"/>
        <w:adjustRightInd w:val="0"/>
      </w:pPr>
      <w:r w:rsidRPr="003D116B">
        <w:t>&amp;IDVAR (Person identification code). As noted, &amp;IDVAR is the name of the common person identifier variable (e.g., ID).</w:t>
      </w:r>
      <w:r w:rsidR="00EF34F6">
        <w:rPr>
          <w:rStyle w:val="FootnoteReference"/>
        </w:rPr>
        <w:footnoteReference w:customMarkFollows="1" w:id="18"/>
        <w:t>18</w:t>
      </w:r>
    </w:p>
    <w:p w14:paraId="33F97AF1" w14:textId="77777777" w:rsidR="000D57EB" w:rsidRPr="003D116B" w:rsidRDefault="000D57EB" w:rsidP="00C22AD2">
      <w:pPr>
        <w:pStyle w:val="ListParagraph"/>
        <w:numPr>
          <w:ilvl w:val="2"/>
          <w:numId w:val="2"/>
        </w:numPr>
        <w:autoSpaceDE w:val="0"/>
        <w:autoSpaceDN w:val="0"/>
        <w:adjustRightInd w:val="0"/>
      </w:pPr>
      <w:r w:rsidRPr="003D116B">
        <w:t>Character or numeric type, any length, not missing.</w:t>
      </w:r>
    </w:p>
    <w:p w14:paraId="04EE304B" w14:textId="77777777" w:rsidR="000D57EB" w:rsidRPr="003D116B" w:rsidRDefault="000D57EB" w:rsidP="00C22AD2">
      <w:pPr>
        <w:pStyle w:val="ListParagraph"/>
        <w:numPr>
          <w:ilvl w:val="2"/>
          <w:numId w:val="2"/>
        </w:numPr>
        <w:autoSpaceDE w:val="0"/>
        <w:autoSpaceDN w:val="0"/>
        <w:adjustRightInd w:val="0"/>
      </w:pPr>
      <w:r w:rsidRPr="003D116B">
        <w:t>Unique to an individual.</w:t>
      </w:r>
    </w:p>
    <w:p w14:paraId="7FA3BE55" w14:textId="77777777" w:rsidR="005D1DD6" w:rsidRPr="003D116B" w:rsidRDefault="005D1DD6" w:rsidP="00C22AD2">
      <w:pPr>
        <w:pStyle w:val="ListParagraph"/>
        <w:numPr>
          <w:ilvl w:val="1"/>
          <w:numId w:val="2"/>
        </w:numPr>
        <w:contextualSpacing w:val="0"/>
        <w:rPr>
          <w:bCs/>
        </w:rPr>
      </w:pPr>
      <w:r w:rsidRPr="003D116B">
        <w:rPr>
          <w:bCs/>
        </w:rPr>
        <w:t xml:space="preserve">HCPCS </w:t>
      </w:r>
    </w:p>
    <w:p w14:paraId="47C9CA93" w14:textId="4BF4A437" w:rsidR="005D1DD6" w:rsidRPr="003D116B" w:rsidRDefault="005D1DD6" w:rsidP="00C22AD2">
      <w:pPr>
        <w:pStyle w:val="ListParagraph"/>
        <w:numPr>
          <w:ilvl w:val="2"/>
          <w:numId w:val="2"/>
        </w:numPr>
        <w:contextualSpacing w:val="0"/>
        <w:rPr>
          <w:b/>
          <w:bCs/>
        </w:rPr>
      </w:pPr>
      <w:r w:rsidRPr="003D116B">
        <w:rPr>
          <w:bCs/>
        </w:rPr>
        <w:t xml:space="preserve">HCPCS drug code, 5-character field, left justified. </w:t>
      </w:r>
      <w:r w:rsidRPr="003D116B">
        <w:t xml:space="preserve">Only HCPCS drug codes from inpatient, outpatient, or professional </w:t>
      </w:r>
      <w:r w:rsidR="0031084E" w:rsidRPr="003D116B">
        <w:t xml:space="preserve">medical </w:t>
      </w:r>
      <w:r w:rsidRPr="003D116B">
        <w:t xml:space="preserve">claims </w:t>
      </w:r>
      <w:r w:rsidR="00220F95" w:rsidRPr="003D116B">
        <w:t xml:space="preserve">from allowable sources (Section III) </w:t>
      </w:r>
      <w:r w:rsidRPr="003D116B">
        <w:t>with discharge or through dates in the benefit year (</w:t>
      </w:r>
      <w:r w:rsidR="00C321D2" w:rsidRPr="003D116B">
        <w:t>Section</w:t>
      </w:r>
      <w:r w:rsidRPr="003D116B">
        <w:t xml:space="preserve"> II</w:t>
      </w:r>
      <w:r w:rsidR="006C340A" w:rsidRPr="003D116B">
        <w:t>I C</w:t>
      </w:r>
      <w:r w:rsidRPr="003D116B">
        <w:t xml:space="preserve">) </w:t>
      </w:r>
      <w:r w:rsidR="00461765" w:rsidRPr="003D116B">
        <w:t xml:space="preserve">for adult enrollees </w:t>
      </w:r>
      <w:r w:rsidRPr="003D116B">
        <w:t>should be included in the HCPCS</w:t>
      </w:r>
      <w:r w:rsidR="00474537" w:rsidRPr="003D116B">
        <w:t xml:space="preserve"> </w:t>
      </w:r>
      <w:r w:rsidR="00DE60E9" w:rsidRPr="003D116B">
        <w:t>data set</w:t>
      </w:r>
      <w:r w:rsidRPr="003D116B">
        <w:t>.</w:t>
      </w:r>
    </w:p>
    <w:p w14:paraId="191A8BAC" w14:textId="77777777" w:rsidR="0064082A" w:rsidRPr="003D116B" w:rsidRDefault="0064082A" w:rsidP="0064082A">
      <w:pPr>
        <w:pStyle w:val="ListParagraph"/>
        <w:ind w:left="2160"/>
        <w:contextualSpacing w:val="0"/>
        <w:rPr>
          <w:b/>
          <w:bCs/>
        </w:rPr>
      </w:pPr>
    </w:p>
    <w:p w14:paraId="06B942F3" w14:textId="6ADCD3F0" w:rsidR="00894C86" w:rsidRPr="003D116B" w:rsidRDefault="00894C86" w:rsidP="00597687">
      <w:r w:rsidRPr="003D116B">
        <w:t>AGE_AT_DIAGNOSIS</w:t>
      </w:r>
      <w:r w:rsidR="00825F9B" w:rsidRPr="003D116B">
        <w:t>, the a</w:t>
      </w:r>
      <w:r w:rsidRPr="003D116B">
        <w:t xml:space="preserve">ge as of the diagnosis service date, </w:t>
      </w:r>
      <w:r w:rsidR="00825F9B" w:rsidRPr="003D116B">
        <w:t xml:space="preserve">is </w:t>
      </w:r>
      <w:r w:rsidRPr="003D116B">
        <w:t xml:space="preserve">calculated </w:t>
      </w:r>
      <w:r w:rsidR="00825F9B" w:rsidRPr="003D116B">
        <w:t xml:space="preserve">by the software </w:t>
      </w:r>
      <w:r w:rsidRPr="003D116B">
        <w:t xml:space="preserve">using DOB from </w:t>
      </w:r>
      <w:r w:rsidR="00825F9B" w:rsidRPr="003D116B">
        <w:t xml:space="preserve">the </w:t>
      </w:r>
      <w:r w:rsidRPr="003D116B">
        <w:t xml:space="preserve">PERSON </w:t>
      </w:r>
      <w:r w:rsidR="00DE60E9" w:rsidRPr="003D116B">
        <w:t>data set</w:t>
      </w:r>
      <w:r w:rsidRPr="003D116B">
        <w:t xml:space="preserve"> and DIAGNOSIS_SERVICE_DATE</w:t>
      </w:r>
      <w:r w:rsidR="00825F9B" w:rsidRPr="003D116B">
        <w:t xml:space="preserve"> from the DIAG</w:t>
      </w:r>
      <w:r w:rsidR="00EE5034" w:rsidRPr="003D116B">
        <w:t>NOSIS</w:t>
      </w:r>
      <w:r w:rsidR="00825F9B" w:rsidRPr="003D116B">
        <w:t xml:space="preserve"> </w:t>
      </w:r>
      <w:r w:rsidR="00DE60E9" w:rsidRPr="003D116B">
        <w:t>data set</w:t>
      </w:r>
      <w:r w:rsidR="00825F9B" w:rsidRPr="003D116B">
        <w:t xml:space="preserve">. It is used </w:t>
      </w:r>
      <w:r w:rsidRPr="003D116B">
        <w:t>only for MCE diagnosis code age edits</w:t>
      </w:r>
      <w:r w:rsidR="00825F9B" w:rsidRPr="003D116B">
        <w:t>.</w:t>
      </w:r>
    </w:p>
    <w:p w14:paraId="0C4A1A27" w14:textId="77777777" w:rsidR="002B3224" w:rsidRPr="003D116B" w:rsidRDefault="002B3224" w:rsidP="00413490"/>
    <w:p w14:paraId="11DA14A6" w14:textId="57D03789" w:rsidR="00E975CE" w:rsidRPr="003D116B" w:rsidRDefault="00174452">
      <w:r w:rsidRPr="003D116B">
        <w:t>T</w:t>
      </w:r>
      <w:r w:rsidR="00DF6605" w:rsidRPr="003D116B">
        <w:t>he</w:t>
      </w:r>
      <w:r w:rsidR="00540756" w:rsidRPr="003D116B">
        <w:t xml:space="preserve"> </w:t>
      </w:r>
      <w:r w:rsidR="00E43F40" w:rsidRPr="003D116B">
        <w:t xml:space="preserve">four </w:t>
      </w:r>
      <w:r w:rsidRPr="003D116B">
        <w:t>user-provided</w:t>
      </w:r>
      <w:r w:rsidR="00540756" w:rsidRPr="003D116B">
        <w:t xml:space="preserve"> </w:t>
      </w:r>
      <w:r w:rsidR="00DE60E9" w:rsidRPr="003D116B">
        <w:t>data set</w:t>
      </w:r>
      <w:r w:rsidRPr="003D116B">
        <w:t>s</w:t>
      </w:r>
      <w:r w:rsidR="00540756" w:rsidRPr="003D116B">
        <w:t xml:space="preserve"> </w:t>
      </w:r>
      <w:r w:rsidR="0077551F" w:rsidRPr="003D116B">
        <w:t>(</w:t>
      </w:r>
      <w:r w:rsidR="00E975CE" w:rsidRPr="003D116B">
        <w:t>PERSON</w:t>
      </w:r>
      <w:r w:rsidR="00C650C0" w:rsidRPr="003D116B">
        <w:t xml:space="preserve">, </w:t>
      </w:r>
      <w:r w:rsidRPr="003D116B">
        <w:t>DIAGNOSIS</w:t>
      </w:r>
      <w:r w:rsidR="00C650C0" w:rsidRPr="003D116B">
        <w:t>, NDC, HCPC</w:t>
      </w:r>
      <w:r w:rsidR="0077551F" w:rsidRPr="003D116B">
        <w:t>)</w:t>
      </w:r>
      <w:r w:rsidR="00540756" w:rsidRPr="003D116B">
        <w:t xml:space="preserve"> </w:t>
      </w:r>
      <w:r w:rsidRPr="003D116B">
        <w:t>are</w:t>
      </w:r>
      <w:r w:rsidR="00540756" w:rsidRPr="003D116B">
        <w:t xml:space="preserve"> </w:t>
      </w:r>
      <w:r w:rsidRPr="003D116B">
        <w:t>illustrated</w:t>
      </w:r>
      <w:r w:rsidR="00540756" w:rsidRPr="003D116B">
        <w:t xml:space="preserve"> </w:t>
      </w:r>
      <w:r w:rsidRPr="003D116B">
        <w:t>below.</w:t>
      </w:r>
      <w:r w:rsidR="00540756" w:rsidRPr="003D116B">
        <w:t xml:space="preserve"> </w:t>
      </w:r>
      <w:r w:rsidR="00B12D51" w:rsidRPr="003D116B">
        <w:t xml:space="preserve"> </w:t>
      </w:r>
      <w:r w:rsidR="00E975CE" w:rsidRPr="003D116B">
        <w:t>These</w:t>
      </w:r>
      <w:r w:rsidR="00540756" w:rsidRPr="003D116B">
        <w:t xml:space="preserve"> </w:t>
      </w:r>
      <w:r w:rsidR="00E975CE" w:rsidRPr="003D116B">
        <w:t>examples</w:t>
      </w:r>
      <w:r w:rsidR="00540756" w:rsidRPr="003D116B">
        <w:t xml:space="preserve"> </w:t>
      </w:r>
      <w:r w:rsidR="00A96619" w:rsidRPr="003D116B">
        <w:t>are</w:t>
      </w:r>
      <w:r w:rsidR="00540756" w:rsidRPr="003D116B">
        <w:t xml:space="preserve"> </w:t>
      </w:r>
      <w:r w:rsidR="00A96619" w:rsidRPr="003D116B">
        <w:t>not</w:t>
      </w:r>
      <w:r w:rsidR="00540756" w:rsidRPr="003D116B">
        <w:t xml:space="preserve"> </w:t>
      </w:r>
      <w:r w:rsidR="00A96619" w:rsidRPr="003D116B">
        <w:t>based</w:t>
      </w:r>
      <w:r w:rsidR="00540756" w:rsidRPr="003D116B">
        <w:t xml:space="preserve"> </w:t>
      </w:r>
      <w:r w:rsidR="00A96619" w:rsidRPr="003D116B">
        <w:t>on</w:t>
      </w:r>
      <w:r w:rsidR="00540756" w:rsidRPr="003D116B">
        <w:t xml:space="preserve"> </w:t>
      </w:r>
      <w:r w:rsidR="00A96619" w:rsidRPr="003D116B">
        <w:t>actual</w:t>
      </w:r>
      <w:r w:rsidR="00540756" w:rsidRPr="003D116B">
        <w:t xml:space="preserve"> </w:t>
      </w:r>
      <w:r w:rsidR="00A96619" w:rsidRPr="003D116B">
        <w:t>data.</w:t>
      </w:r>
    </w:p>
    <w:p w14:paraId="7656ECE8" w14:textId="77777777" w:rsidR="00E975CE" w:rsidRPr="003D116B" w:rsidRDefault="00E975CE" w:rsidP="00E975CE"/>
    <w:p w14:paraId="7FCB80DB" w14:textId="2280B327" w:rsidR="00E975CE" w:rsidRPr="003D116B" w:rsidRDefault="00E975CE" w:rsidP="00C2662B">
      <w:pPr>
        <w:pStyle w:val="ListParagraph"/>
        <w:numPr>
          <w:ilvl w:val="0"/>
          <w:numId w:val="10"/>
        </w:numPr>
      </w:pPr>
      <w:r w:rsidRPr="003D116B">
        <w:t>Person-level</w:t>
      </w:r>
      <w:r w:rsidR="00540756" w:rsidRPr="003D116B">
        <w:t xml:space="preserve"> </w:t>
      </w:r>
      <w:r w:rsidR="00DE60E9" w:rsidRPr="003D116B">
        <w:t>data set</w:t>
      </w:r>
      <w:r w:rsidR="00540756" w:rsidRPr="003D116B">
        <w:t xml:space="preserve"> </w:t>
      </w:r>
      <w:r w:rsidRPr="003D116B">
        <w:t>example</w:t>
      </w:r>
      <w:r w:rsidR="00540756" w:rsidRPr="003D116B">
        <w:t xml:space="preserve"> </w:t>
      </w:r>
      <w:r w:rsidRPr="003D116B">
        <w:t>(PERSON)</w:t>
      </w:r>
      <w:r w:rsidR="00B704A9" w:rsidRPr="003D116B">
        <w:t xml:space="preserve"> containing s</w:t>
      </w:r>
      <w:r w:rsidR="00AB0BF2" w:rsidRPr="003D116B">
        <w:t>even</w:t>
      </w:r>
      <w:r w:rsidR="00B704A9" w:rsidRPr="003D116B">
        <w:t xml:space="preserve"> variables</w:t>
      </w:r>
      <w:r w:rsidR="005619BF" w:rsidRPr="003D116B">
        <w:t>; we use ID as the person identifier variable to illustrate</w:t>
      </w:r>
      <w:r w:rsidR="00ED3F72" w:rsidRPr="003D116B">
        <w:t>:</w:t>
      </w:r>
    </w:p>
    <w:p w14:paraId="3D1B4613" w14:textId="77777777" w:rsidR="00E975CE" w:rsidRPr="003D116B" w:rsidRDefault="00540756" w:rsidP="0099656C">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p>
    <w:p w14:paraId="5A5C0BC3" w14:textId="2BADF621" w:rsidR="00E975CE" w:rsidRPr="003D116B" w:rsidRDefault="00540756" w:rsidP="00676CDB">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ID</w:t>
      </w:r>
      <w:r w:rsidRPr="003D116B">
        <w:rPr>
          <w:rFonts w:ascii="Courier New" w:hAnsi="Courier New" w:cs="Courier New"/>
          <w:sz w:val="20"/>
          <w:szCs w:val="20"/>
        </w:rPr>
        <w:t xml:space="preserve">    </w:t>
      </w:r>
      <w:r w:rsidR="00E975CE" w:rsidRPr="003D116B">
        <w:rPr>
          <w:rFonts w:ascii="Courier New" w:hAnsi="Courier New" w:cs="Courier New"/>
          <w:sz w:val="20"/>
          <w:szCs w:val="20"/>
        </w:rPr>
        <w:t>SEX</w:t>
      </w:r>
      <w:r w:rsidRPr="003D116B">
        <w:rPr>
          <w:rFonts w:ascii="Courier New" w:hAnsi="Courier New" w:cs="Courier New"/>
          <w:sz w:val="20"/>
          <w:szCs w:val="20"/>
        </w:rPr>
        <w:t xml:space="preserve">  </w:t>
      </w:r>
      <w:r w:rsidR="00035C50" w:rsidRPr="003D116B">
        <w:rPr>
          <w:rFonts w:ascii="Courier New" w:hAnsi="Courier New" w:cs="Courier New"/>
          <w:sz w:val="20"/>
          <w:szCs w:val="20"/>
        </w:rPr>
        <w:t xml:space="preserve">  DOB</w:t>
      </w:r>
      <w:r w:rsidRPr="003D116B">
        <w:rPr>
          <w:rFonts w:ascii="Courier New" w:hAnsi="Courier New" w:cs="Courier New"/>
          <w:sz w:val="20"/>
          <w:szCs w:val="20"/>
        </w:rPr>
        <w:t xml:space="preserve">  </w:t>
      </w:r>
      <w:r w:rsidR="00035C50" w:rsidRPr="003D116B">
        <w:rPr>
          <w:rFonts w:ascii="Courier New" w:hAnsi="Courier New" w:cs="Courier New"/>
          <w:sz w:val="20"/>
          <w:szCs w:val="20"/>
        </w:rPr>
        <w:t xml:space="preserve">  A</w:t>
      </w:r>
      <w:r w:rsidR="00E975CE" w:rsidRPr="003D116B">
        <w:rPr>
          <w:rFonts w:ascii="Courier New" w:hAnsi="Courier New" w:cs="Courier New"/>
          <w:sz w:val="20"/>
          <w:szCs w:val="20"/>
        </w:rPr>
        <w:t>GE_LAST</w:t>
      </w:r>
      <w:r w:rsidRPr="003D116B">
        <w:rPr>
          <w:rFonts w:ascii="Courier New" w:hAnsi="Courier New" w:cs="Courier New"/>
          <w:sz w:val="20"/>
          <w:szCs w:val="20"/>
        </w:rPr>
        <w:t xml:space="preserve">  </w:t>
      </w:r>
      <w:r w:rsidR="00E975CE" w:rsidRPr="003D116B">
        <w:rPr>
          <w:rFonts w:ascii="Courier New" w:hAnsi="Courier New" w:cs="Courier New"/>
          <w:sz w:val="20"/>
          <w:szCs w:val="20"/>
        </w:rPr>
        <w:t>METAL</w:t>
      </w:r>
      <w:r w:rsidRPr="003D116B">
        <w:rPr>
          <w:rFonts w:ascii="Courier New" w:hAnsi="Courier New" w:cs="Courier New"/>
          <w:sz w:val="20"/>
          <w:szCs w:val="20"/>
        </w:rPr>
        <w:t xml:space="preserve">  </w:t>
      </w:r>
      <w:r w:rsidR="00174452" w:rsidRPr="003D116B">
        <w:rPr>
          <w:rFonts w:ascii="Courier New" w:hAnsi="Courier New" w:cs="Courier New"/>
          <w:sz w:val="20"/>
          <w:szCs w:val="20"/>
        </w:rPr>
        <w:t>CSR_</w:t>
      </w:r>
      <w:r w:rsidR="00E975CE" w:rsidRPr="003D116B">
        <w:rPr>
          <w:rFonts w:ascii="Courier New" w:hAnsi="Courier New" w:cs="Courier New"/>
          <w:sz w:val="20"/>
          <w:szCs w:val="20"/>
        </w:rPr>
        <w:t>INDICATOR</w:t>
      </w:r>
      <w:r w:rsidR="007A592F" w:rsidRPr="003D116B">
        <w:rPr>
          <w:rFonts w:ascii="Courier New" w:hAnsi="Courier New" w:cs="Courier New"/>
          <w:sz w:val="20"/>
          <w:szCs w:val="20"/>
        </w:rPr>
        <w:t xml:space="preserve">   ENROLDURATION</w:t>
      </w:r>
    </w:p>
    <w:p w14:paraId="183C0EE9" w14:textId="77777777" w:rsidR="00E975CE" w:rsidRPr="003D116B" w:rsidRDefault="00E975CE" w:rsidP="0099656C">
      <w:pPr>
        <w:autoSpaceDE w:val="0"/>
        <w:autoSpaceDN w:val="0"/>
        <w:ind w:left="720"/>
        <w:rPr>
          <w:rFonts w:ascii="Courier New" w:hAnsi="Courier New" w:cs="Courier New"/>
          <w:sz w:val="20"/>
          <w:szCs w:val="20"/>
        </w:rPr>
      </w:pPr>
    </w:p>
    <w:p w14:paraId="5314B6AB" w14:textId="7677D6DB" w:rsidR="00E975CE" w:rsidRPr="003D116B" w:rsidRDefault="00540756" w:rsidP="003B530F">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201</w:t>
      </w:r>
      <w:r w:rsidRPr="003D116B">
        <w:rPr>
          <w:rFonts w:ascii="Courier New" w:hAnsi="Courier New" w:cs="Courier New"/>
          <w:sz w:val="20"/>
          <w:szCs w:val="20"/>
        </w:rPr>
        <w:t xml:space="preserve">    </w:t>
      </w:r>
      <w:r w:rsidR="00E975CE" w:rsidRPr="003D116B">
        <w:rPr>
          <w:rFonts w:ascii="Courier New" w:hAnsi="Courier New" w:cs="Courier New"/>
          <w:sz w:val="20"/>
          <w:szCs w:val="20"/>
        </w:rPr>
        <w:t>M</w:t>
      </w:r>
      <w:r w:rsidRPr="003D116B">
        <w:rPr>
          <w:rFonts w:ascii="Courier New" w:hAnsi="Courier New" w:cs="Courier New"/>
          <w:sz w:val="20"/>
          <w:szCs w:val="20"/>
        </w:rPr>
        <w:t xml:space="preserve">   </w:t>
      </w:r>
      <w:r w:rsidR="008C1548" w:rsidRPr="003D116B">
        <w:rPr>
          <w:rFonts w:ascii="Courier New" w:hAnsi="Courier New" w:cs="Courier New"/>
          <w:sz w:val="20"/>
          <w:szCs w:val="20"/>
        </w:rPr>
        <w:t>195</w:t>
      </w:r>
      <w:r w:rsidR="008C1548">
        <w:rPr>
          <w:rFonts w:ascii="Courier New" w:hAnsi="Courier New" w:cs="Courier New"/>
          <w:sz w:val="20"/>
          <w:szCs w:val="20"/>
        </w:rPr>
        <w:t>7</w:t>
      </w:r>
      <w:r w:rsidR="008C1548" w:rsidRPr="003D116B">
        <w:rPr>
          <w:rFonts w:ascii="Courier New" w:hAnsi="Courier New" w:cs="Courier New"/>
          <w:sz w:val="20"/>
          <w:szCs w:val="20"/>
        </w:rPr>
        <w:t xml:space="preserve">1201    </w:t>
      </w:r>
      <w:r w:rsidR="00995D6C" w:rsidRPr="003D116B">
        <w:rPr>
          <w:rFonts w:ascii="Courier New" w:hAnsi="Courier New" w:cs="Courier New"/>
          <w:sz w:val="20"/>
          <w:szCs w:val="20"/>
        </w:rPr>
        <w:t xml:space="preserve">63       </w:t>
      </w:r>
      <w:r w:rsidR="00E975CE" w:rsidRPr="003D116B">
        <w:rPr>
          <w:rFonts w:ascii="Courier New" w:hAnsi="Courier New" w:cs="Courier New"/>
          <w:sz w:val="20"/>
          <w:szCs w:val="20"/>
        </w:rPr>
        <w:t>P</w:t>
      </w:r>
      <w:r w:rsidRPr="003D116B">
        <w:rPr>
          <w:rFonts w:ascii="Courier New" w:hAnsi="Courier New" w:cs="Courier New"/>
          <w:sz w:val="20"/>
          <w:szCs w:val="20"/>
        </w:rPr>
        <w:t xml:space="preserve">          </w:t>
      </w:r>
      <w:r w:rsidR="00E975CE" w:rsidRPr="003D116B">
        <w:rPr>
          <w:rFonts w:ascii="Courier New" w:hAnsi="Courier New" w:cs="Courier New"/>
          <w:sz w:val="20"/>
          <w:szCs w:val="20"/>
        </w:rPr>
        <w:t>0</w:t>
      </w:r>
      <w:r w:rsidR="007A592F" w:rsidRPr="003D116B">
        <w:rPr>
          <w:rFonts w:ascii="Courier New" w:hAnsi="Courier New" w:cs="Courier New"/>
          <w:sz w:val="20"/>
          <w:szCs w:val="20"/>
        </w:rPr>
        <w:t xml:space="preserve">              12</w:t>
      </w:r>
    </w:p>
    <w:p w14:paraId="5CB09689" w14:textId="222EB85B" w:rsidR="00E975CE" w:rsidRPr="003D116B" w:rsidRDefault="00540756" w:rsidP="00E550A7">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202</w:t>
      </w:r>
      <w:r w:rsidRPr="003D116B">
        <w:rPr>
          <w:rFonts w:ascii="Courier New" w:hAnsi="Courier New" w:cs="Courier New"/>
          <w:sz w:val="20"/>
          <w:szCs w:val="20"/>
        </w:rPr>
        <w:t xml:space="preserve">    </w:t>
      </w:r>
      <w:r w:rsidR="00E975CE" w:rsidRPr="003D116B">
        <w:rPr>
          <w:rFonts w:ascii="Courier New" w:hAnsi="Courier New" w:cs="Courier New"/>
          <w:sz w:val="20"/>
          <w:szCs w:val="20"/>
        </w:rPr>
        <w:t>F</w:t>
      </w:r>
      <w:r w:rsidRPr="003D116B">
        <w:rPr>
          <w:rFonts w:ascii="Courier New" w:hAnsi="Courier New" w:cs="Courier New"/>
          <w:sz w:val="20"/>
          <w:szCs w:val="20"/>
        </w:rPr>
        <w:t xml:space="preserve">   </w:t>
      </w:r>
      <w:r w:rsidR="008C1548" w:rsidRPr="003D116B">
        <w:rPr>
          <w:rFonts w:ascii="Courier New" w:hAnsi="Courier New" w:cs="Courier New"/>
          <w:sz w:val="20"/>
          <w:szCs w:val="20"/>
        </w:rPr>
        <w:t>200</w:t>
      </w:r>
      <w:r w:rsidR="008C1548">
        <w:rPr>
          <w:rFonts w:ascii="Courier New" w:hAnsi="Courier New" w:cs="Courier New"/>
          <w:sz w:val="20"/>
          <w:szCs w:val="20"/>
        </w:rPr>
        <w:t>7</w:t>
      </w:r>
      <w:r w:rsidR="008C1548" w:rsidRPr="003D116B">
        <w:rPr>
          <w:rFonts w:ascii="Courier New" w:hAnsi="Courier New" w:cs="Courier New"/>
          <w:sz w:val="20"/>
          <w:szCs w:val="20"/>
        </w:rPr>
        <w:t xml:space="preserve">0315    </w:t>
      </w:r>
      <w:r w:rsidR="0065249F" w:rsidRPr="003D116B">
        <w:rPr>
          <w:rFonts w:ascii="Courier New" w:hAnsi="Courier New" w:cs="Courier New"/>
          <w:sz w:val="20"/>
          <w:szCs w:val="20"/>
        </w:rPr>
        <w:t xml:space="preserve">13       </w:t>
      </w:r>
      <w:r w:rsidR="00E975CE" w:rsidRPr="003D116B">
        <w:rPr>
          <w:rFonts w:ascii="Courier New" w:hAnsi="Courier New" w:cs="Courier New"/>
          <w:sz w:val="20"/>
          <w:szCs w:val="20"/>
        </w:rPr>
        <w:t>C</w:t>
      </w:r>
      <w:r w:rsidR="008E1241" w:rsidRPr="003D116B">
        <w:rPr>
          <w:rFonts w:ascii="Courier New" w:hAnsi="Courier New" w:cs="Courier New"/>
          <w:sz w:val="20"/>
          <w:szCs w:val="20"/>
        </w:rPr>
        <w:t xml:space="preserve">          </w:t>
      </w:r>
      <w:r w:rsidR="00E550A7" w:rsidRPr="003D116B">
        <w:rPr>
          <w:rFonts w:ascii="Courier New" w:hAnsi="Courier New" w:cs="Courier New"/>
          <w:sz w:val="20"/>
          <w:szCs w:val="20"/>
        </w:rPr>
        <w:t>0</w:t>
      </w:r>
      <w:r w:rsidR="007A592F" w:rsidRPr="003D116B">
        <w:rPr>
          <w:rFonts w:ascii="Courier New" w:hAnsi="Courier New" w:cs="Courier New"/>
          <w:sz w:val="20"/>
          <w:szCs w:val="20"/>
        </w:rPr>
        <w:t xml:space="preserve">              12</w:t>
      </w:r>
    </w:p>
    <w:p w14:paraId="7D8BEC7E" w14:textId="5047DE78" w:rsidR="00E975CE" w:rsidRPr="003D116B" w:rsidRDefault="00540756" w:rsidP="008E1241">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301</w:t>
      </w:r>
      <w:r w:rsidRPr="003D116B">
        <w:rPr>
          <w:rFonts w:ascii="Courier New" w:hAnsi="Courier New" w:cs="Courier New"/>
          <w:sz w:val="20"/>
          <w:szCs w:val="20"/>
        </w:rPr>
        <w:t xml:space="preserve">    </w:t>
      </w:r>
      <w:r w:rsidR="00E975CE" w:rsidRPr="003D116B">
        <w:rPr>
          <w:rFonts w:ascii="Courier New" w:hAnsi="Courier New" w:cs="Courier New"/>
          <w:sz w:val="20"/>
          <w:szCs w:val="20"/>
        </w:rPr>
        <w:t>F</w:t>
      </w:r>
      <w:r w:rsidRPr="003D116B">
        <w:rPr>
          <w:rFonts w:ascii="Courier New" w:hAnsi="Courier New" w:cs="Courier New"/>
          <w:sz w:val="20"/>
          <w:szCs w:val="20"/>
        </w:rPr>
        <w:t xml:space="preserve">   </w:t>
      </w:r>
      <w:r w:rsidR="008C1548" w:rsidRPr="003D116B">
        <w:rPr>
          <w:rFonts w:ascii="Courier New" w:hAnsi="Courier New" w:cs="Courier New"/>
          <w:sz w:val="20"/>
          <w:szCs w:val="20"/>
        </w:rPr>
        <w:t>196</w:t>
      </w:r>
      <w:r w:rsidR="008C1548">
        <w:rPr>
          <w:rFonts w:ascii="Courier New" w:hAnsi="Courier New" w:cs="Courier New"/>
          <w:sz w:val="20"/>
          <w:szCs w:val="20"/>
        </w:rPr>
        <w:t>5</w:t>
      </w:r>
      <w:r w:rsidR="008C1548" w:rsidRPr="003D116B">
        <w:rPr>
          <w:rFonts w:ascii="Courier New" w:hAnsi="Courier New" w:cs="Courier New"/>
          <w:sz w:val="20"/>
          <w:szCs w:val="20"/>
        </w:rPr>
        <w:t xml:space="preserve">0414    </w:t>
      </w:r>
      <w:r w:rsidR="0065249F" w:rsidRPr="003D116B">
        <w:rPr>
          <w:rFonts w:ascii="Courier New" w:hAnsi="Courier New" w:cs="Courier New"/>
          <w:sz w:val="20"/>
          <w:szCs w:val="20"/>
        </w:rPr>
        <w:t xml:space="preserve">55       </w:t>
      </w:r>
      <w:r w:rsidR="00E975CE" w:rsidRPr="003D116B">
        <w:rPr>
          <w:rFonts w:ascii="Courier New" w:hAnsi="Courier New" w:cs="Courier New"/>
          <w:sz w:val="20"/>
          <w:szCs w:val="20"/>
        </w:rPr>
        <w:t>G</w:t>
      </w:r>
      <w:r w:rsidRPr="003D116B">
        <w:rPr>
          <w:rFonts w:ascii="Courier New" w:hAnsi="Courier New" w:cs="Courier New"/>
          <w:sz w:val="20"/>
          <w:szCs w:val="20"/>
        </w:rPr>
        <w:t xml:space="preserve">          </w:t>
      </w:r>
      <w:r w:rsidR="008E1241" w:rsidRPr="003D116B">
        <w:rPr>
          <w:rFonts w:ascii="Courier New" w:hAnsi="Courier New" w:cs="Courier New"/>
          <w:sz w:val="20"/>
          <w:szCs w:val="20"/>
        </w:rPr>
        <w:t>5</w:t>
      </w:r>
      <w:r w:rsidR="007A592F" w:rsidRPr="003D116B">
        <w:rPr>
          <w:rFonts w:ascii="Courier New" w:hAnsi="Courier New" w:cs="Courier New"/>
          <w:sz w:val="20"/>
          <w:szCs w:val="20"/>
        </w:rPr>
        <w:t xml:space="preserve">              7</w:t>
      </w:r>
    </w:p>
    <w:p w14:paraId="7BFC9F19" w14:textId="2F470D0F" w:rsidR="00E975CE" w:rsidRPr="003D116B" w:rsidRDefault="00540756" w:rsidP="008E1241">
      <w:pPr>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302</w:t>
      </w:r>
      <w:r w:rsidRPr="003D116B">
        <w:rPr>
          <w:rFonts w:ascii="Courier New" w:hAnsi="Courier New" w:cs="Courier New"/>
          <w:sz w:val="20"/>
          <w:szCs w:val="20"/>
        </w:rPr>
        <w:t xml:space="preserve">    </w:t>
      </w:r>
      <w:r w:rsidR="00E975CE" w:rsidRPr="003D116B">
        <w:rPr>
          <w:rFonts w:ascii="Courier New" w:hAnsi="Courier New" w:cs="Courier New"/>
          <w:sz w:val="20"/>
          <w:szCs w:val="20"/>
        </w:rPr>
        <w:t>M</w:t>
      </w:r>
      <w:r w:rsidRPr="003D116B">
        <w:rPr>
          <w:rFonts w:ascii="Courier New" w:hAnsi="Courier New" w:cs="Courier New"/>
          <w:sz w:val="20"/>
          <w:szCs w:val="20"/>
        </w:rPr>
        <w:t xml:space="preserve">   </w:t>
      </w:r>
      <w:r w:rsidR="008C1548" w:rsidRPr="003D116B">
        <w:rPr>
          <w:rFonts w:ascii="Courier New" w:hAnsi="Courier New" w:cs="Courier New"/>
          <w:sz w:val="20"/>
          <w:szCs w:val="20"/>
        </w:rPr>
        <w:t>197</w:t>
      </w:r>
      <w:r w:rsidR="008C1548">
        <w:rPr>
          <w:rFonts w:ascii="Courier New" w:hAnsi="Courier New" w:cs="Courier New"/>
          <w:sz w:val="20"/>
          <w:szCs w:val="20"/>
        </w:rPr>
        <w:t>1</w:t>
      </w:r>
      <w:r w:rsidR="008C1548" w:rsidRPr="003D116B">
        <w:rPr>
          <w:rFonts w:ascii="Courier New" w:hAnsi="Courier New" w:cs="Courier New"/>
          <w:sz w:val="20"/>
          <w:szCs w:val="20"/>
        </w:rPr>
        <w:t xml:space="preserve">0101    </w:t>
      </w:r>
      <w:r w:rsidR="0065249F" w:rsidRPr="003D116B">
        <w:rPr>
          <w:rFonts w:ascii="Courier New" w:hAnsi="Courier New" w:cs="Courier New"/>
          <w:sz w:val="20"/>
          <w:szCs w:val="20"/>
        </w:rPr>
        <w:t xml:space="preserve">49       </w:t>
      </w:r>
      <w:r w:rsidR="00E975CE" w:rsidRPr="003D116B">
        <w:rPr>
          <w:rFonts w:ascii="Courier New" w:hAnsi="Courier New" w:cs="Courier New"/>
          <w:sz w:val="20"/>
          <w:szCs w:val="20"/>
        </w:rPr>
        <w:t>B</w:t>
      </w:r>
      <w:r w:rsidRPr="003D116B">
        <w:rPr>
          <w:rFonts w:ascii="Courier New" w:hAnsi="Courier New" w:cs="Courier New"/>
          <w:sz w:val="20"/>
          <w:szCs w:val="20"/>
        </w:rPr>
        <w:t xml:space="preserve">          </w:t>
      </w:r>
      <w:r w:rsidR="008E1241" w:rsidRPr="003D116B">
        <w:rPr>
          <w:rFonts w:ascii="Courier New" w:hAnsi="Courier New" w:cs="Courier New"/>
          <w:sz w:val="20"/>
          <w:szCs w:val="20"/>
        </w:rPr>
        <w:t>11</w:t>
      </w:r>
      <w:r w:rsidR="007A592F" w:rsidRPr="003D116B">
        <w:rPr>
          <w:rFonts w:ascii="Courier New" w:hAnsi="Courier New" w:cs="Courier New"/>
          <w:sz w:val="20"/>
          <w:szCs w:val="20"/>
        </w:rPr>
        <w:t xml:space="preserve">             12</w:t>
      </w:r>
    </w:p>
    <w:p w14:paraId="25706FB4" w14:textId="6603BBF1" w:rsidR="00EB629C" w:rsidRPr="003D116B" w:rsidRDefault="00D7426A" w:rsidP="00BC00DF">
      <w:pPr>
        <w:ind w:left="720"/>
      </w:pPr>
      <w:r w:rsidRPr="003D116B">
        <w:rPr>
          <w:rFonts w:ascii="Courier New" w:hAnsi="Courier New" w:cs="Courier New"/>
          <w:sz w:val="20"/>
          <w:szCs w:val="20"/>
        </w:rPr>
        <w:t xml:space="preserve"> 304    X   </w:t>
      </w:r>
      <w:r w:rsidR="008C1548" w:rsidRPr="003D116B">
        <w:rPr>
          <w:rFonts w:ascii="Courier New" w:hAnsi="Courier New" w:cs="Courier New"/>
          <w:sz w:val="20"/>
          <w:szCs w:val="20"/>
        </w:rPr>
        <w:t>196</w:t>
      </w:r>
      <w:r w:rsidR="008C1548">
        <w:rPr>
          <w:rFonts w:ascii="Courier New" w:hAnsi="Courier New" w:cs="Courier New"/>
          <w:sz w:val="20"/>
          <w:szCs w:val="20"/>
        </w:rPr>
        <w:t>9</w:t>
      </w:r>
      <w:r w:rsidR="008C1548" w:rsidRPr="003D116B">
        <w:rPr>
          <w:rFonts w:ascii="Courier New" w:hAnsi="Courier New" w:cs="Courier New"/>
          <w:sz w:val="20"/>
          <w:szCs w:val="20"/>
        </w:rPr>
        <w:t xml:space="preserve">0132             </w:t>
      </w:r>
      <w:r w:rsidR="00ED3F72" w:rsidRPr="003D116B">
        <w:rPr>
          <w:rFonts w:ascii="Courier New" w:hAnsi="Courier New" w:cs="Courier New"/>
          <w:sz w:val="20"/>
          <w:szCs w:val="20"/>
        </w:rPr>
        <w:t>R</w:t>
      </w:r>
      <w:r w:rsidRPr="003D116B">
        <w:rPr>
          <w:rFonts w:ascii="Courier New" w:hAnsi="Courier New" w:cs="Courier New"/>
          <w:sz w:val="20"/>
          <w:szCs w:val="20"/>
        </w:rPr>
        <w:t xml:space="preserve">         </w:t>
      </w:r>
      <w:r w:rsidR="009A3755" w:rsidRPr="003D116B">
        <w:rPr>
          <w:rFonts w:ascii="Courier New" w:hAnsi="Courier New" w:cs="Courier New"/>
          <w:sz w:val="20"/>
          <w:szCs w:val="20"/>
        </w:rPr>
        <w:t xml:space="preserve"> </w:t>
      </w:r>
      <w:r w:rsidRPr="003D116B">
        <w:rPr>
          <w:rFonts w:ascii="Courier New" w:hAnsi="Courier New" w:cs="Courier New"/>
          <w:sz w:val="20"/>
          <w:szCs w:val="20"/>
        </w:rPr>
        <w:t>16</w:t>
      </w:r>
      <w:r w:rsidR="007A592F" w:rsidRPr="003D116B">
        <w:rPr>
          <w:rFonts w:ascii="Courier New" w:hAnsi="Courier New" w:cs="Courier New"/>
          <w:sz w:val="20"/>
          <w:szCs w:val="20"/>
        </w:rPr>
        <w:t xml:space="preserve">             3</w:t>
      </w:r>
      <w:r w:rsidR="007A592F" w:rsidRPr="003D116B">
        <w:t xml:space="preserve"> </w:t>
      </w:r>
    </w:p>
    <w:p w14:paraId="31E60832" w14:textId="6FB84547" w:rsidR="004B784E" w:rsidRPr="003D116B" w:rsidRDefault="004B784E" w:rsidP="00BC00DF">
      <w:pPr>
        <w:ind w:left="720"/>
        <w:rPr>
          <w:rFonts w:ascii="Courier New" w:hAnsi="Courier New" w:cs="Courier New"/>
          <w:sz w:val="20"/>
          <w:szCs w:val="20"/>
        </w:rPr>
      </w:pPr>
      <w:r w:rsidRPr="003D116B">
        <w:rPr>
          <w:rFonts w:ascii="Courier New" w:hAnsi="Courier New" w:cs="Courier New"/>
          <w:sz w:val="20"/>
          <w:szCs w:val="20"/>
        </w:rPr>
        <w:t xml:space="preserve"> 305</w:t>
      </w:r>
      <w:r w:rsidRPr="003D116B">
        <w:rPr>
          <w:rFonts w:ascii="Courier New" w:hAnsi="Courier New" w:cs="Courier New"/>
          <w:sz w:val="20"/>
          <w:szCs w:val="20"/>
        </w:rPr>
        <w:tab/>
        <w:t xml:space="preserve">  M</w:t>
      </w:r>
      <w:r w:rsidR="003D6521" w:rsidRPr="003D116B">
        <w:rPr>
          <w:rFonts w:ascii="Courier New" w:hAnsi="Courier New" w:cs="Courier New"/>
          <w:sz w:val="20"/>
          <w:szCs w:val="20"/>
        </w:rPr>
        <w:t xml:space="preserve">   </w:t>
      </w:r>
      <w:r w:rsidR="008C1548" w:rsidRPr="003D116B">
        <w:rPr>
          <w:rFonts w:ascii="Courier New" w:hAnsi="Courier New" w:cs="Courier New"/>
          <w:sz w:val="20"/>
          <w:szCs w:val="20"/>
        </w:rPr>
        <w:t>19</w:t>
      </w:r>
      <w:r w:rsidR="008C1548">
        <w:rPr>
          <w:rFonts w:ascii="Courier New" w:hAnsi="Courier New" w:cs="Courier New"/>
          <w:sz w:val="20"/>
          <w:szCs w:val="20"/>
        </w:rPr>
        <w:t>80</w:t>
      </w:r>
      <w:r w:rsidR="008C1548" w:rsidRPr="003D116B">
        <w:rPr>
          <w:rFonts w:ascii="Courier New" w:hAnsi="Courier New" w:cs="Courier New"/>
          <w:sz w:val="20"/>
          <w:szCs w:val="20"/>
        </w:rPr>
        <w:t>0101</w:t>
      </w:r>
      <w:r w:rsidR="003D6521" w:rsidRPr="003D116B">
        <w:rPr>
          <w:rFonts w:ascii="Courier New" w:hAnsi="Courier New" w:cs="Courier New"/>
          <w:sz w:val="20"/>
          <w:szCs w:val="20"/>
        </w:rPr>
        <w:tab/>
        <w:t>40</w:t>
      </w:r>
      <w:r w:rsidR="003D6521" w:rsidRPr="003D116B">
        <w:rPr>
          <w:rFonts w:ascii="Courier New" w:hAnsi="Courier New" w:cs="Courier New"/>
          <w:sz w:val="20"/>
          <w:szCs w:val="20"/>
        </w:rPr>
        <w:tab/>
        <w:t xml:space="preserve">   S</w:t>
      </w:r>
      <w:r w:rsidR="003D6521" w:rsidRPr="003D116B">
        <w:rPr>
          <w:rFonts w:ascii="Courier New" w:hAnsi="Courier New" w:cs="Courier New"/>
          <w:sz w:val="20"/>
          <w:szCs w:val="20"/>
        </w:rPr>
        <w:tab/>
      </w:r>
      <w:r w:rsidR="003D6521" w:rsidRPr="003D116B">
        <w:rPr>
          <w:rFonts w:ascii="Courier New" w:hAnsi="Courier New" w:cs="Courier New"/>
          <w:sz w:val="20"/>
          <w:szCs w:val="20"/>
        </w:rPr>
        <w:tab/>
        <w:t xml:space="preserve">  </w:t>
      </w:r>
      <w:r w:rsidR="00B20D69" w:rsidRPr="003D116B">
        <w:rPr>
          <w:rFonts w:ascii="Courier New" w:hAnsi="Courier New" w:cs="Courier New"/>
          <w:sz w:val="20"/>
          <w:szCs w:val="20"/>
        </w:rPr>
        <w:t>0</w:t>
      </w:r>
      <w:r w:rsidR="00B20D69" w:rsidRPr="003D116B">
        <w:rPr>
          <w:rFonts w:ascii="Courier New" w:hAnsi="Courier New" w:cs="Courier New"/>
          <w:sz w:val="20"/>
          <w:szCs w:val="20"/>
        </w:rPr>
        <w:tab/>
      </w:r>
      <w:r w:rsidR="00B20D69" w:rsidRPr="003D116B">
        <w:rPr>
          <w:rFonts w:ascii="Courier New" w:hAnsi="Courier New" w:cs="Courier New"/>
          <w:sz w:val="20"/>
          <w:szCs w:val="20"/>
        </w:rPr>
        <w:tab/>
        <w:t xml:space="preserve">     </w:t>
      </w:r>
      <w:r w:rsidRPr="003D116B">
        <w:rPr>
          <w:rFonts w:ascii="Courier New" w:hAnsi="Courier New" w:cs="Courier New"/>
          <w:sz w:val="20"/>
          <w:szCs w:val="20"/>
        </w:rPr>
        <w:t>12</w:t>
      </w:r>
    </w:p>
    <w:p w14:paraId="657A1C56" w14:textId="77777777" w:rsidR="008204F5" w:rsidRPr="003D116B" w:rsidRDefault="008204F5" w:rsidP="00E414DB"/>
    <w:p w14:paraId="189E082E" w14:textId="5A588E5F" w:rsidR="00E975CE" w:rsidRPr="003D116B" w:rsidRDefault="00E975CE" w:rsidP="00C2662B">
      <w:pPr>
        <w:pStyle w:val="ListParagraph"/>
        <w:numPr>
          <w:ilvl w:val="0"/>
          <w:numId w:val="10"/>
        </w:numPr>
      </w:pPr>
      <w:r w:rsidRPr="003D116B">
        <w:t>Diagnosis</w:t>
      </w:r>
      <w:r w:rsidR="0077551F" w:rsidRPr="003D116B">
        <w:t xml:space="preserve"> </w:t>
      </w:r>
      <w:r w:rsidR="00DE60E9" w:rsidRPr="003D116B">
        <w:t>data set</w:t>
      </w:r>
      <w:r w:rsidR="00540756" w:rsidRPr="003D116B">
        <w:t xml:space="preserve"> </w:t>
      </w:r>
      <w:r w:rsidRPr="003D116B">
        <w:t>example</w:t>
      </w:r>
      <w:r w:rsidR="00540756" w:rsidRPr="003D116B">
        <w:t xml:space="preserve"> </w:t>
      </w:r>
      <w:r w:rsidRPr="003D116B">
        <w:t>(DIAG</w:t>
      </w:r>
      <w:r w:rsidR="00174452" w:rsidRPr="003D116B">
        <w:t>NOSIS</w:t>
      </w:r>
      <w:r w:rsidRPr="003D116B">
        <w:t>)</w:t>
      </w:r>
      <w:r w:rsidR="00B704A9" w:rsidRPr="003D116B">
        <w:t xml:space="preserve"> containing </w:t>
      </w:r>
      <w:r w:rsidR="00250254" w:rsidRPr="003D116B">
        <w:t xml:space="preserve">three </w:t>
      </w:r>
      <w:r w:rsidR="00B704A9" w:rsidRPr="003D116B">
        <w:t>variables</w:t>
      </w:r>
      <w:r w:rsidR="005619BF" w:rsidRPr="003D116B">
        <w:t xml:space="preserve">; we use ID as the person identifier variable </w:t>
      </w:r>
      <w:r w:rsidR="00ED7974" w:rsidRPr="003D116B">
        <w:t>and ICD-</w:t>
      </w:r>
      <w:r w:rsidR="0079600B" w:rsidRPr="003D116B">
        <w:t>10</w:t>
      </w:r>
      <w:r w:rsidR="00ED7974" w:rsidRPr="003D116B">
        <w:t xml:space="preserve"> diagnoses </w:t>
      </w:r>
      <w:r w:rsidR="005619BF" w:rsidRPr="003D116B">
        <w:t>to illustrate</w:t>
      </w:r>
      <w:r w:rsidR="00ED3F72" w:rsidRPr="003D116B">
        <w:t>:</w:t>
      </w:r>
    </w:p>
    <w:p w14:paraId="01AC86A2" w14:textId="77777777" w:rsidR="00E975CE" w:rsidRPr="003D116B" w:rsidRDefault="00E975CE" w:rsidP="00E975CE"/>
    <w:p w14:paraId="52B5B7FD" w14:textId="4ECD573F" w:rsidR="00E975CE" w:rsidRPr="003D116B" w:rsidRDefault="00540756" w:rsidP="00676CDB">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ID</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E975CE" w:rsidRPr="003D116B">
        <w:rPr>
          <w:rFonts w:ascii="Courier New" w:hAnsi="Courier New" w:cs="Courier New"/>
          <w:sz w:val="20"/>
          <w:szCs w:val="20"/>
        </w:rPr>
        <w:t>DIAG</w:t>
      </w:r>
      <w:r w:rsidR="00676CDB" w:rsidRPr="003D116B">
        <w:rPr>
          <w:rFonts w:ascii="Courier New" w:hAnsi="Courier New" w:cs="Courier New"/>
          <w:sz w:val="20"/>
          <w:szCs w:val="20"/>
        </w:rPr>
        <w:t xml:space="preserve">    DIAGNOSIS_SERVICE_DATE</w:t>
      </w:r>
    </w:p>
    <w:p w14:paraId="2060352A" w14:textId="77777777" w:rsidR="00E975CE" w:rsidRPr="003D116B" w:rsidRDefault="00E975CE" w:rsidP="0083141B">
      <w:pPr>
        <w:autoSpaceDE w:val="0"/>
        <w:autoSpaceDN w:val="0"/>
        <w:ind w:left="720"/>
        <w:rPr>
          <w:rFonts w:ascii="Courier New" w:hAnsi="Courier New" w:cs="Courier New"/>
          <w:sz w:val="20"/>
          <w:szCs w:val="20"/>
        </w:rPr>
      </w:pPr>
    </w:p>
    <w:p w14:paraId="25E444FB" w14:textId="1E66AE6B" w:rsidR="00E975CE" w:rsidRPr="003D116B" w:rsidRDefault="00540756" w:rsidP="000957EC">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201</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0957EC" w:rsidRPr="003D116B">
        <w:rPr>
          <w:rFonts w:ascii="Courier New" w:hAnsi="Courier New" w:cs="Courier New"/>
          <w:sz w:val="20"/>
          <w:szCs w:val="20"/>
        </w:rPr>
        <w:t>E118</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0113</w:t>
      </w:r>
    </w:p>
    <w:p w14:paraId="413717EB" w14:textId="25DC005D" w:rsidR="00E975CE" w:rsidRPr="003D116B" w:rsidRDefault="00540756" w:rsidP="00724A0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201</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9E64CD" w:rsidRPr="003D116B">
        <w:rPr>
          <w:rFonts w:ascii="Courier New" w:hAnsi="Courier New" w:cs="Courier New"/>
          <w:sz w:val="20"/>
          <w:szCs w:val="20"/>
        </w:rPr>
        <w:t>H9319</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0113</w:t>
      </w:r>
    </w:p>
    <w:p w14:paraId="799D57D4" w14:textId="32CA0F67" w:rsidR="00E975CE" w:rsidRPr="003D116B" w:rsidRDefault="00540756" w:rsidP="00724A0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201</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9E64CD" w:rsidRPr="003D116B">
        <w:rPr>
          <w:rFonts w:ascii="Courier New" w:hAnsi="Courier New" w:cs="Courier New"/>
          <w:sz w:val="20"/>
          <w:szCs w:val="20"/>
        </w:rPr>
        <w:t>M532X9</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0629</w:t>
      </w:r>
    </w:p>
    <w:p w14:paraId="243F4878" w14:textId="51874541" w:rsidR="00E975CE" w:rsidRPr="003D116B" w:rsidRDefault="00540756" w:rsidP="00724A0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201</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1764C3" w:rsidRPr="003D116B">
        <w:rPr>
          <w:rFonts w:ascii="Courier New" w:hAnsi="Courier New" w:cs="Courier New"/>
          <w:sz w:val="20"/>
          <w:szCs w:val="20"/>
        </w:rPr>
        <w:t>M25461</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0630</w:t>
      </w:r>
    </w:p>
    <w:p w14:paraId="2ACBDF2A" w14:textId="3E2807B8" w:rsidR="00E975CE" w:rsidRPr="003D116B" w:rsidRDefault="00540756" w:rsidP="00724A0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201</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4905F9" w:rsidRPr="003D116B">
        <w:rPr>
          <w:rFonts w:ascii="Courier New" w:hAnsi="Courier New" w:cs="Courier New"/>
          <w:sz w:val="20"/>
          <w:szCs w:val="20"/>
        </w:rPr>
        <w:t>M25569</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0706</w:t>
      </w:r>
    </w:p>
    <w:p w14:paraId="6A3D113E" w14:textId="4361FE10" w:rsidR="00E975CE" w:rsidRPr="003D116B" w:rsidRDefault="00540756" w:rsidP="00724A0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201</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1764C3" w:rsidRPr="003D116B">
        <w:rPr>
          <w:rFonts w:ascii="Courier New" w:hAnsi="Courier New" w:cs="Courier New"/>
          <w:sz w:val="20"/>
          <w:szCs w:val="20"/>
        </w:rPr>
        <w:t>M</w:t>
      </w:r>
      <w:r w:rsidR="004905F9" w:rsidRPr="003D116B">
        <w:rPr>
          <w:rFonts w:ascii="Courier New" w:hAnsi="Courier New" w:cs="Courier New"/>
          <w:sz w:val="20"/>
          <w:szCs w:val="20"/>
        </w:rPr>
        <w:t>25579</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0706</w:t>
      </w:r>
    </w:p>
    <w:p w14:paraId="43CB6033" w14:textId="7E11BFDA" w:rsidR="00ED3F72" w:rsidRPr="003D116B" w:rsidRDefault="00ED3F72" w:rsidP="008E1241">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201   </w:t>
      </w:r>
      <w:r w:rsidR="008E1241" w:rsidRPr="003D116B">
        <w:rPr>
          <w:rFonts w:ascii="Courier New" w:hAnsi="Courier New" w:cs="Courier New"/>
          <w:sz w:val="20"/>
          <w:szCs w:val="20"/>
        </w:rPr>
        <w:t>209</w:t>
      </w:r>
      <w:r w:rsidR="00676CDB" w:rsidRPr="003D116B">
        <w:rPr>
          <w:rFonts w:ascii="Courier New" w:hAnsi="Courier New" w:cs="Courier New"/>
          <w:sz w:val="20"/>
          <w:szCs w:val="20"/>
        </w:rPr>
        <w:t xml:space="preserve">            </w:t>
      </w:r>
      <w:r w:rsidR="009A3755"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0835</w:t>
      </w:r>
    </w:p>
    <w:p w14:paraId="6C3654D9" w14:textId="21E4C313" w:rsidR="00E975CE" w:rsidRPr="003D116B" w:rsidRDefault="00540756" w:rsidP="007126B3">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202</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7126B3" w:rsidRPr="003D116B">
        <w:rPr>
          <w:rFonts w:ascii="Courier New" w:hAnsi="Courier New" w:cs="Courier New"/>
          <w:sz w:val="20"/>
          <w:szCs w:val="20"/>
        </w:rPr>
        <w:t>J4530</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0219</w:t>
      </w:r>
    </w:p>
    <w:p w14:paraId="7B61FE3E" w14:textId="12844F43" w:rsidR="00E975CE" w:rsidRPr="003D116B" w:rsidRDefault="00AB07EE" w:rsidP="00724A0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302</w:t>
      </w:r>
      <w:r w:rsidR="00540756"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1764C3" w:rsidRPr="003D116B">
        <w:rPr>
          <w:rFonts w:ascii="Courier New" w:hAnsi="Courier New" w:cs="Courier New"/>
          <w:sz w:val="20"/>
          <w:szCs w:val="20"/>
        </w:rPr>
        <w:t>J200</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0317</w:t>
      </w:r>
    </w:p>
    <w:p w14:paraId="796382A3" w14:textId="7FE22017" w:rsidR="00E975CE" w:rsidRPr="003D116B" w:rsidRDefault="00540756" w:rsidP="00724A0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w:t>
      </w:r>
      <w:r w:rsidR="00E975CE" w:rsidRPr="003D116B">
        <w:rPr>
          <w:rFonts w:ascii="Courier New" w:hAnsi="Courier New" w:cs="Courier New"/>
          <w:sz w:val="20"/>
          <w:szCs w:val="20"/>
        </w:rPr>
        <w:t>302</w:t>
      </w:r>
      <w:r w:rsidRPr="003D116B">
        <w:rPr>
          <w:rFonts w:ascii="Courier New" w:hAnsi="Courier New" w:cs="Courier New"/>
          <w:sz w:val="20"/>
          <w:szCs w:val="20"/>
        </w:rPr>
        <w:t xml:space="preserve">  </w:t>
      </w:r>
      <w:r w:rsidR="00365ED5" w:rsidRPr="003D116B">
        <w:rPr>
          <w:rFonts w:ascii="Courier New" w:hAnsi="Courier New" w:cs="Courier New"/>
          <w:sz w:val="20"/>
          <w:szCs w:val="20"/>
        </w:rPr>
        <w:t xml:space="preserve"> </w:t>
      </w:r>
      <w:r w:rsidR="001764C3" w:rsidRPr="003D116B">
        <w:rPr>
          <w:rFonts w:ascii="Courier New" w:hAnsi="Courier New" w:cs="Courier New"/>
          <w:sz w:val="20"/>
          <w:szCs w:val="20"/>
        </w:rPr>
        <w:t>Z</w:t>
      </w:r>
      <w:r w:rsidR="009E64CD" w:rsidRPr="003D116B">
        <w:rPr>
          <w:rFonts w:ascii="Courier New" w:hAnsi="Courier New" w:cs="Courier New"/>
          <w:sz w:val="20"/>
          <w:szCs w:val="20"/>
        </w:rPr>
        <w:t>430</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0504</w:t>
      </w:r>
    </w:p>
    <w:p w14:paraId="799799A1" w14:textId="0EC6D0EC" w:rsidR="0068190F" w:rsidRPr="003D116B" w:rsidRDefault="0068190F" w:rsidP="004016A9">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303  </w:t>
      </w:r>
      <w:r w:rsidR="00365ED5" w:rsidRPr="003D116B">
        <w:rPr>
          <w:rFonts w:ascii="Courier New" w:hAnsi="Courier New" w:cs="Courier New"/>
          <w:sz w:val="20"/>
          <w:szCs w:val="20"/>
        </w:rPr>
        <w:t xml:space="preserve"> </w:t>
      </w:r>
      <w:r w:rsidR="009E64CD" w:rsidRPr="003D116B">
        <w:rPr>
          <w:rFonts w:ascii="Courier New" w:hAnsi="Courier New" w:cs="Courier New"/>
          <w:sz w:val="20"/>
          <w:szCs w:val="20"/>
        </w:rPr>
        <w:t>E890</w:t>
      </w:r>
      <w:r w:rsidR="00676CDB"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0929</w:t>
      </w:r>
    </w:p>
    <w:p w14:paraId="57AE4F09" w14:textId="775AB3EC" w:rsidR="009A3755" w:rsidRPr="003D116B" w:rsidRDefault="009A3755" w:rsidP="004016A9">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304</w:t>
      </w:r>
      <w:r w:rsidR="004F6E8C" w:rsidRPr="003D116B">
        <w:rPr>
          <w:rFonts w:ascii="Courier New" w:hAnsi="Courier New" w:cs="Courier New"/>
          <w:sz w:val="20"/>
          <w:szCs w:val="20"/>
        </w:rPr>
        <w:t xml:space="preserve">   Z0000</w:t>
      </w:r>
      <w:r w:rsidR="00024D96" w:rsidRPr="003D116B">
        <w:rPr>
          <w:rFonts w:ascii="Courier New" w:hAnsi="Courier New" w:cs="Courier New"/>
          <w:sz w:val="20"/>
          <w:szCs w:val="20"/>
        </w:rPr>
        <w:t xml:space="preserve">            </w:t>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0617</w:t>
      </w:r>
    </w:p>
    <w:p w14:paraId="066627B6" w14:textId="7595533C" w:rsidR="003D6521" w:rsidRPr="003D116B" w:rsidRDefault="003D6521" w:rsidP="004016A9">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 305</w:t>
      </w:r>
      <w:r w:rsidRPr="003D116B">
        <w:rPr>
          <w:rFonts w:ascii="Courier New" w:hAnsi="Courier New" w:cs="Courier New"/>
          <w:sz w:val="20"/>
          <w:szCs w:val="20"/>
        </w:rPr>
        <w:tab/>
        <w:t xml:space="preserve"> B20</w:t>
      </w:r>
      <w:r w:rsidRPr="003D116B">
        <w:rPr>
          <w:rFonts w:ascii="Courier New" w:hAnsi="Courier New" w:cs="Courier New"/>
          <w:sz w:val="20"/>
          <w:szCs w:val="20"/>
        </w:rPr>
        <w:tab/>
      </w:r>
      <w:r w:rsidRPr="003D116B">
        <w:rPr>
          <w:rFonts w:ascii="Courier New" w:hAnsi="Courier New" w:cs="Courier New"/>
          <w:sz w:val="20"/>
          <w:szCs w:val="20"/>
        </w:rPr>
        <w:tab/>
      </w:r>
      <w:r w:rsidRPr="003D116B">
        <w:rPr>
          <w:rFonts w:ascii="Courier New" w:hAnsi="Courier New" w:cs="Courier New"/>
          <w:sz w:val="20"/>
          <w:szCs w:val="20"/>
        </w:rPr>
        <w:tab/>
      </w:r>
      <w:r w:rsidR="008C1548" w:rsidRPr="003D116B">
        <w:rPr>
          <w:rFonts w:ascii="Courier New" w:hAnsi="Courier New" w:cs="Courier New"/>
          <w:sz w:val="20"/>
          <w:szCs w:val="20"/>
        </w:rPr>
        <w:t>20</w:t>
      </w:r>
      <w:r w:rsidR="008C1548">
        <w:rPr>
          <w:rFonts w:ascii="Courier New" w:hAnsi="Courier New" w:cs="Courier New"/>
          <w:sz w:val="20"/>
          <w:szCs w:val="20"/>
        </w:rPr>
        <w:t>20</w:t>
      </w:r>
      <w:r w:rsidR="008C1548" w:rsidRPr="003D116B">
        <w:rPr>
          <w:rFonts w:ascii="Courier New" w:hAnsi="Courier New" w:cs="Courier New"/>
          <w:sz w:val="20"/>
          <w:szCs w:val="20"/>
        </w:rPr>
        <w:t>0302</w:t>
      </w:r>
    </w:p>
    <w:p w14:paraId="535C511F" w14:textId="36D590D7" w:rsidR="00C650C0" w:rsidRPr="003D116B" w:rsidRDefault="00C650C0" w:rsidP="004016A9">
      <w:pPr>
        <w:autoSpaceDE w:val="0"/>
        <w:autoSpaceDN w:val="0"/>
        <w:ind w:left="720"/>
        <w:rPr>
          <w:rFonts w:ascii="Courier New" w:hAnsi="Courier New" w:cs="Courier New"/>
          <w:sz w:val="20"/>
          <w:szCs w:val="20"/>
        </w:rPr>
      </w:pPr>
    </w:p>
    <w:p w14:paraId="3A226757" w14:textId="3B6A8C2E" w:rsidR="00C650C0" w:rsidRPr="003D116B" w:rsidRDefault="00C650C0" w:rsidP="00C2662B">
      <w:pPr>
        <w:pStyle w:val="ListParagraph"/>
        <w:numPr>
          <w:ilvl w:val="0"/>
          <w:numId w:val="10"/>
        </w:numPr>
        <w:autoSpaceDE w:val="0"/>
        <w:autoSpaceDN w:val="0"/>
      </w:pPr>
      <w:r w:rsidRPr="003D116B">
        <w:t xml:space="preserve">NDC </w:t>
      </w:r>
      <w:r w:rsidR="00DE60E9" w:rsidRPr="003D116B">
        <w:t>data set</w:t>
      </w:r>
      <w:r w:rsidRPr="003D116B">
        <w:t xml:space="preserve"> example (NDC) containing two variables; we use ID as the person identifier variable and </w:t>
      </w:r>
      <w:r w:rsidR="003136CB" w:rsidRPr="003D116B">
        <w:t xml:space="preserve">NDC </w:t>
      </w:r>
      <w:r w:rsidR="00C81A8D" w:rsidRPr="003D116B">
        <w:t>normalized drug code</w:t>
      </w:r>
      <w:r w:rsidRPr="003D116B">
        <w:t>, 11-digits, HIPAA standard format, character field, left justified</w:t>
      </w:r>
      <w:r w:rsidR="00C81A8D" w:rsidRPr="003D116B">
        <w:t>,</w:t>
      </w:r>
      <w:r w:rsidRPr="003D116B">
        <w:t xml:space="preserve"> to illustrate: </w:t>
      </w:r>
    </w:p>
    <w:p w14:paraId="3E430134" w14:textId="77777777" w:rsidR="00C650C0" w:rsidRPr="003D116B" w:rsidRDefault="00C650C0" w:rsidP="00744792">
      <w:pPr>
        <w:pStyle w:val="ListParagraph"/>
        <w:autoSpaceDE w:val="0"/>
        <w:autoSpaceDN w:val="0"/>
        <w:rPr>
          <w:rFonts w:ascii="Courier New" w:hAnsi="Courier New" w:cs="Courier New"/>
          <w:sz w:val="20"/>
          <w:szCs w:val="20"/>
        </w:rPr>
      </w:pPr>
    </w:p>
    <w:p w14:paraId="6C90135E" w14:textId="062F8CA6" w:rsidR="00836ECC" w:rsidRPr="003D116B" w:rsidRDefault="00C81A8D" w:rsidP="00C81A8D">
      <w:pPr>
        <w:autoSpaceDE w:val="0"/>
        <w:autoSpaceDN w:val="0"/>
        <w:ind w:left="720"/>
        <w:rPr>
          <w:rFonts w:ascii="Courier New" w:hAnsi="Courier New" w:cs="Courier New"/>
          <w:sz w:val="20"/>
          <w:szCs w:val="20"/>
        </w:rPr>
      </w:pPr>
      <w:r w:rsidRPr="003D116B">
        <w:rPr>
          <w:rFonts w:ascii="Courier New" w:hAnsi="Courier New" w:cs="Courier New"/>
          <w:sz w:val="20"/>
          <w:szCs w:val="20"/>
        </w:rPr>
        <w:t xml:space="preserve">ID    NDC </w:t>
      </w:r>
    </w:p>
    <w:p w14:paraId="693382A9" w14:textId="77777777" w:rsidR="00796F0D" w:rsidRPr="003D116B" w:rsidRDefault="00796F0D" w:rsidP="00C81A8D">
      <w:pPr>
        <w:autoSpaceDE w:val="0"/>
        <w:autoSpaceDN w:val="0"/>
        <w:ind w:left="720"/>
        <w:rPr>
          <w:rFonts w:ascii="Courier New" w:hAnsi="Courier New" w:cs="Courier New"/>
          <w:sz w:val="20"/>
          <w:szCs w:val="20"/>
        </w:rPr>
      </w:pPr>
    </w:p>
    <w:p w14:paraId="07004DB8" w14:textId="515B14EA" w:rsidR="00C94F7C" w:rsidRPr="003D116B" w:rsidRDefault="00836ECC" w:rsidP="00C81A8D">
      <w:pPr>
        <w:autoSpaceDE w:val="0"/>
        <w:autoSpaceDN w:val="0"/>
        <w:ind w:left="720"/>
        <w:rPr>
          <w:rFonts w:ascii="Courier New" w:hAnsi="Courier New" w:cs="Courier New"/>
          <w:sz w:val="20"/>
          <w:szCs w:val="20"/>
        </w:rPr>
      </w:pPr>
      <w:r w:rsidRPr="003D116B">
        <w:rPr>
          <w:rFonts w:ascii="Courier New" w:hAnsi="Courier New" w:cs="Courier New"/>
          <w:sz w:val="20"/>
          <w:szCs w:val="20"/>
        </w:rPr>
        <w:t>201</w:t>
      </w:r>
      <w:r w:rsidRPr="003D116B">
        <w:rPr>
          <w:rFonts w:ascii="Courier New" w:hAnsi="Courier New" w:cs="Courier New"/>
          <w:sz w:val="20"/>
          <w:szCs w:val="20"/>
        </w:rPr>
        <w:tab/>
      </w:r>
      <w:r w:rsidR="004B784E" w:rsidRPr="003D116B">
        <w:rPr>
          <w:rFonts w:ascii="Courier New" w:hAnsi="Courier New" w:cs="Courier New"/>
          <w:sz w:val="20"/>
          <w:szCs w:val="20"/>
        </w:rPr>
        <w:t>00002751001</w:t>
      </w:r>
      <w:r w:rsidR="00C81A8D" w:rsidRPr="003D116B">
        <w:rPr>
          <w:rFonts w:ascii="Courier New" w:hAnsi="Courier New" w:cs="Courier New"/>
          <w:sz w:val="20"/>
          <w:szCs w:val="20"/>
        </w:rPr>
        <w:t xml:space="preserve"> </w:t>
      </w:r>
    </w:p>
    <w:p w14:paraId="2E3E31FF" w14:textId="255DD65B" w:rsidR="009E544D" w:rsidRPr="003D116B" w:rsidRDefault="009E544D" w:rsidP="00C81A8D">
      <w:pPr>
        <w:autoSpaceDE w:val="0"/>
        <w:autoSpaceDN w:val="0"/>
        <w:ind w:left="720"/>
        <w:rPr>
          <w:rFonts w:ascii="Courier New" w:hAnsi="Courier New" w:cs="Courier New"/>
          <w:sz w:val="20"/>
          <w:szCs w:val="20"/>
        </w:rPr>
      </w:pPr>
      <w:r w:rsidRPr="003D116B">
        <w:rPr>
          <w:rFonts w:ascii="Courier New" w:hAnsi="Courier New" w:cs="Courier New"/>
          <w:sz w:val="20"/>
          <w:szCs w:val="20"/>
        </w:rPr>
        <w:t>202</w:t>
      </w:r>
    </w:p>
    <w:p w14:paraId="298C6133" w14:textId="58A2E9D6" w:rsidR="00C81A8D" w:rsidRPr="003D116B" w:rsidRDefault="00796F0D" w:rsidP="00C81A8D">
      <w:pPr>
        <w:autoSpaceDE w:val="0"/>
        <w:autoSpaceDN w:val="0"/>
        <w:ind w:left="720"/>
        <w:rPr>
          <w:rFonts w:ascii="Courier New" w:hAnsi="Courier New" w:cs="Courier New"/>
          <w:sz w:val="20"/>
          <w:szCs w:val="20"/>
        </w:rPr>
      </w:pPr>
      <w:r w:rsidRPr="003D116B">
        <w:rPr>
          <w:rFonts w:ascii="Courier New" w:hAnsi="Courier New" w:cs="Courier New"/>
          <w:sz w:val="20"/>
          <w:szCs w:val="20"/>
        </w:rPr>
        <w:t>303</w:t>
      </w:r>
      <w:r w:rsidR="00C94F7C" w:rsidRPr="003D116B">
        <w:rPr>
          <w:rFonts w:ascii="Courier New" w:hAnsi="Courier New" w:cs="Courier New"/>
          <w:sz w:val="20"/>
          <w:szCs w:val="20"/>
        </w:rPr>
        <w:t xml:space="preserve"> </w:t>
      </w:r>
      <w:r w:rsidR="00C94F7C" w:rsidRPr="003D116B">
        <w:rPr>
          <w:rFonts w:ascii="Courier New" w:hAnsi="Courier New" w:cs="Courier New"/>
          <w:sz w:val="20"/>
          <w:szCs w:val="20"/>
        </w:rPr>
        <w:tab/>
        <w:t>42291018920</w:t>
      </w:r>
      <w:r w:rsidR="00C81A8D" w:rsidRPr="003D116B">
        <w:rPr>
          <w:rFonts w:ascii="Courier New" w:hAnsi="Courier New" w:cs="Courier New"/>
          <w:sz w:val="20"/>
          <w:szCs w:val="20"/>
        </w:rPr>
        <w:t xml:space="preserve">  </w:t>
      </w:r>
    </w:p>
    <w:p w14:paraId="1D29BF63" w14:textId="20321413" w:rsidR="00F9611E" w:rsidRPr="003D116B" w:rsidRDefault="00F9611E" w:rsidP="00744792">
      <w:pPr>
        <w:pStyle w:val="ListParagraph"/>
        <w:autoSpaceDE w:val="0"/>
        <w:autoSpaceDN w:val="0"/>
        <w:rPr>
          <w:rFonts w:ascii="Courier New" w:hAnsi="Courier New" w:cs="Courier New"/>
          <w:sz w:val="20"/>
          <w:szCs w:val="20"/>
        </w:rPr>
      </w:pPr>
      <w:r w:rsidRPr="003D116B">
        <w:rPr>
          <w:rFonts w:ascii="Courier New" w:hAnsi="Courier New" w:cs="Courier New"/>
          <w:sz w:val="20"/>
          <w:szCs w:val="20"/>
        </w:rPr>
        <w:t>304   13411019102</w:t>
      </w:r>
    </w:p>
    <w:p w14:paraId="6FC495A3" w14:textId="7E4E4E96" w:rsidR="00C650C0" w:rsidRPr="003D116B" w:rsidRDefault="004B784E" w:rsidP="00744792">
      <w:pPr>
        <w:pStyle w:val="ListParagraph"/>
        <w:autoSpaceDE w:val="0"/>
        <w:autoSpaceDN w:val="0"/>
        <w:rPr>
          <w:rFonts w:ascii="Courier New" w:hAnsi="Courier New" w:cs="Courier New"/>
          <w:sz w:val="20"/>
          <w:szCs w:val="20"/>
        </w:rPr>
      </w:pPr>
      <w:r w:rsidRPr="003D116B">
        <w:rPr>
          <w:rFonts w:ascii="Courier New" w:hAnsi="Courier New" w:cs="Courier New"/>
          <w:sz w:val="20"/>
          <w:szCs w:val="20"/>
        </w:rPr>
        <w:t>305</w:t>
      </w:r>
      <w:r w:rsidRPr="003D116B">
        <w:rPr>
          <w:rFonts w:ascii="Courier New" w:hAnsi="Courier New" w:cs="Courier New"/>
          <w:sz w:val="20"/>
          <w:szCs w:val="20"/>
        </w:rPr>
        <w:tab/>
        <w:t>0003-1964-1</w:t>
      </w:r>
    </w:p>
    <w:p w14:paraId="615247A5" w14:textId="01124A57" w:rsidR="004B784E" w:rsidRPr="003D116B" w:rsidRDefault="004B784E" w:rsidP="00744792">
      <w:pPr>
        <w:pStyle w:val="ListParagraph"/>
        <w:autoSpaceDE w:val="0"/>
        <w:autoSpaceDN w:val="0"/>
        <w:rPr>
          <w:rFonts w:ascii="Courier New" w:hAnsi="Courier New" w:cs="Courier New"/>
          <w:sz w:val="20"/>
          <w:szCs w:val="20"/>
        </w:rPr>
      </w:pPr>
    </w:p>
    <w:p w14:paraId="35BAA1EE" w14:textId="77777777" w:rsidR="000F5066" w:rsidRPr="003D116B" w:rsidRDefault="000F5066" w:rsidP="00744792">
      <w:pPr>
        <w:pStyle w:val="ListParagraph"/>
        <w:autoSpaceDE w:val="0"/>
        <w:autoSpaceDN w:val="0"/>
        <w:rPr>
          <w:rFonts w:ascii="Courier New" w:hAnsi="Courier New" w:cs="Courier New"/>
          <w:sz w:val="20"/>
          <w:szCs w:val="20"/>
        </w:rPr>
      </w:pPr>
    </w:p>
    <w:p w14:paraId="3C7066C5" w14:textId="209A8685" w:rsidR="00C650C0" w:rsidRPr="003D116B" w:rsidRDefault="00C73695" w:rsidP="00C2662B">
      <w:pPr>
        <w:pStyle w:val="ListParagraph"/>
        <w:numPr>
          <w:ilvl w:val="0"/>
          <w:numId w:val="10"/>
        </w:numPr>
        <w:autoSpaceDE w:val="0"/>
        <w:autoSpaceDN w:val="0"/>
      </w:pPr>
      <w:r w:rsidRPr="003D116B">
        <w:lastRenderedPageBreak/>
        <w:t>HCPCS</w:t>
      </w:r>
      <w:r w:rsidR="00CB206C" w:rsidRPr="003D116B">
        <w:t xml:space="preserve"> </w:t>
      </w:r>
      <w:r w:rsidR="00DE60E9" w:rsidRPr="003D116B">
        <w:t>data set</w:t>
      </w:r>
      <w:r w:rsidR="00C650C0" w:rsidRPr="003D116B">
        <w:t xml:space="preserve"> example (HCPC</w:t>
      </w:r>
      <w:r w:rsidR="00662B6D" w:rsidRPr="003D116B">
        <w:t>S</w:t>
      </w:r>
      <w:r w:rsidR="00C650C0" w:rsidRPr="003D116B">
        <w:t>) containing two variables; we use ID as</w:t>
      </w:r>
      <w:r w:rsidR="00C81A8D" w:rsidRPr="003D116B">
        <w:t xml:space="preserve"> the person identifier variable and </w:t>
      </w:r>
      <w:r w:rsidRPr="003D116B">
        <w:t>HCPCS</w:t>
      </w:r>
      <w:r w:rsidR="005E671F" w:rsidRPr="003D116B">
        <w:t xml:space="preserve"> </w:t>
      </w:r>
      <w:r w:rsidR="00C81A8D" w:rsidRPr="003D116B">
        <w:t xml:space="preserve">code, 5 digits, left justified, to illustrate: </w:t>
      </w:r>
    </w:p>
    <w:p w14:paraId="60A1920A" w14:textId="24203EAF" w:rsidR="00C81A8D" w:rsidRPr="003D116B" w:rsidRDefault="00C81A8D" w:rsidP="00744792">
      <w:pPr>
        <w:pStyle w:val="ListParagraph"/>
        <w:autoSpaceDE w:val="0"/>
        <w:autoSpaceDN w:val="0"/>
      </w:pPr>
    </w:p>
    <w:p w14:paraId="524D5FE4" w14:textId="77777777" w:rsidR="003D6521" w:rsidRPr="003D116B" w:rsidRDefault="00C81A8D" w:rsidP="00744792">
      <w:pPr>
        <w:pStyle w:val="ListParagraph"/>
        <w:autoSpaceDE w:val="0"/>
        <w:autoSpaceDN w:val="0"/>
        <w:rPr>
          <w:rFonts w:ascii="Courier New" w:hAnsi="Courier New" w:cs="Courier New"/>
          <w:sz w:val="20"/>
          <w:szCs w:val="20"/>
        </w:rPr>
      </w:pPr>
      <w:r w:rsidRPr="003D116B">
        <w:rPr>
          <w:rFonts w:ascii="Courier New" w:hAnsi="Courier New" w:cs="Courier New"/>
          <w:sz w:val="20"/>
          <w:szCs w:val="20"/>
        </w:rPr>
        <w:t xml:space="preserve">ID    </w:t>
      </w:r>
      <w:r w:rsidR="00C73695" w:rsidRPr="003D116B">
        <w:rPr>
          <w:rFonts w:ascii="Courier New" w:hAnsi="Courier New" w:cs="Courier New"/>
          <w:sz w:val="20"/>
          <w:szCs w:val="20"/>
        </w:rPr>
        <w:t>HCPCS</w:t>
      </w:r>
      <w:r w:rsidRPr="003D116B">
        <w:rPr>
          <w:rFonts w:ascii="Courier New" w:hAnsi="Courier New" w:cs="Courier New"/>
          <w:sz w:val="20"/>
          <w:szCs w:val="20"/>
        </w:rPr>
        <w:t xml:space="preserve">  </w:t>
      </w:r>
    </w:p>
    <w:p w14:paraId="30DB9EEF" w14:textId="77777777" w:rsidR="00C94F7C" w:rsidRPr="003D116B" w:rsidRDefault="00C94F7C" w:rsidP="00744792">
      <w:pPr>
        <w:pStyle w:val="ListParagraph"/>
        <w:autoSpaceDE w:val="0"/>
        <w:autoSpaceDN w:val="0"/>
        <w:rPr>
          <w:rFonts w:ascii="Courier New" w:hAnsi="Courier New" w:cs="Courier New"/>
          <w:sz w:val="20"/>
          <w:szCs w:val="20"/>
        </w:rPr>
      </w:pPr>
    </w:p>
    <w:p w14:paraId="25F92BE0" w14:textId="22146718" w:rsidR="00796F0D" w:rsidRPr="003D116B" w:rsidRDefault="00796F0D" w:rsidP="00744792">
      <w:pPr>
        <w:pStyle w:val="ListParagraph"/>
        <w:autoSpaceDE w:val="0"/>
        <w:autoSpaceDN w:val="0"/>
        <w:rPr>
          <w:rFonts w:ascii="Courier New" w:hAnsi="Courier New" w:cs="Courier New"/>
          <w:sz w:val="20"/>
          <w:szCs w:val="20"/>
        </w:rPr>
      </w:pPr>
      <w:r w:rsidRPr="003D116B">
        <w:rPr>
          <w:rFonts w:ascii="Courier New" w:hAnsi="Courier New" w:cs="Courier New"/>
          <w:sz w:val="20"/>
          <w:szCs w:val="20"/>
        </w:rPr>
        <w:t>302</w:t>
      </w:r>
      <w:r w:rsidRPr="003D116B">
        <w:rPr>
          <w:rFonts w:ascii="Courier New" w:hAnsi="Courier New" w:cs="Courier New"/>
          <w:sz w:val="20"/>
          <w:szCs w:val="20"/>
        </w:rPr>
        <w:tab/>
        <w:t>C9482</w:t>
      </w:r>
    </w:p>
    <w:p w14:paraId="55A359CB" w14:textId="17CD6920" w:rsidR="003D6521" w:rsidRPr="003D116B" w:rsidRDefault="003D6521" w:rsidP="00744792">
      <w:pPr>
        <w:pStyle w:val="ListParagraph"/>
        <w:autoSpaceDE w:val="0"/>
        <w:autoSpaceDN w:val="0"/>
        <w:rPr>
          <w:rFonts w:ascii="Courier New" w:hAnsi="Courier New" w:cs="Courier New"/>
          <w:sz w:val="20"/>
          <w:szCs w:val="20"/>
        </w:rPr>
      </w:pPr>
      <w:r w:rsidRPr="003D116B">
        <w:rPr>
          <w:rFonts w:ascii="Courier New" w:hAnsi="Courier New" w:cs="Courier New"/>
          <w:sz w:val="20"/>
          <w:szCs w:val="20"/>
        </w:rPr>
        <w:t>303</w:t>
      </w:r>
      <w:r w:rsidRPr="003D116B">
        <w:rPr>
          <w:rFonts w:ascii="Courier New" w:hAnsi="Courier New" w:cs="Courier New"/>
          <w:sz w:val="20"/>
          <w:szCs w:val="20"/>
        </w:rPr>
        <w:tab/>
      </w:r>
      <w:r w:rsidR="00377B8D" w:rsidRPr="003D116B">
        <w:rPr>
          <w:rFonts w:ascii="Courier New" w:hAnsi="Courier New" w:cs="Courier New"/>
          <w:sz w:val="20"/>
          <w:szCs w:val="20"/>
        </w:rPr>
        <w:t>J1324</w:t>
      </w:r>
    </w:p>
    <w:p w14:paraId="3946DDD3" w14:textId="45282B0A" w:rsidR="00F9611E" w:rsidRPr="003D116B" w:rsidRDefault="00F9611E" w:rsidP="00744792">
      <w:pPr>
        <w:pStyle w:val="ListParagraph"/>
        <w:autoSpaceDE w:val="0"/>
        <w:autoSpaceDN w:val="0"/>
        <w:rPr>
          <w:rFonts w:ascii="Courier New" w:hAnsi="Courier New" w:cs="Courier New"/>
          <w:sz w:val="20"/>
          <w:szCs w:val="20"/>
        </w:rPr>
      </w:pPr>
      <w:r w:rsidRPr="003D116B">
        <w:rPr>
          <w:rFonts w:ascii="Courier New" w:hAnsi="Courier New" w:cs="Courier New"/>
          <w:sz w:val="20"/>
          <w:szCs w:val="20"/>
        </w:rPr>
        <w:t>304   Q3028</w:t>
      </w:r>
    </w:p>
    <w:p w14:paraId="4F7945BA" w14:textId="3E469EB5" w:rsidR="003D6521" w:rsidRPr="003D116B" w:rsidRDefault="003D6521" w:rsidP="00744792">
      <w:pPr>
        <w:pStyle w:val="ListParagraph"/>
        <w:autoSpaceDE w:val="0"/>
        <w:autoSpaceDN w:val="0"/>
        <w:rPr>
          <w:rFonts w:ascii="Courier New" w:hAnsi="Courier New" w:cs="Courier New"/>
          <w:sz w:val="20"/>
          <w:szCs w:val="20"/>
        </w:rPr>
      </w:pPr>
      <w:r w:rsidRPr="003D116B">
        <w:rPr>
          <w:rFonts w:ascii="Courier New" w:hAnsi="Courier New" w:cs="Courier New"/>
          <w:sz w:val="20"/>
          <w:szCs w:val="20"/>
        </w:rPr>
        <w:t xml:space="preserve">305   </w:t>
      </w:r>
      <w:r w:rsidR="00377B8D" w:rsidRPr="003D116B">
        <w:rPr>
          <w:rFonts w:ascii="Courier New" w:hAnsi="Courier New" w:cs="Courier New"/>
          <w:sz w:val="20"/>
          <w:szCs w:val="20"/>
        </w:rPr>
        <w:t>J87</w:t>
      </w:r>
    </w:p>
    <w:p w14:paraId="61A14687" w14:textId="77777777" w:rsidR="003D6521" w:rsidRPr="003D116B" w:rsidRDefault="003D6521" w:rsidP="00744792">
      <w:pPr>
        <w:pStyle w:val="ListParagraph"/>
        <w:autoSpaceDE w:val="0"/>
        <w:autoSpaceDN w:val="0"/>
        <w:rPr>
          <w:rFonts w:ascii="Courier New" w:hAnsi="Courier New" w:cs="Courier New"/>
          <w:sz w:val="20"/>
          <w:szCs w:val="20"/>
        </w:rPr>
      </w:pPr>
    </w:p>
    <w:p w14:paraId="01BCC2F4" w14:textId="77777777" w:rsidR="005012CD" w:rsidRPr="003D116B" w:rsidRDefault="00A96619" w:rsidP="00C2662B">
      <w:pPr>
        <w:pStyle w:val="ListParagraph"/>
        <w:numPr>
          <w:ilvl w:val="0"/>
          <w:numId w:val="7"/>
        </w:numPr>
      </w:pPr>
      <w:r w:rsidRPr="003D116B">
        <w:t>ID</w:t>
      </w:r>
      <w:r w:rsidR="00540756" w:rsidRPr="003D116B">
        <w:t xml:space="preserve"> </w:t>
      </w:r>
      <w:r w:rsidRPr="003D116B">
        <w:t>301</w:t>
      </w:r>
      <w:r w:rsidR="00540756" w:rsidRPr="003D116B">
        <w:t xml:space="preserve"> </w:t>
      </w:r>
      <w:r w:rsidRPr="003D116B">
        <w:t>has</w:t>
      </w:r>
      <w:r w:rsidR="00540756" w:rsidRPr="003D116B">
        <w:t xml:space="preserve"> </w:t>
      </w:r>
      <w:r w:rsidRPr="003D116B">
        <w:t>no</w:t>
      </w:r>
      <w:r w:rsidR="00540756" w:rsidRPr="003D116B">
        <w:t xml:space="preserve"> </w:t>
      </w:r>
      <w:r w:rsidR="003D1707" w:rsidRPr="003D116B">
        <w:t>diagnoses</w:t>
      </w:r>
      <w:r w:rsidR="00D7426A" w:rsidRPr="003D116B">
        <w:t xml:space="preserve">; </w:t>
      </w:r>
      <w:r w:rsidR="00365ED5" w:rsidRPr="003D116B">
        <w:t xml:space="preserve">the </w:t>
      </w:r>
      <w:r w:rsidR="003D1707" w:rsidRPr="003D116B">
        <w:t>other</w:t>
      </w:r>
      <w:r w:rsidR="00540756" w:rsidRPr="003D116B">
        <w:t xml:space="preserve"> </w:t>
      </w:r>
      <w:r w:rsidR="003D1707" w:rsidRPr="003D116B">
        <w:t>IDs</w:t>
      </w:r>
      <w:r w:rsidR="00540756" w:rsidRPr="003D116B">
        <w:t xml:space="preserve"> </w:t>
      </w:r>
      <w:r w:rsidR="003D1707" w:rsidRPr="003D116B">
        <w:t>in</w:t>
      </w:r>
      <w:r w:rsidR="00540756" w:rsidRPr="003D116B">
        <w:t xml:space="preserve"> </w:t>
      </w:r>
      <w:r w:rsidR="00831800" w:rsidRPr="003D116B">
        <w:t>PERSON</w:t>
      </w:r>
      <w:r w:rsidR="00831800" w:rsidRPr="003D116B" w:rsidDel="00831800">
        <w:t xml:space="preserve"> </w:t>
      </w:r>
      <w:r w:rsidR="003D1707" w:rsidRPr="003D116B">
        <w:t>have</w:t>
      </w:r>
      <w:r w:rsidR="00540756" w:rsidRPr="003D116B">
        <w:t xml:space="preserve"> </w:t>
      </w:r>
      <w:r w:rsidR="003D1707" w:rsidRPr="003D116B">
        <w:t>one</w:t>
      </w:r>
      <w:r w:rsidR="00540756" w:rsidRPr="003D116B">
        <w:t xml:space="preserve"> </w:t>
      </w:r>
      <w:r w:rsidR="003D1707" w:rsidRPr="003D116B">
        <w:t>or</w:t>
      </w:r>
      <w:r w:rsidR="00540756" w:rsidRPr="003D116B">
        <w:t xml:space="preserve"> </w:t>
      </w:r>
      <w:r w:rsidR="003D1707" w:rsidRPr="003D116B">
        <w:t>more</w:t>
      </w:r>
      <w:r w:rsidR="00540756" w:rsidRPr="003D116B">
        <w:t xml:space="preserve"> </w:t>
      </w:r>
      <w:r w:rsidR="003D1707" w:rsidRPr="003D116B">
        <w:t>diagnoses</w:t>
      </w:r>
      <w:r w:rsidR="00DC1626" w:rsidRPr="003D116B">
        <w:t xml:space="preserve">. </w:t>
      </w:r>
      <w:r w:rsidR="00540756" w:rsidRPr="003D116B">
        <w:t xml:space="preserve"> </w:t>
      </w:r>
    </w:p>
    <w:p w14:paraId="2899A9F9" w14:textId="500ACF29" w:rsidR="009E544D" w:rsidRPr="003D116B" w:rsidRDefault="00A96619" w:rsidP="00C2662B">
      <w:pPr>
        <w:pStyle w:val="ListParagraph"/>
        <w:numPr>
          <w:ilvl w:val="0"/>
          <w:numId w:val="7"/>
        </w:numPr>
      </w:pPr>
      <w:r w:rsidRPr="003D116B">
        <w:t>ID</w:t>
      </w:r>
      <w:r w:rsidR="00540756" w:rsidRPr="003D116B">
        <w:t xml:space="preserve"> </w:t>
      </w:r>
      <w:r w:rsidRPr="003D116B">
        <w:t>303</w:t>
      </w:r>
      <w:r w:rsidR="00540756" w:rsidRPr="003D116B">
        <w:t xml:space="preserve"> </w:t>
      </w:r>
      <w:r w:rsidRPr="003D116B">
        <w:t>in</w:t>
      </w:r>
      <w:r w:rsidR="00540756" w:rsidRPr="003D116B">
        <w:t xml:space="preserve"> </w:t>
      </w:r>
      <w:r w:rsidR="00831800" w:rsidRPr="003D116B">
        <w:t>DIAGNOSIS</w:t>
      </w:r>
      <w:r w:rsidR="00377B8D" w:rsidRPr="003D116B">
        <w:t>, NDC,</w:t>
      </w:r>
      <w:r w:rsidR="00796F0D" w:rsidRPr="003D116B">
        <w:t xml:space="preserve"> and </w:t>
      </w:r>
      <w:r w:rsidR="00377B8D" w:rsidRPr="003D116B">
        <w:t>HCPCS</w:t>
      </w:r>
      <w:r w:rsidR="00377B8D" w:rsidRPr="003D116B" w:rsidDel="00831800">
        <w:t xml:space="preserve"> </w:t>
      </w:r>
      <w:r w:rsidR="0068190F" w:rsidRPr="003D116B">
        <w:t>will</w:t>
      </w:r>
      <w:r w:rsidR="00540756" w:rsidRPr="003D116B">
        <w:t xml:space="preserve"> </w:t>
      </w:r>
      <w:r w:rsidRPr="003D116B">
        <w:t>be</w:t>
      </w:r>
      <w:r w:rsidR="00540756" w:rsidRPr="003D116B">
        <w:t xml:space="preserve"> </w:t>
      </w:r>
      <w:r w:rsidRPr="003D116B">
        <w:t>ignored</w:t>
      </w:r>
      <w:r w:rsidR="00540756" w:rsidRPr="003D116B">
        <w:t xml:space="preserve"> </w:t>
      </w:r>
      <w:r w:rsidRPr="003D116B">
        <w:t>because</w:t>
      </w:r>
      <w:r w:rsidR="00540756" w:rsidRPr="003D116B">
        <w:t xml:space="preserve"> </w:t>
      </w:r>
      <w:r w:rsidRPr="003D116B">
        <w:t>there</w:t>
      </w:r>
      <w:r w:rsidR="00540756" w:rsidRPr="003D116B">
        <w:t xml:space="preserve"> </w:t>
      </w:r>
      <w:r w:rsidRPr="003D116B">
        <w:t>is</w:t>
      </w:r>
      <w:r w:rsidR="00540756" w:rsidRPr="003D116B">
        <w:t xml:space="preserve"> </w:t>
      </w:r>
      <w:r w:rsidRPr="003D116B">
        <w:t>no</w:t>
      </w:r>
      <w:r w:rsidR="00540756" w:rsidRPr="003D116B">
        <w:t xml:space="preserve"> </w:t>
      </w:r>
      <w:r w:rsidRPr="003D116B">
        <w:t>ID</w:t>
      </w:r>
      <w:r w:rsidR="00540756" w:rsidRPr="003D116B">
        <w:t xml:space="preserve"> </w:t>
      </w:r>
      <w:r w:rsidRPr="003D116B">
        <w:t>303</w:t>
      </w:r>
      <w:r w:rsidR="00540756" w:rsidRPr="003D116B">
        <w:t xml:space="preserve"> </w:t>
      </w:r>
      <w:r w:rsidRPr="003D116B">
        <w:t>in</w:t>
      </w:r>
      <w:r w:rsidR="00540756" w:rsidRPr="003D116B">
        <w:t xml:space="preserve"> </w:t>
      </w:r>
      <w:r w:rsidR="00831800" w:rsidRPr="003D116B">
        <w:t>PERSON</w:t>
      </w:r>
      <w:r w:rsidR="00DC1626" w:rsidRPr="003D116B">
        <w:t xml:space="preserve">. </w:t>
      </w:r>
      <w:r w:rsidR="00540756" w:rsidRPr="003D116B">
        <w:t xml:space="preserve"> </w:t>
      </w:r>
    </w:p>
    <w:p w14:paraId="53915AFA" w14:textId="5559CF85" w:rsidR="009E544D" w:rsidRPr="003D116B" w:rsidRDefault="0068190F" w:rsidP="00C2662B">
      <w:pPr>
        <w:pStyle w:val="ListParagraph"/>
        <w:numPr>
          <w:ilvl w:val="0"/>
          <w:numId w:val="7"/>
        </w:numPr>
      </w:pPr>
      <w:r w:rsidRPr="003D116B">
        <w:t>M</w:t>
      </w:r>
      <w:r w:rsidR="00A96619" w:rsidRPr="003D116B">
        <w:t>issing</w:t>
      </w:r>
      <w:r w:rsidR="00540756" w:rsidRPr="003D116B">
        <w:t xml:space="preserve"> </w:t>
      </w:r>
      <w:r w:rsidRPr="003D116B">
        <w:t xml:space="preserve">or invalid </w:t>
      </w:r>
      <w:r w:rsidR="00A96619" w:rsidRPr="003D116B">
        <w:t>information</w:t>
      </w:r>
      <w:r w:rsidR="00540756" w:rsidRPr="003D116B">
        <w:t xml:space="preserve"> </w:t>
      </w:r>
      <w:r w:rsidR="00A96619" w:rsidRPr="003D116B">
        <w:t>in</w:t>
      </w:r>
      <w:r w:rsidR="00540756" w:rsidRPr="003D116B">
        <w:t xml:space="preserve"> </w:t>
      </w:r>
      <w:r w:rsidR="00ED3F72" w:rsidRPr="003D116B">
        <w:t xml:space="preserve">any </w:t>
      </w:r>
      <w:r w:rsidR="00831800" w:rsidRPr="003D116B">
        <w:t>PERSON</w:t>
      </w:r>
      <w:r w:rsidR="00831800" w:rsidRPr="003D116B" w:rsidDel="00831800">
        <w:t xml:space="preserve"> </w:t>
      </w:r>
      <w:r w:rsidR="00ED3F72" w:rsidRPr="003D116B">
        <w:t xml:space="preserve">variable </w:t>
      </w:r>
      <w:r w:rsidR="00A96619" w:rsidRPr="003D116B">
        <w:t>will</w:t>
      </w:r>
      <w:r w:rsidR="00540756" w:rsidRPr="003D116B">
        <w:t xml:space="preserve"> </w:t>
      </w:r>
      <w:r w:rsidR="00A96619" w:rsidRPr="003D116B">
        <w:t>cause</w:t>
      </w:r>
      <w:r w:rsidR="00540756" w:rsidRPr="003D116B">
        <w:t xml:space="preserve"> </w:t>
      </w:r>
      <w:r w:rsidR="009E7059" w:rsidRPr="003D116B">
        <w:rPr>
          <w:u w:val="single"/>
        </w:rPr>
        <w:t>that</w:t>
      </w:r>
      <w:r w:rsidR="00540756" w:rsidRPr="003D116B">
        <w:rPr>
          <w:u w:val="single"/>
        </w:rPr>
        <w:t xml:space="preserve"> </w:t>
      </w:r>
      <w:r w:rsidR="00A96619" w:rsidRPr="003D116B">
        <w:rPr>
          <w:u w:val="single"/>
        </w:rPr>
        <w:t>enrollee</w:t>
      </w:r>
      <w:r w:rsidR="00540756" w:rsidRPr="003D116B">
        <w:rPr>
          <w:u w:val="single"/>
        </w:rPr>
        <w:t xml:space="preserve"> </w:t>
      </w:r>
      <w:r w:rsidR="00A96619" w:rsidRPr="003D116B">
        <w:rPr>
          <w:u w:val="single"/>
        </w:rPr>
        <w:t>and</w:t>
      </w:r>
      <w:r w:rsidR="00540756" w:rsidRPr="003D116B">
        <w:rPr>
          <w:u w:val="single"/>
        </w:rPr>
        <w:t xml:space="preserve"> </w:t>
      </w:r>
      <w:r w:rsidR="00A96619" w:rsidRPr="003D116B">
        <w:rPr>
          <w:u w:val="single"/>
        </w:rPr>
        <w:t>all</w:t>
      </w:r>
      <w:r w:rsidR="00540756" w:rsidRPr="003D116B">
        <w:rPr>
          <w:u w:val="single"/>
        </w:rPr>
        <w:t xml:space="preserve"> </w:t>
      </w:r>
      <w:r w:rsidR="00A96619" w:rsidRPr="003D116B">
        <w:rPr>
          <w:u w:val="single"/>
        </w:rPr>
        <w:t>his/her</w:t>
      </w:r>
      <w:r w:rsidR="00540756" w:rsidRPr="003D116B">
        <w:rPr>
          <w:u w:val="single"/>
        </w:rPr>
        <w:t xml:space="preserve"> </w:t>
      </w:r>
      <w:r w:rsidR="00A96619" w:rsidRPr="003D116B">
        <w:rPr>
          <w:u w:val="single"/>
        </w:rPr>
        <w:t>diagnoses</w:t>
      </w:r>
      <w:r w:rsidR="00662B6D" w:rsidRPr="003D116B">
        <w:rPr>
          <w:u w:val="single"/>
        </w:rPr>
        <w:t>, NDCs, and HCPCS codes</w:t>
      </w:r>
      <w:r w:rsidR="00540756" w:rsidRPr="003D116B">
        <w:t xml:space="preserve"> </w:t>
      </w:r>
      <w:r w:rsidR="00A96619" w:rsidRPr="003D116B">
        <w:t>to</w:t>
      </w:r>
      <w:r w:rsidR="00540756" w:rsidRPr="003D116B">
        <w:t xml:space="preserve"> </w:t>
      </w:r>
      <w:r w:rsidR="00A96619" w:rsidRPr="003D116B">
        <w:t>be</w:t>
      </w:r>
      <w:r w:rsidR="00540756" w:rsidRPr="003D116B">
        <w:t xml:space="preserve"> </w:t>
      </w:r>
      <w:r w:rsidR="00A96619" w:rsidRPr="003D116B">
        <w:t>ignored</w:t>
      </w:r>
      <w:r w:rsidR="00A47205" w:rsidRPr="003D116B">
        <w:t xml:space="preserve"> (e.g., ID 304)</w:t>
      </w:r>
      <w:r w:rsidR="00DC1626" w:rsidRPr="003D116B">
        <w:t>.</w:t>
      </w:r>
      <w:r w:rsidR="00FB3F52" w:rsidRPr="003D116B">
        <w:t xml:space="preserve"> </w:t>
      </w:r>
    </w:p>
    <w:p w14:paraId="533DDAEA" w14:textId="77777777" w:rsidR="00B20D69" w:rsidRPr="003D116B" w:rsidRDefault="00ED3F72" w:rsidP="00C2662B">
      <w:pPr>
        <w:pStyle w:val="ListParagraph"/>
        <w:numPr>
          <w:ilvl w:val="0"/>
          <w:numId w:val="7"/>
        </w:numPr>
      </w:pPr>
      <w:r w:rsidRPr="003D116B">
        <w:t xml:space="preserve">Missing or invalid information in DIAGNOSIS will cause </w:t>
      </w:r>
      <w:r w:rsidRPr="003D116B">
        <w:rPr>
          <w:u w:val="single"/>
        </w:rPr>
        <w:t>that diagnosis</w:t>
      </w:r>
      <w:r w:rsidRPr="003D116B">
        <w:t xml:space="preserve"> to be ignored (e.g., ID 201 DIAG</w:t>
      </w:r>
      <w:r w:rsidR="006F5CC6" w:rsidRPr="003D116B">
        <w:t xml:space="preserve"> 209</w:t>
      </w:r>
      <w:r w:rsidRPr="003D116B">
        <w:t>).</w:t>
      </w:r>
      <w:r w:rsidR="00B95881" w:rsidRPr="003D116B">
        <w:t xml:space="preserve">  </w:t>
      </w:r>
    </w:p>
    <w:p w14:paraId="687338B5" w14:textId="408E8E46" w:rsidR="00B20D69" w:rsidRPr="003D116B" w:rsidRDefault="00B20D69" w:rsidP="00C2662B">
      <w:pPr>
        <w:pStyle w:val="ListParagraph"/>
        <w:numPr>
          <w:ilvl w:val="0"/>
          <w:numId w:val="7"/>
        </w:numPr>
      </w:pPr>
      <w:r w:rsidRPr="003D116B">
        <w:t xml:space="preserve">Missing or invalid information in NDC will cause that NDC to be ignored (e.g., ID </w:t>
      </w:r>
      <w:r w:rsidR="00600C8A" w:rsidRPr="003D116B">
        <w:t>202</w:t>
      </w:r>
      <w:r w:rsidR="009E544D" w:rsidRPr="003D116B">
        <w:t xml:space="preserve">, and ID </w:t>
      </w:r>
      <w:r w:rsidRPr="003D116B">
        <w:t>305)</w:t>
      </w:r>
      <w:r w:rsidR="00970302" w:rsidRPr="003D116B">
        <w:t>.</w:t>
      </w:r>
    </w:p>
    <w:p w14:paraId="43DBAEDA" w14:textId="49BA3182" w:rsidR="00ED3F72" w:rsidRPr="003D116B" w:rsidRDefault="00B20D69" w:rsidP="00C2662B">
      <w:pPr>
        <w:pStyle w:val="ListParagraph"/>
        <w:numPr>
          <w:ilvl w:val="0"/>
          <w:numId w:val="7"/>
        </w:numPr>
      </w:pPr>
      <w:r w:rsidRPr="003D116B">
        <w:t>Missing or invalid information in HCPCS will</w:t>
      </w:r>
      <w:r w:rsidR="00C94F7C" w:rsidRPr="003D116B">
        <w:t xml:space="preserve"> cause that HCPCS to be ignored (e.g., ID </w:t>
      </w:r>
      <w:r w:rsidR="00377B8D" w:rsidRPr="003D116B">
        <w:t>305</w:t>
      </w:r>
      <w:r w:rsidR="00C94F7C" w:rsidRPr="003D116B">
        <w:t>)</w:t>
      </w:r>
      <w:r w:rsidR="00970302" w:rsidRPr="003D116B">
        <w:t>.</w:t>
      </w:r>
      <w:r w:rsidR="003D6521" w:rsidRPr="003D116B">
        <w:t xml:space="preserve"> </w:t>
      </w:r>
    </w:p>
    <w:p w14:paraId="5DCFC7D8" w14:textId="446D715B" w:rsidR="008A7213" w:rsidRPr="003D116B" w:rsidRDefault="00831800" w:rsidP="00C2662B">
      <w:pPr>
        <w:pStyle w:val="ListParagraph"/>
        <w:numPr>
          <w:ilvl w:val="0"/>
          <w:numId w:val="7"/>
        </w:numPr>
      </w:pPr>
      <w:r w:rsidRPr="003D116B">
        <w:t>R</w:t>
      </w:r>
      <w:r w:rsidR="008A7213" w:rsidRPr="003D116B">
        <w:t>isk scores</w:t>
      </w:r>
      <w:r w:rsidR="00540756" w:rsidRPr="003D116B">
        <w:t xml:space="preserve"> </w:t>
      </w:r>
      <w:r w:rsidR="00EC0D69" w:rsidRPr="003D116B">
        <w:t>for</w:t>
      </w:r>
      <w:r w:rsidR="00540756" w:rsidRPr="003D116B">
        <w:t xml:space="preserve"> </w:t>
      </w:r>
      <w:r w:rsidR="008A7213" w:rsidRPr="003D116B">
        <w:t>enrollees</w:t>
      </w:r>
      <w:r w:rsidR="00540756" w:rsidRPr="003D116B">
        <w:t xml:space="preserve"> </w:t>
      </w:r>
      <w:r w:rsidR="00EC0D69" w:rsidRPr="003D116B">
        <w:t>without</w:t>
      </w:r>
      <w:r w:rsidR="00540756" w:rsidRPr="003D116B">
        <w:t xml:space="preserve"> </w:t>
      </w:r>
      <w:r w:rsidR="00EC0D69" w:rsidRPr="003D116B">
        <w:t>diagnoses</w:t>
      </w:r>
      <w:r w:rsidR="00BA04EC" w:rsidRPr="003D116B">
        <w:t>, NDCs, and HCPCS codes</w:t>
      </w:r>
      <w:r w:rsidR="00540756" w:rsidRPr="003D116B">
        <w:t xml:space="preserve"> </w:t>
      </w:r>
      <w:r w:rsidR="008A7213" w:rsidRPr="003D116B">
        <w:t>are</w:t>
      </w:r>
      <w:r w:rsidR="00540756" w:rsidRPr="003D116B">
        <w:t xml:space="preserve"> </w:t>
      </w:r>
      <w:r w:rsidR="00EC0D69" w:rsidRPr="003D116B">
        <w:t>calculated</w:t>
      </w:r>
      <w:r w:rsidR="00540756" w:rsidRPr="003D116B">
        <w:t xml:space="preserve"> </w:t>
      </w:r>
      <w:r w:rsidR="00EC0D69" w:rsidRPr="003D116B">
        <w:t>using</w:t>
      </w:r>
      <w:r w:rsidR="00540756" w:rsidRPr="003D116B">
        <w:t xml:space="preserve"> </w:t>
      </w:r>
      <w:r w:rsidR="00EC0D69" w:rsidRPr="003D116B">
        <w:t>only</w:t>
      </w:r>
      <w:r w:rsidR="00540756" w:rsidRPr="003D116B">
        <w:t xml:space="preserve"> </w:t>
      </w:r>
      <w:r w:rsidRPr="003D116B">
        <w:t>PERSON</w:t>
      </w:r>
      <w:r w:rsidRPr="003D116B" w:rsidDel="00831800">
        <w:t xml:space="preserve"> </w:t>
      </w:r>
      <w:r w:rsidR="005012CD" w:rsidRPr="003D116B">
        <w:t xml:space="preserve">demographic </w:t>
      </w:r>
      <w:r w:rsidR="00EC0D69" w:rsidRPr="003D116B">
        <w:t>information</w:t>
      </w:r>
      <w:r w:rsidR="00D7426A" w:rsidRPr="003D116B">
        <w:t xml:space="preserve"> (e.g., ID 301)</w:t>
      </w:r>
      <w:r w:rsidR="00C95D49" w:rsidRPr="003D116B">
        <w:t>.</w:t>
      </w:r>
    </w:p>
    <w:p w14:paraId="3533FBBA" w14:textId="77777777" w:rsidR="00EB2ECE" w:rsidRPr="003D116B" w:rsidRDefault="00EB2ECE" w:rsidP="00EB2ECE">
      <w:pPr>
        <w:pStyle w:val="ListParagraph"/>
      </w:pPr>
    </w:p>
    <w:p w14:paraId="3CC3C73F" w14:textId="664CB5F9" w:rsidR="00EC0D69" w:rsidRPr="003D116B" w:rsidRDefault="008A7213" w:rsidP="003C2796">
      <w:r w:rsidRPr="003D116B">
        <w:t xml:space="preserve">If an enrollee has N different diagnoses, the enrollee will have N records in </w:t>
      </w:r>
      <w:r w:rsidR="00831800" w:rsidRPr="003D116B">
        <w:t>DIAGNOSIS and 1 record in PERSON</w:t>
      </w:r>
      <w:r w:rsidRPr="003D116B">
        <w:t xml:space="preserve">. If an enrollee has no diagnoses, the enrollee will have zero records in </w:t>
      </w:r>
      <w:r w:rsidR="00831800" w:rsidRPr="003D116B">
        <w:t>DIAGNOSIS and 1 record in PERSON.</w:t>
      </w:r>
    </w:p>
    <w:p w14:paraId="27EE0902" w14:textId="77777777" w:rsidR="0031084E" w:rsidRPr="003D116B" w:rsidRDefault="0031084E" w:rsidP="003C2796"/>
    <w:p w14:paraId="3DBF7D73" w14:textId="77777777" w:rsidR="007C6795" w:rsidRPr="003D116B" w:rsidRDefault="007C6795" w:rsidP="003978F9">
      <w:pPr>
        <w:rPr>
          <w:b/>
          <w:bCs/>
        </w:rPr>
      </w:pPr>
      <w:r w:rsidRPr="003D116B">
        <w:rPr>
          <w:b/>
          <w:bCs/>
        </w:rPr>
        <w:t>V</w:t>
      </w:r>
      <w:r w:rsidR="0034143D" w:rsidRPr="003D116B">
        <w:rPr>
          <w:b/>
          <w:bCs/>
        </w:rPr>
        <w:t xml:space="preserve">. </w:t>
      </w:r>
      <w:r w:rsidRPr="003D116B">
        <w:rPr>
          <w:b/>
          <w:bCs/>
        </w:rPr>
        <w:tab/>
        <w:t>Parameters</w:t>
      </w:r>
      <w:r w:rsidR="00540756" w:rsidRPr="003D116B">
        <w:rPr>
          <w:b/>
          <w:bCs/>
        </w:rPr>
        <w:t xml:space="preserve"> </w:t>
      </w:r>
      <w:r w:rsidRPr="003D116B">
        <w:rPr>
          <w:b/>
          <w:bCs/>
        </w:rPr>
        <w:t>supplied</w:t>
      </w:r>
      <w:r w:rsidR="00540756" w:rsidRPr="003D116B">
        <w:rPr>
          <w:b/>
          <w:bCs/>
        </w:rPr>
        <w:t xml:space="preserve"> </w:t>
      </w:r>
      <w:r w:rsidRPr="003D116B">
        <w:rPr>
          <w:b/>
          <w:bCs/>
        </w:rPr>
        <w:t>by</w:t>
      </w:r>
      <w:r w:rsidR="00540756" w:rsidRPr="003D116B">
        <w:rPr>
          <w:b/>
          <w:bCs/>
        </w:rPr>
        <w:t xml:space="preserve"> </w:t>
      </w:r>
      <w:r w:rsidR="00633BD0" w:rsidRPr="003D116B">
        <w:rPr>
          <w:b/>
          <w:bCs/>
        </w:rPr>
        <w:t>the</w:t>
      </w:r>
      <w:r w:rsidR="00540756" w:rsidRPr="003D116B">
        <w:rPr>
          <w:b/>
          <w:bCs/>
        </w:rPr>
        <w:t xml:space="preserve"> </w:t>
      </w:r>
      <w:r w:rsidRPr="003D116B">
        <w:rPr>
          <w:b/>
          <w:bCs/>
        </w:rPr>
        <w:t>user</w:t>
      </w:r>
    </w:p>
    <w:p w14:paraId="763C7C24" w14:textId="77777777" w:rsidR="007C6795" w:rsidRPr="003D116B" w:rsidRDefault="007C6795" w:rsidP="003C2796"/>
    <w:p w14:paraId="09736957" w14:textId="53F4FE21" w:rsidR="00DD0B17" w:rsidRPr="003D116B" w:rsidRDefault="00DD0B17" w:rsidP="004F73C3">
      <w:r w:rsidRPr="003D116B">
        <w:t>The</w:t>
      </w:r>
      <w:r w:rsidR="00540756" w:rsidRPr="003D116B">
        <w:t xml:space="preserve"> </w:t>
      </w:r>
      <w:r w:rsidRPr="003D116B">
        <w:t>user</w:t>
      </w:r>
      <w:r w:rsidR="00540756" w:rsidRPr="003D116B">
        <w:t xml:space="preserve"> </w:t>
      </w:r>
      <w:r w:rsidRPr="003D116B">
        <w:t>must</w:t>
      </w:r>
      <w:r w:rsidR="00540756" w:rsidRPr="003D116B">
        <w:t xml:space="preserve"> </w:t>
      </w:r>
      <w:r w:rsidR="00633BD0" w:rsidRPr="003D116B">
        <w:t>set</w:t>
      </w:r>
      <w:r w:rsidR="00540756" w:rsidRPr="003D116B">
        <w:t xml:space="preserve"> </w:t>
      </w:r>
      <w:r w:rsidRPr="003D116B">
        <w:t>the</w:t>
      </w:r>
      <w:r w:rsidR="00540756" w:rsidRPr="003D116B">
        <w:t xml:space="preserve"> </w:t>
      </w:r>
      <w:r w:rsidRPr="003D116B">
        <w:t>following</w:t>
      </w:r>
      <w:r w:rsidR="00633BD0" w:rsidRPr="003D116B">
        <w:t xml:space="preserve"> parameters when calling macro </w:t>
      </w:r>
      <w:r w:rsidR="00D036F3" w:rsidRPr="003D116B">
        <w:t>V0</w:t>
      </w:r>
      <w:r w:rsidR="007E623A" w:rsidRPr="003D116B">
        <w:t>5</w:t>
      </w:r>
      <w:r w:rsidR="008A6294">
        <w:t>20</w:t>
      </w:r>
      <w:r w:rsidR="00D036F3" w:rsidRPr="003D116B">
        <w:t>F</w:t>
      </w:r>
      <w:r w:rsidR="00213DCB">
        <w:t>4</w:t>
      </w:r>
      <w:r w:rsidR="00D036F3" w:rsidRPr="003D116B">
        <w:t>M</w:t>
      </w:r>
      <w:r w:rsidRPr="003D116B">
        <w:t>:</w:t>
      </w:r>
      <w:r w:rsidR="00540756" w:rsidRPr="003D116B">
        <w:t xml:space="preserve"> </w:t>
      </w:r>
    </w:p>
    <w:p w14:paraId="2B9CF69D" w14:textId="7B73FF22" w:rsidR="00DD0B17" w:rsidRPr="00504562" w:rsidRDefault="00DD0B17" w:rsidP="00377B8D">
      <w:pPr>
        <w:numPr>
          <w:ilvl w:val="0"/>
          <w:numId w:val="6"/>
        </w:numPr>
      </w:pPr>
      <w:r w:rsidRPr="00504562">
        <w:rPr>
          <w:b/>
          <w:bCs/>
        </w:rPr>
        <w:t>INP</w:t>
      </w:r>
      <w:r w:rsidR="00540756" w:rsidRPr="00504562">
        <w:t xml:space="preserve"> </w:t>
      </w:r>
      <w:r w:rsidRPr="00504562">
        <w:t>–</w:t>
      </w:r>
      <w:r w:rsidR="00540756" w:rsidRPr="00504562">
        <w:t xml:space="preserve"> </w:t>
      </w:r>
      <w:r w:rsidRPr="00504562">
        <w:t>input</w:t>
      </w:r>
      <w:r w:rsidR="00540756" w:rsidRPr="00504562">
        <w:t xml:space="preserve"> </w:t>
      </w:r>
      <w:r w:rsidR="00427F37" w:rsidRPr="00504562">
        <w:t>PERSON</w:t>
      </w:r>
      <w:r w:rsidR="00540756" w:rsidRPr="00504562">
        <w:t xml:space="preserve"> </w:t>
      </w:r>
      <w:bookmarkStart w:id="6" w:name="_Hlk510002801"/>
      <w:r w:rsidR="00F85062" w:rsidRPr="00504562">
        <w:t xml:space="preserve">SAS® </w:t>
      </w:r>
      <w:r w:rsidR="00DE60E9" w:rsidRPr="00504562">
        <w:t>data set</w:t>
      </w:r>
      <w:r w:rsidR="00540756" w:rsidRPr="00504562">
        <w:t xml:space="preserve"> </w:t>
      </w:r>
      <w:bookmarkEnd w:id="6"/>
      <w:r w:rsidRPr="00504562">
        <w:t>name</w:t>
      </w:r>
      <w:r w:rsidR="00633BD0" w:rsidRPr="00504562">
        <w:t xml:space="preserve"> (e.g.,</w:t>
      </w:r>
      <w:r w:rsidR="00F85062" w:rsidRPr="00504562">
        <w:t xml:space="preserve"> </w:t>
      </w:r>
      <w:r w:rsidR="00F85062" w:rsidRPr="00504562">
        <w:rPr>
          <w:i/>
          <w:iCs/>
        </w:rPr>
        <w:t>IN1.Person</w:t>
      </w:r>
      <w:r w:rsidR="00633BD0" w:rsidRPr="00504562">
        <w:t>)</w:t>
      </w:r>
      <w:r w:rsidR="00F85062" w:rsidRPr="00504562">
        <w:t>.</w:t>
      </w:r>
    </w:p>
    <w:p w14:paraId="3FADADDE" w14:textId="71EBB04B" w:rsidR="00DD0B17" w:rsidRPr="00504562" w:rsidRDefault="00DD0B17" w:rsidP="00377B8D">
      <w:pPr>
        <w:numPr>
          <w:ilvl w:val="0"/>
          <w:numId w:val="6"/>
        </w:numPr>
      </w:pPr>
      <w:r w:rsidRPr="00504562">
        <w:rPr>
          <w:b/>
          <w:bCs/>
        </w:rPr>
        <w:t>IND</w:t>
      </w:r>
      <w:r w:rsidR="00540756" w:rsidRPr="00504562">
        <w:rPr>
          <w:b/>
          <w:bCs/>
        </w:rPr>
        <w:t xml:space="preserve"> </w:t>
      </w:r>
      <w:r w:rsidRPr="00504562">
        <w:t>–</w:t>
      </w:r>
      <w:r w:rsidR="00540756" w:rsidRPr="00504562">
        <w:t xml:space="preserve"> </w:t>
      </w:r>
      <w:r w:rsidRPr="00504562">
        <w:t>input</w:t>
      </w:r>
      <w:r w:rsidR="00540756" w:rsidRPr="00504562">
        <w:t xml:space="preserve"> </w:t>
      </w:r>
      <w:r w:rsidR="00427F37" w:rsidRPr="00504562">
        <w:t>DIAGNOSIS</w:t>
      </w:r>
      <w:r w:rsidR="00540756" w:rsidRPr="00504562">
        <w:t xml:space="preserve"> </w:t>
      </w:r>
      <w:r w:rsidR="00F85062" w:rsidRPr="00504562">
        <w:t xml:space="preserve">SAS® </w:t>
      </w:r>
      <w:r w:rsidR="00DE60E9" w:rsidRPr="00504562">
        <w:t>data set</w:t>
      </w:r>
      <w:r w:rsidR="00540756" w:rsidRPr="00504562">
        <w:t xml:space="preserve"> </w:t>
      </w:r>
      <w:r w:rsidRPr="00504562">
        <w:t>name</w:t>
      </w:r>
      <w:r w:rsidR="00F85062" w:rsidRPr="00504562">
        <w:t xml:space="preserve"> (e.g., </w:t>
      </w:r>
      <w:r w:rsidR="00F85062" w:rsidRPr="00504562">
        <w:rPr>
          <w:i/>
          <w:iCs/>
        </w:rPr>
        <w:t>IN2.Diag</w:t>
      </w:r>
      <w:r w:rsidR="00427F37" w:rsidRPr="00504562">
        <w:rPr>
          <w:i/>
          <w:iCs/>
        </w:rPr>
        <w:t>nosis</w:t>
      </w:r>
      <w:r w:rsidR="00F85062" w:rsidRPr="00504562">
        <w:t>).</w:t>
      </w:r>
    </w:p>
    <w:p w14:paraId="7C9BD730" w14:textId="4E6A8CEF" w:rsidR="00952398" w:rsidRPr="00504562" w:rsidRDefault="00952398" w:rsidP="00377B8D">
      <w:pPr>
        <w:numPr>
          <w:ilvl w:val="0"/>
          <w:numId w:val="6"/>
        </w:numPr>
      </w:pPr>
      <w:r w:rsidRPr="00504562">
        <w:rPr>
          <w:b/>
          <w:bCs/>
        </w:rPr>
        <w:t xml:space="preserve">INN </w:t>
      </w:r>
      <w:r w:rsidRPr="00504562">
        <w:t xml:space="preserve">– input NDC SAS® </w:t>
      </w:r>
      <w:r w:rsidR="00DE60E9" w:rsidRPr="00504562">
        <w:t>data set</w:t>
      </w:r>
      <w:r w:rsidRPr="00504562">
        <w:t xml:space="preserve"> name (e.g., </w:t>
      </w:r>
      <w:r w:rsidRPr="00504562">
        <w:rPr>
          <w:i/>
        </w:rPr>
        <w:t>IN3.NDC</w:t>
      </w:r>
      <w:r w:rsidRPr="00504562">
        <w:t>).</w:t>
      </w:r>
    </w:p>
    <w:p w14:paraId="5105821C" w14:textId="67A05090" w:rsidR="00952398" w:rsidRPr="00504562" w:rsidRDefault="00952398" w:rsidP="00377B8D">
      <w:pPr>
        <w:numPr>
          <w:ilvl w:val="0"/>
          <w:numId w:val="6"/>
        </w:numPr>
      </w:pPr>
      <w:r w:rsidRPr="00504562">
        <w:rPr>
          <w:b/>
          <w:bCs/>
        </w:rPr>
        <w:t xml:space="preserve">INH </w:t>
      </w:r>
      <w:r w:rsidRPr="00504562">
        <w:t xml:space="preserve">– input HCPCS SAS® </w:t>
      </w:r>
      <w:r w:rsidR="00DE60E9" w:rsidRPr="00504562">
        <w:t>data set</w:t>
      </w:r>
      <w:r w:rsidRPr="00504562">
        <w:t xml:space="preserve"> name (e.g., </w:t>
      </w:r>
      <w:r w:rsidRPr="00504562">
        <w:rPr>
          <w:i/>
        </w:rPr>
        <w:t>IN4.HCPCS</w:t>
      </w:r>
      <w:r w:rsidRPr="00504562">
        <w:t>).</w:t>
      </w:r>
    </w:p>
    <w:p w14:paraId="04F3E668" w14:textId="7B16ACFE" w:rsidR="00DD0B17" w:rsidRPr="00504562" w:rsidRDefault="00DD0B17" w:rsidP="00377B8D">
      <w:pPr>
        <w:numPr>
          <w:ilvl w:val="0"/>
          <w:numId w:val="6"/>
        </w:numPr>
      </w:pPr>
      <w:r w:rsidRPr="00504562">
        <w:rPr>
          <w:b/>
          <w:bCs/>
        </w:rPr>
        <w:t>OUTDATA</w:t>
      </w:r>
      <w:r w:rsidR="00540756" w:rsidRPr="00504562">
        <w:t xml:space="preserve"> </w:t>
      </w:r>
      <w:r w:rsidRPr="00504562">
        <w:t>–</w:t>
      </w:r>
      <w:r w:rsidR="00540756" w:rsidRPr="00504562">
        <w:t xml:space="preserve"> </w:t>
      </w:r>
      <w:r w:rsidRPr="00504562">
        <w:t>output</w:t>
      </w:r>
      <w:r w:rsidR="00540756" w:rsidRPr="00504562">
        <w:t xml:space="preserve"> </w:t>
      </w:r>
      <w:r w:rsidR="00F85062" w:rsidRPr="00504562">
        <w:t xml:space="preserve">SAS® </w:t>
      </w:r>
      <w:r w:rsidR="00DE60E9" w:rsidRPr="00504562">
        <w:t>data set</w:t>
      </w:r>
      <w:r w:rsidR="00540756" w:rsidRPr="00504562">
        <w:t xml:space="preserve"> </w:t>
      </w:r>
      <w:r w:rsidRPr="00504562">
        <w:t>name</w:t>
      </w:r>
      <w:r w:rsidR="00F85062" w:rsidRPr="00504562">
        <w:t xml:space="preserve"> (e.g., </w:t>
      </w:r>
      <w:r w:rsidR="00F85062" w:rsidRPr="00504562">
        <w:rPr>
          <w:i/>
          <w:iCs/>
        </w:rPr>
        <w:t>OUT.OutputScores</w:t>
      </w:r>
      <w:r w:rsidR="00F85062" w:rsidRPr="00504562">
        <w:t>).</w:t>
      </w:r>
    </w:p>
    <w:p w14:paraId="1BDAE592" w14:textId="313330CA" w:rsidR="00DD0B17" w:rsidRPr="00504562" w:rsidRDefault="00DD0B17" w:rsidP="00377B8D">
      <w:pPr>
        <w:numPr>
          <w:ilvl w:val="0"/>
          <w:numId w:val="6"/>
        </w:numPr>
      </w:pPr>
      <w:r w:rsidRPr="00504562">
        <w:rPr>
          <w:b/>
          <w:bCs/>
        </w:rPr>
        <w:t>IDVAR</w:t>
      </w:r>
      <w:r w:rsidR="00540756" w:rsidRPr="00504562">
        <w:rPr>
          <w:b/>
          <w:bCs/>
        </w:rPr>
        <w:t xml:space="preserve"> </w:t>
      </w:r>
      <w:r w:rsidRPr="00504562">
        <w:t>–</w:t>
      </w:r>
      <w:r w:rsidR="00540756" w:rsidRPr="00504562">
        <w:t xml:space="preserve"> </w:t>
      </w:r>
      <w:r w:rsidRPr="00504562">
        <w:t>name</w:t>
      </w:r>
      <w:r w:rsidR="00540756" w:rsidRPr="00504562">
        <w:t xml:space="preserve"> </w:t>
      </w:r>
      <w:r w:rsidRPr="00504562">
        <w:t>of</w:t>
      </w:r>
      <w:r w:rsidR="00540756" w:rsidRPr="00504562">
        <w:t xml:space="preserve"> </w:t>
      </w:r>
      <w:r w:rsidR="00F85062" w:rsidRPr="00504562">
        <w:t xml:space="preserve">the </w:t>
      </w:r>
      <w:r w:rsidRPr="00504562">
        <w:t>person</w:t>
      </w:r>
      <w:r w:rsidR="00540756" w:rsidRPr="00504562">
        <w:t xml:space="preserve"> </w:t>
      </w:r>
      <w:r w:rsidRPr="00504562">
        <w:t>identifier</w:t>
      </w:r>
      <w:r w:rsidR="00540756" w:rsidRPr="00504562">
        <w:t xml:space="preserve"> </w:t>
      </w:r>
      <w:r w:rsidRPr="00504562">
        <w:t>variable</w:t>
      </w:r>
      <w:r w:rsidR="00F85062" w:rsidRPr="00504562">
        <w:t xml:space="preserve"> (e.g., </w:t>
      </w:r>
      <w:r w:rsidR="00F85062" w:rsidRPr="00504562">
        <w:rPr>
          <w:i/>
          <w:iCs/>
        </w:rPr>
        <w:t xml:space="preserve">ID, </w:t>
      </w:r>
      <w:r w:rsidR="008423DB" w:rsidRPr="00504562">
        <w:rPr>
          <w:i/>
          <w:iCs/>
        </w:rPr>
        <w:t xml:space="preserve">or </w:t>
      </w:r>
      <w:r w:rsidR="00F85062" w:rsidRPr="00504562">
        <w:rPr>
          <w:i/>
          <w:iCs/>
        </w:rPr>
        <w:t xml:space="preserve">HICNO, </w:t>
      </w:r>
      <w:r w:rsidR="008423DB" w:rsidRPr="00504562">
        <w:rPr>
          <w:i/>
          <w:iCs/>
        </w:rPr>
        <w:t xml:space="preserve">or </w:t>
      </w:r>
      <w:r w:rsidR="00F85062" w:rsidRPr="00504562">
        <w:rPr>
          <w:i/>
          <w:iCs/>
        </w:rPr>
        <w:t xml:space="preserve">SSN, </w:t>
      </w:r>
      <w:r w:rsidR="008423DB" w:rsidRPr="00504562">
        <w:rPr>
          <w:i/>
          <w:iCs/>
        </w:rPr>
        <w:t xml:space="preserve">or </w:t>
      </w:r>
      <w:r w:rsidR="00F85062" w:rsidRPr="00504562">
        <w:rPr>
          <w:i/>
          <w:iCs/>
        </w:rPr>
        <w:t>EnrolleeID</w:t>
      </w:r>
      <w:r w:rsidR="00F85062" w:rsidRPr="00504562">
        <w:t>)</w:t>
      </w:r>
      <w:r w:rsidR="008423DB" w:rsidRPr="00504562">
        <w:t xml:space="preserve">. </w:t>
      </w:r>
      <w:r w:rsidR="00427F37" w:rsidRPr="00504562">
        <w:t>This</w:t>
      </w:r>
      <w:r w:rsidR="008423DB" w:rsidRPr="00504562">
        <w:t xml:space="preserve"> variable can be either character or numeric type, and any length.</w:t>
      </w:r>
    </w:p>
    <w:p w14:paraId="37A5D7F3" w14:textId="44AD0EE6" w:rsidR="00F85062" w:rsidRPr="00504562" w:rsidRDefault="00DD0B17" w:rsidP="00377B8D">
      <w:pPr>
        <w:numPr>
          <w:ilvl w:val="0"/>
          <w:numId w:val="6"/>
        </w:numPr>
        <w:autoSpaceDE w:val="0"/>
        <w:autoSpaceDN w:val="0"/>
        <w:adjustRightInd w:val="0"/>
      </w:pPr>
      <w:r w:rsidRPr="00504562">
        <w:rPr>
          <w:b/>
          <w:bCs/>
        </w:rPr>
        <w:t>KEEPVAR</w:t>
      </w:r>
      <w:r w:rsidR="00540756" w:rsidRPr="00504562">
        <w:t xml:space="preserve"> </w:t>
      </w:r>
      <w:r w:rsidRPr="00504562">
        <w:t>–</w:t>
      </w:r>
      <w:r w:rsidR="00540756" w:rsidRPr="00504562">
        <w:t xml:space="preserve"> </w:t>
      </w:r>
      <w:r w:rsidRPr="00504562">
        <w:t>variables</w:t>
      </w:r>
      <w:r w:rsidR="00540756" w:rsidRPr="00504562">
        <w:t xml:space="preserve"> </w:t>
      </w:r>
      <w:r w:rsidR="00F85062" w:rsidRPr="00504562">
        <w:t>written to</w:t>
      </w:r>
      <w:r w:rsidR="00540756" w:rsidRPr="00504562">
        <w:t xml:space="preserve"> </w:t>
      </w:r>
      <w:r w:rsidRPr="00504562">
        <w:t>the</w:t>
      </w:r>
      <w:r w:rsidR="00540756" w:rsidRPr="00504562">
        <w:t xml:space="preserve"> </w:t>
      </w:r>
      <w:r w:rsidRPr="00504562">
        <w:t>output</w:t>
      </w:r>
      <w:r w:rsidR="00540756" w:rsidRPr="00504562">
        <w:t xml:space="preserve"> </w:t>
      </w:r>
      <w:r w:rsidR="00DE60E9" w:rsidRPr="00504562">
        <w:t>data set</w:t>
      </w:r>
      <w:r w:rsidR="00DC1626" w:rsidRPr="00504562">
        <w:t>.</w:t>
      </w:r>
      <w:r w:rsidR="00B12D51" w:rsidRPr="00504562">
        <w:t xml:space="preserve"> </w:t>
      </w:r>
      <w:r w:rsidRPr="00504562">
        <w:t>There</w:t>
      </w:r>
      <w:r w:rsidR="00540756" w:rsidRPr="00504562">
        <w:t xml:space="preserve"> </w:t>
      </w:r>
      <w:r w:rsidRPr="00504562">
        <w:t>is</w:t>
      </w:r>
      <w:r w:rsidR="00540756" w:rsidRPr="00504562">
        <w:t xml:space="preserve"> </w:t>
      </w:r>
      <w:r w:rsidRPr="00504562">
        <w:t>a</w:t>
      </w:r>
      <w:r w:rsidR="00540756" w:rsidRPr="00504562">
        <w:t xml:space="preserve"> </w:t>
      </w:r>
      <w:r w:rsidRPr="00504562">
        <w:t>list</w:t>
      </w:r>
      <w:r w:rsidR="00540756" w:rsidRPr="00504562">
        <w:t xml:space="preserve"> </w:t>
      </w:r>
      <w:r w:rsidRPr="00504562">
        <w:t>of</w:t>
      </w:r>
      <w:r w:rsidR="00540756" w:rsidRPr="00504562">
        <w:t xml:space="preserve"> </w:t>
      </w:r>
      <w:r w:rsidRPr="00504562">
        <w:t>KEEP</w:t>
      </w:r>
      <w:r w:rsidR="00540756" w:rsidRPr="00504562">
        <w:t xml:space="preserve"> </w:t>
      </w:r>
      <w:r w:rsidRPr="00504562">
        <w:t>variables</w:t>
      </w:r>
      <w:r w:rsidR="00540756" w:rsidRPr="00504562">
        <w:t xml:space="preserve"> </w:t>
      </w:r>
      <w:r w:rsidRPr="00504562">
        <w:t>in</w:t>
      </w:r>
      <w:r w:rsidR="00540756" w:rsidRPr="00504562">
        <w:t xml:space="preserve"> </w:t>
      </w:r>
      <w:r w:rsidRPr="00504562">
        <w:t>the</w:t>
      </w:r>
      <w:r w:rsidR="00540756" w:rsidRPr="00504562">
        <w:t xml:space="preserve"> </w:t>
      </w:r>
      <w:r w:rsidRPr="00504562">
        <w:t>program,</w:t>
      </w:r>
      <w:r w:rsidR="00540756" w:rsidRPr="00504562">
        <w:t xml:space="preserve"> </w:t>
      </w:r>
      <w:r w:rsidRPr="00504562">
        <w:t>but</w:t>
      </w:r>
      <w:r w:rsidR="00540756" w:rsidRPr="00504562">
        <w:t xml:space="preserve"> </w:t>
      </w:r>
      <w:r w:rsidRPr="00504562">
        <w:t>the</w:t>
      </w:r>
      <w:r w:rsidR="00540756" w:rsidRPr="00504562">
        <w:t xml:space="preserve"> </w:t>
      </w:r>
      <w:r w:rsidRPr="00504562">
        <w:t>user</w:t>
      </w:r>
      <w:r w:rsidR="00540756" w:rsidRPr="00504562">
        <w:t xml:space="preserve"> </w:t>
      </w:r>
      <w:r w:rsidRPr="00504562">
        <w:t>can</w:t>
      </w:r>
      <w:r w:rsidR="00540756" w:rsidRPr="00504562">
        <w:t xml:space="preserve"> </w:t>
      </w:r>
      <w:r w:rsidRPr="00504562">
        <w:t>alter</w:t>
      </w:r>
      <w:r w:rsidR="00540756" w:rsidRPr="00504562">
        <w:t xml:space="preserve"> </w:t>
      </w:r>
      <w:r w:rsidRPr="00504562">
        <w:t>the</w:t>
      </w:r>
      <w:r w:rsidR="00540756" w:rsidRPr="00504562">
        <w:t xml:space="preserve"> </w:t>
      </w:r>
      <w:r w:rsidRPr="00504562">
        <w:t>list</w:t>
      </w:r>
      <w:r w:rsidR="00F85062" w:rsidRPr="00504562">
        <w:t xml:space="preserve"> (e.g., </w:t>
      </w:r>
      <w:r w:rsidR="004F73C3" w:rsidRPr="00504562">
        <w:rPr>
          <w:i/>
          <w:iCs/>
        </w:rPr>
        <w:t>DOB</w:t>
      </w:r>
      <w:r w:rsidR="001D76D8" w:rsidRPr="00504562">
        <w:rPr>
          <w:i/>
          <w:iCs/>
        </w:rPr>
        <w:t xml:space="preserve">, </w:t>
      </w:r>
      <w:r w:rsidR="00F85062" w:rsidRPr="00504562">
        <w:rPr>
          <w:i/>
          <w:iCs/>
        </w:rPr>
        <w:t>AGE_LAST</w:t>
      </w:r>
      <w:r w:rsidR="001D76D8" w:rsidRPr="00504562">
        <w:rPr>
          <w:i/>
          <w:iCs/>
        </w:rPr>
        <w:t xml:space="preserve">, </w:t>
      </w:r>
      <w:r w:rsidR="00F85062" w:rsidRPr="00504562">
        <w:rPr>
          <w:i/>
          <w:iCs/>
        </w:rPr>
        <w:t>SEX</w:t>
      </w:r>
      <w:r w:rsidR="001D76D8" w:rsidRPr="00504562">
        <w:rPr>
          <w:i/>
          <w:iCs/>
        </w:rPr>
        <w:t xml:space="preserve">, </w:t>
      </w:r>
      <w:r w:rsidR="00F85062" w:rsidRPr="00504562">
        <w:rPr>
          <w:i/>
          <w:iCs/>
        </w:rPr>
        <w:t>METAL</w:t>
      </w:r>
      <w:r w:rsidR="001D76D8" w:rsidRPr="00504562">
        <w:rPr>
          <w:i/>
          <w:iCs/>
        </w:rPr>
        <w:t>,</w:t>
      </w:r>
      <w:r w:rsidR="00F85062" w:rsidRPr="00504562">
        <w:rPr>
          <w:i/>
          <w:iCs/>
        </w:rPr>
        <w:t xml:space="preserve">   CSR_INDICATOR</w:t>
      </w:r>
      <w:r w:rsidR="001D76D8" w:rsidRPr="00504562">
        <w:rPr>
          <w:i/>
          <w:iCs/>
        </w:rPr>
        <w:t>,</w:t>
      </w:r>
      <w:r w:rsidR="00F85062" w:rsidRPr="00504562">
        <w:rPr>
          <w:i/>
          <w:iCs/>
        </w:rPr>
        <w:t xml:space="preserve">  SCORE_:</w:t>
      </w:r>
      <w:r w:rsidR="001D76D8" w:rsidRPr="00504562">
        <w:rPr>
          <w:i/>
          <w:iCs/>
        </w:rPr>
        <w:t xml:space="preserve">, </w:t>
      </w:r>
      <w:r w:rsidR="00F85062" w:rsidRPr="00504562">
        <w:rPr>
          <w:i/>
          <w:iCs/>
        </w:rPr>
        <w:t>CSR_ADJ_SCR_:</w:t>
      </w:r>
      <w:r w:rsidR="008423DB" w:rsidRPr="00504562">
        <w:rPr>
          <w:i/>
          <w:iCs/>
        </w:rPr>
        <w:t>, or _ALL_</w:t>
      </w:r>
      <w:r w:rsidR="00F85062" w:rsidRPr="00504562">
        <w:t>).</w:t>
      </w:r>
    </w:p>
    <w:p w14:paraId="705A4ACF" w14:textId="3341EA15" w:rsidR="00DD0B17" w:rsidRPr="00504562" w:rsidRDefault="00B92E20" w:rsidP="00377B8D">
      <w:pPr>
        <w:numPr>
          <w:ilvl w:val="0"/>
          <w:numId w:val="6"/>
        </w:numPr>
      </w:pPr>
      <w:r w:rsidRPr="00504562">
        <w:rPr>
          <w:b/>
          <w:bCs/>
        </w:rPr>
        <w:t>CCFMT</w:t>
      </w:r>
      <w:r w:rsidR="00C05DF6" w:rsidRPr="00504562">
        <w:rPr>
          <w:b/>
          <w:bCs/>
        </w:rPr>
        <w:t>0</w:t>
      </w:r>
      <w:r w:rsidR="00C17662" w:rsidRPr="00504562">
        <w:rPr>
          <w:b/>
          <w:bCs/>
        </w:rPr>
        <w:t>Y1</w:t>
      </w:r>
      <w:r w:rsidRPr="00504562">
        <w:rPr>
          <w:b/>
          <w:bCs/>
        </w:rPr>
        <w:t xml:space="preserve"> </w:t>
      </w:r>
      <w:r w:rsidR="00DD0B17" w:rsidRPr="00504562">
        <w:rPr>
          <w:b/>
          <w:bCs/>
        </w:rPr>
        <w:t>–</w:t>
      </w:r>
      <w:r w:rsidR="00540756" w:rsidRPr="00504562">
        <w:rPr>
          <w:b/>
          <w:bCs/>
        </w:rPr>
        <w:t xml:space="preserve"> </w:t>
      </w:r>
      <w:r w:rsidR="00DD0B17" w:rsidRPr="00504562">
        <w:t>format</w:t>
      </w:r>
      <w:r w:rsidR="00540756" w:rsidRPr="00504562">
        <w:t xml:space="preserve"> </w:t>
      </w:r>
      <w:r w:rsidR="00CF6BF4" w:rsidRPr="00504562">
        <w:t xml:space="preserve">name suffix </w:t>
      </w:r>
      <w:r w:rsidR="00ED7974" w:rsidRPr="00504562">
        <w:t xml:space="preserve">for formats that </w:t>
      </w:r>
      <w:r w:rsidR="00DD0B17" w:rsidRPr="00504562">
        <w:t>crosswalk</w:t>
      </w:r>
      <w:r w:rsidR="00540756" w:rsidRPr="00504562">
        <w:t xml:space="preserve"> </w:t>
      </w:r>
      <w:r w:rsidR="00F67255" w:rsidRPr="00504562">
        <w:t>I</w:t>
      </w:r>
      <w:r w:rsidR="00CF6BF4" w:rsidRPr="00504562">
        <w:t xml:space="preserve">CD-10 </w:t>
      </w:r>
      <w:r w:rsidR="00DD0B17" w:rsidRPr="00504562">
        <w:t>codes</w:t>
      </w:r>
      <w:r w:rsidR="00540756" w:rsidRPr="00504562">
        <w:t xml:space="preserve"> </w:t>
      </w:r>
      <w:r w:rsidR="00DD0B17" w:rsidRPr="00504562">
        <w:t>to</w:t>
      </w:r>
      <w:r w:rsidR="00540756" w:rsidRPr="00504562">
        <w:t xml:space="preserve"> </w:t>
      </w:r>
      <w:r w:rsidR="00D95CE0" w:rsidRPr="00504562">
        <w:t>HHS-</w:t>
      </w:r>
      <w:r w:rsidR="00DD0B17" w:rsidRPr="00504562">
        <w:t>CCs</w:t>
      </w:r>
      <w:r w:rsidR="00155D2E" w:rsidRPr="00504562">
        <w:t xml:space="preserve"> for fiscal year </w:t>
      </w:r>
      <w:r w:rsidR="00667746" w:rsidRPr="00504562">
        <w:t>20</w:t>
      </w:r>
      <w:r w:rsidR="008A6294" w:rsidRPr="00504562">
        <w:t>20</w:t>
      </w:r>
      <w:r w:rsidR="0034143D" w:rsidRPr="00504562">
        <w:t xml:space="preserve">. </w:t>
      </w:r>
      <w:r w:rsidR="00DD0B17" w:rsidRPr="00504562">
        <w:t>For</w:t>
      </w:r>
      <w:r w:rsidR="00540756" w:rsidRPr="00504562">
        <w:t xml:space="preserve"> </w:t>
      </w:r>
      <w:r w:rsidR="00DD0B17" w:rsidRPr="00504562">
        <w:t>this</w:t>
      </w:r>
      <w:r w:rsidR="00540756" w:rsidRPr="00504562">
        <w:t xml:space="preserve"> </w:t>
      </w:r>
      <w:r w:rsidR="00DD0B17" w:rsidRPr="00504562">
        <w:t>version</w:t>
      </w:r>
      <w:r w:rsidR="00540756" w:rsidRPr="00504562">
        <w:t xml:space="preserve"> </w:t>
      </w:r>
      <w:r w:rsidR="00DD0B17" w:rsidRPr="00504562">
        <w:t>of</w:t>
      </w:r>
      <w:r w:rsidR="00540756" w:rsidRPr="00504562">
        <w:t xml:space="preserve"> </w:t>
      </w:r>
      <w:r w:rsidR="00DD0B17" w:rsidRPr="00504562">
        <w:t>the</w:t>
      </w:r>
      <w:r w:rsidR="00540756" w:rsidRPr="00504562">
        <w:t xml:space="preserve"> </w:t>
      </w:r>
      <w:r w:rsidR="00DD0B17" w:rsidRPr="00504562">
        <w:t>software</w:t>
      </w:r>
      <w:r w:rsidR="00540756" w:rsidRPr="00504562">
        <w:t xml:space="preserve"> </w:t>
      </w:r>
      <w:r w:rsidR="00DD0B17" w:rsidRPr="00504562">
        <w:t>it</w:t>
      </w:r>
      <w:r w:rsidR="00540756" w:rsidRPr="00504562">
        <w:t xml:space="preserve"> </w:t>
      </w:r>
      <w:r w:rsidR="00DD0B17" w:rsidRPr="00504562">
        <w:t>is</w:t>
      </w:r>
      <w:r w:rsidR="00540756" w:rsidRPr="00504562">
        <w:t xml:space="preserve"> </w:t>
      </w:r>
      <w:r w:rsidR="00B606E3">
        <w:rPr>
          <w:i/>
          <w:iCs/>
        </w:rPr>
        <w:t>I0</w:t>
      </w:r>
      <w:r w:rsidRPr="00504562">
        <w:rPr>
          <w:i/>
          <w:iCs/>
        </w:rPr>
        <w:t>HHS_V0</w:t>
      </w:r>
      <w:r w:rsidR="00B57F84" w:rsidRPr="00504562">
        <w:rPr>
          <w:i/>
          <w:iCs/>
        </w:rPr>
        <w:t>5</w:t>
      </w:r>
      <w:r w:rsidR="00E94187" w:rsidRPr="00504562">
        <w:rPr>
          <w:i/>
          <w:iCs/>
        </w:rPr>
        <w:t>Y</w:t>
      </w:r>
      <w:r w:rsidR="008A6294" w:rsidRPr="00504562">
        <w:rPr>
          <w:i/>
          <w:iCs/>
        </w:rPr>
        <w:t>20</w:t>
      </w:r>
      <w:r w:rsidRPr="00504562">
        <w:rPr>
          <w:i/>
          <w:iCs/>
        </w:rPr>
        <w:t>OC</w:t>
      </w:r>
      <w:r w:rsidR="00DD0B17" w:rsidRPr="00504562">
        <w:rPr>
          <w:bCs/>
        </w:rPr>
        <w:t>.</w:t>
      </w:r>
    </w:p>
    <w:p w14:paraId="4FD2E256" w14:textId="64362633" w:rsidR="00C17662" w:rsidRPr="00504562" w:rsidRDefault="00C17662" w:rsidP="00377B8D">
      <w:pPr>
        <w:numPr>
          <w:ilvl w:val="0"/>
          <w:numId w:val="6"/>
        </w:numPr>
      </w:pPr>
      <w:r w:rsidRPr="00504562">
        <w:rPr>
          <w:b/>
          <w:bCs/>
        </w:rPr>
        <w:t xml:space="preserve">CCFMT0Y2 – </w:t>
      </w:r>
      <w:r w:rsidRPr="00504562">
        <w:t>format name suffix for formats that crosswalk ICD-10 codes to HHS-CCs</w:t>
      </w:r>
      <w:r w:rsidR="00155D2E" w:rsidRPr="00504562">
        <w:t xml:space="preserve"> for fiscal year </w:t>
      </w:r>
      <w:r w:rsidR="004C56CA" w:rsidRPr="00504562">
        <w:t>20</w:t>
      </w:r>
      <w:r w:rsidR="0027653D" w:rsidRPr="00504562">
        <w:t>2</w:t>
      </w:r>
      <w:r w:rsidR="008A6294" w:rsidRPr="00504562">
        <w:t>1</w:t>
      </w:r>
      <w:r w:rsidRPr="00504562">
        <w:t xml:space="preserve">. </w:t>
      </w:r>
      <w:r w:rsidR="009835F7" w:rsidRPr="00504562">
        <w:t xml:space="preserve">For this version of the software it is </w:t>
      </w:r>
      <w:r w:rsidR="00B606E3">
        <w:rPr>
          <w:i/>
          <w:iCs/>
        </w:rPr>
        <w:t>I0</w:t>
      </w:r>
      <w:r w:rsidR="009835F7" w:rsidRPr="00504562">
        <w:rPr>
          <w:i/>
          <w:iCs/>
        </w:rPr>
        <w:t>HHS_V0</w:t>
      </w:r>
      <w:r w:rsidR="00B57F84" w:rsidRPr="00504562">
        <w:rPr>
          <w:i/>
          <w:iCs/>
        </w:rPr>
        <w:t>5</w:t>
      </w:r>
      <w:r w:rsidR="009835F7" w:rsidRPr="00504562">
        <w:rPr>
          <w:i/>
          <w:iCs/>
        </w:rPr>
        <w:t>Y</w:t>
      </w:r>
      <w:r w:rsidR="00274406" w:rsidRPr="00504562">
        <w:rPr>
          <w:i/>
          <w:iCs/>
        </w:rPr>
        <w:t>2</w:t>
      </w:r>
      <w:r w:rsidR="00796203">
        <w:rPr>
          <w:i/>
          <w:iCs/>
        </w:rPr>
        <w:t>1</w:t>
      </w:r>
      <w:r w:rsidR="009835F7" w:rsidRPr="00504562">
        <w:rPr>
          <w:i/>
          <w:iCs/>
        </w:rPr>
        <w:t>OC.</w:t>
      </w:r>
      <w:r w:rsidR="008A6294" w:rsidRPr="00504562">
        <w:rPr>
          <w:i/>
          <w:iCs/>
        </w:rPr>
        <w:t xml:space="preserve"> </w:t>
      </w:r>
    </w:p>
    <w:p w14:paraId="13C91556" w14:textId="01B262B8" w:rsidR="000D57EB" w:rsidRPr="00504562" w:rsidRDefault="00146837" w:rsidP="00377B8D">
      <w:pPr>
        <w:numPr>
          <w:ilvl w:val="0"/>
          <w:numId w:val="6"/>
        </w:numPr>
      </w:pPr>
      <w:r w:rsidRPr="00504562">
        <w:rPr>
          <w:b/>
          <w:bCs/>
        </w:rPr>
        <w:t>RX</w:t>
      </w:r>
      <w:r w:rsidR="000D57EB" w:rsidRPr="00504562">
        <w:rPr>
          <w:b/>
          <w:bCs/>
        </w:rPr>
        <w:t xml:space="preserve">CFMTN – </w:t>
      </w:r>
      <w:r w:rsidR="000D57EB" w:rsidRPr="00504562">
        <w:rPr>
          <w:bCs/>
        </w:rPr>
        <w:t>format name for format that crosswalks NDC codes to RXC for calendar year 20</w:t>
      </w:r>
      <w:r w:rsidR="008A6294" w:rsidRPr="00504562">
        <w:rPr>
          <w:bCs/>
        </w:rPr>
        <w:t>20</w:t>
      </w:r>
      <w:r w:rsidR="000D57EB" w:rsidRPr="00504562">
        <w:rPr>
          <w:bCs/>
        </w:rPr>
        <w:t xml:space="preserve">.  For this version of </w:t>
      </w:r>
      <w:r w:rsidR="008F0C88" w:rsidRPr="00504562">
        <w:rPr>
          <w:bCs/>
        </w:rPr>
        <w:t>software,</w:t>
      </w:r>
      <w:r w:rsidR="000D57EB" w:rsidRPr="00504562">
        <w:rPr>
          <w:bCs/>
        </w:rPr>
        <w:t xml:space="preserve"> it is </w:t>
      </w:r>
      <w:r w:rsidR="000D57EB" w:rsidRPr="00504562">
        <w:rPr>
          <w:bCs/>
          <w:i/>
        </w:rPr>
        <w:t>NDCV</w:t>
      </w:r>
      <w:r w:rsidR="008A6294" w:rsidRPr="00504562">
        <w:rPr>
          <w:bCs/>
          <w:i/>
        </w:rPr>
        <w:t>20</w:t>
      </w:r>
      <w:r w:rsidR="00796203">
        <w:rPr>
          <w:bCs/>
          <w:i/>
        </w:rPr>
        <w:t>10</w:t>
      </w:r>
      <w:r w:rsidR="000D57EB" w:rsidRPr="00504562">
        <w:rPr>
          <w:bCs/>
          <w:i/>
        </w:rPr>
        <w:t>_RXCV</w:t>
      </w:r>
      <w:r w:rsidR="008A6294" w:rsidRPr="00504562">
        <w:rPr>
          <w:bCs/>
          <w:i/>
        </w:rPr>
        <w:t>6</w:t>
      </w:r>
      <w:r w:rsidR="000D57EB" w:rsidRPr="00504562">
        <w:rPr>
          <w:bCs/>
          <w:i/>
        </w:rPr>
        <w:t>_</w:t>
      </w:r>
      <w:r w:rsidR="00796203">
        <w:rPr>
          <w:bCs/>
          <w:i/>
        </w:rPr>
        <w:t>3</w:t>
      </w:r>
      <w:r w:rsidR="000D57EB" w:rsidRPr="00504562">
        <w:rPr>
          <w:bCs/>
          <w:i/>
        </w:rPr>
        <w:t>F.</w:t>
      </w:r>
    </w:p>
    <w:p w14:paraId="010DEEA0" w14:textId="15965D59" w:rsidR="000D57EB" w:rsidRPr="00504562" w:rsidRDefault="00146837" w:rsidP="00377B8D">
      <w:pPr>
        <w:numPr>
          <w:ilvl w:val="0"/>
          <w:numId w:val="6"/>
        </w:numPr>
      </w:pPr>
      <w:r w:rsidRPr="00504562">
        <w:rPr>
          <w:b/>
          <w:bCs/>
        </w:rPr>
        <w:lastRenderedPageBreak/>
        <w:t>RX</w:t>
      </w:r>
      <w:r w:rsidR="000D57EB" w:rsidRPr="00504562">
        <w:rPr>
          <w:b/>
          <w:bCs/>
        </w:rPr>
        <w:t xml:space="preserve">CFMTH – </w:t>
      </w:r>
      <w:r w:rsidR="000D57EB" w:rsidRPr="00504562">
        <w:rPr>
          <w:bCs/>
        </w:rPr>
        <w:t xml:space="preserve">format name for format that crosswalks HCPCS codes </w:t>
      </w:r>
      <w:r w:rsidR="008F0C88" w:rsidRPr="00504562">
        <w:rPr>
          <w:bCs/>
        </w:rPr>
        <w:t>to RXC for calendar year 20</w:t>
      </w:r>
      <w:r w:rsidR="008A6294" w:rsidRPr="00504562">
        <w:rPr>
          <w:bCs/>
        </w:rPr>
        <w:t>20</w:t>
      </w:r>
      <w:r w:rsidR="008F0C88" w:rsidRPr="00504562">
        <w:rPr>
          <w:bCs/>
        </w:rPr>
        <w:t xml:space="preserve">. </w:t>
      </w:r>
      <w:r w:rsidR="000D57EB" w:rsidRPr="00504562">
        <w:rPr>
          <w:bCs/>
        </w:rPr>
        <w:t xml:space="preserve">For this version of </w:t>
      </w:r>
      <w:r w:rsidR="008F0C88" w:rsidRPr="00504562">
        <w:rPr>
          <w:bCs/>
        </w:rPr>
        <w:t>software,</w:t>
      </w:r>
      <w:r w:rsidR="000D57EB" w:rsidRPr="00504562">
        <w:rPr>
          <w:bCs/>
        </w:rPr>
        <w:t xml:space="preserve"> it is </w:t>
      </w:r>
      <w:r w:rsidR="000D57EB" w:rsidRPr="00504562">
        <w:rPr>
          <w:bCs/>
          <w:i/>
        </w:rPr>
        <w:t>HCPC</w:t>
      </w:r>
      <w:r w:rsidR="008A6294" w:rsidRPr="00504562">
        <w:rPr>
          <w:bCs/>
          <w:i/>
        </w:rPr>
        <w:t>20</w:t>
      </w:r>
      <w:r w:rsidR="00796203">
        <w:rPr>
          <w:bCs/>
          <w:i/>
        </w:rPr>
        <w:t>10</w:t>
      </w:r>
      <w:r w:rsidR="000D57EB" w:rsidRPr="00504562">
        <w:rPr>
          <w:bCs/>
          <w:i/>
        </w:rPr>
        <w:t>_RXCV</w:t>
      </w:r>
      <w:r w:rsidR="008A6294" w:rsidRPr="00504562">
        <w:rPr>
          <w:bCs/>
          <w:i/>
        </w:rPr>
        <w:t>6</w:t>
      </w:r>
      <w:r w:rsidR="000D57EB" w:rsidRPr="00504562">
        <w:rPr>
          <w:bCs/>
          <w:i/>
        </w:rPr>
        <w:t>_</w:t>
      </w:r>
      <w:r w:rsidR="00796203">
        <w:rPr>
          <w:bCs/>
          <w:i/>
        </w:rPr>
        <w:t>3</w:t>
      </w:r>
      <w:r w:rsidR="000D57EB" w:rsidRPr="00504562">
        <w:rPr>
          <w:bCs/>
          <w:i/>
        </w:rPr>
        <w:t>F.</w:t>
      </w:r>
    </w:p>
    <w:p w14:paraId="3A89DE6F" w14:textId="11BA13E3" w:rsidR="00C05DF6" w:rsidRPr="00504562" w:rsidRDefault="00DD0B17" w:rsidP="00377B8D">
      <w:pPr>
        <w:numPr>
          <w:ilvl w:val="0"/>
          <w:numId w:val="6"/>
        </w:numPr>
      </w:pPr>
      <w:r w:rsidRPr="00504562">
        <w:rPr>
          <w:b/>
          <w:bCs/>
        </w:rPr>
        <w:t>AGEFMT</w:t>
      </w:r>
      <w:r w:rsidR="00C05DF6" w:rsidRPr="00504562">
        <w:rPr>
          <w:b/>
          <w:bCs/>
        </w:rPr>
        <w:t>0</w:t>
      </w:r>
      <w:r w:rsidR="00540756" w:rsidRPr="00504562">
        <w:rPr>
          <w:b/>
          <w:bCs/>
        </w:rPr>
        <w:t xml:space="preserve"> </w:t>
      </w:r>
      <w:r w:rsidRPr="00504562">
        <w:rPr>
          <w:b/>
          <w:bCs/>
        </w:rPr>
        <w:t>–</w:t>
      </w:r>
      <w:r w:rsidR="00540756" w:rsidRPr="00504562">
        <w:rPr>
          <w:b/>
          <w:bCs/>
        </w:rPr>
        <w:t xml:space="preserve"> </w:t>
      </w:r>
      <w:r w:rsidRPr="00504562">
        <w:rPr>
          <w:bCs/>
        </w:rPr>
        <w:t>format</w:t>
      </w:r>
      <w:r w:rsidR="00540756" w:rsidRPr="00504562">
        <w:rPr>
          <w:bCs/>
        </w:rPr>
        <w:t xml:space="preserve"> </w:t>
      </w:r>
      <w:r w:rsidRPr="00504562">
        <w:rPr>
          <w:bCs/>
        </w:rPr>
        <w:t>name</w:t>
      </w:r>
      <w:r w:rsidR="00540756" w:rsidRPr="00504562">
        <w:rPr>
          <w:bCs/>
        </w:rPr>
        <w:t xml:space="preserve"> </w:t>
      </w:r>
      <w:r w:rsidR="00CF6BF4" w:rsidRPr="00504562">
        <w:rPr>
          <w:bCs/>
        </w:rPr>
        <w:t xml:space="preserve">suffix </w:t>
      </w:r>
      <w:r w:rsidR="00ED7974" w:rsidRPr="00504562">
        <w:rPr>
          <w:bCs/>
        </w:rPr>
        <w:t xml:space="preserve">for formats </w:t>
      </w:r>
      <w:r w:rsidR="00427F37" w:rsidRPr="00504562">
        <w:rPr>
          <w:bCs/>
        </w:rPr>
        <w:t xml:space="preserve">that </w:t>
      </w:r>
      <w:r w:rsidRPr="00504562">
        <w:rPr>
          <w:bCs/>
        </w:rPr>
        <w:t>crosswalk</w:t>
      </w:r>
      <w:r w:rsidR="00540756" w:rsidRPr="00504562">
        <w:rPr>
          <w:b/>
          <w:bCs/>
        </w:rPr>
        <w:t xml:space="preserve"> </w:t>
      </w:r>
      <w:r w:rsidR="00CF6BF4" w:rsidRPr="00504562">
        <w:t xml:space="preserve">ICD-10 </w:t>
      </w:r>
      <w:r w:rsidR="00427F37" w:rsidRPr="00504562">
        <w:t xml:space="preserve">codes </w:t>
      </w:r>
      <w:r w:rsidRPr="00504562">
        <w:t>to</w:t>
      </w:r>
      <w:r w:rsidR="00F85062" w:rsidRPr="00504562">
        <w:t xml:space="preserve"> an</w:t>
      </w:r>
      <w:r w:rsidR="00540756" w:rsidRPr="00504562">
        <w:t xml:space="preserve"> </w:t>
      </w:r>
      <w:r w:rsidRPr="00504562">
        <w:t>acceptable</w:t>
      </w:r>
      <w:r w:rsidR="00540756" w:rsidRPr="00504562">
        <w:t xml:space="preserve"> </w:t>
      </w:r>
      <w:r w:rsidRPr="00504562">
        <w:t>age</w:t>
      </w:r>
      <w:r w:rsidR="00540756" w:rsidRPr="00504562">
        <w:t xml:space="preserve"> </w:t>
      </w:r>
      <w:r w:rsidRPr="00504562">
        <w:t>range</w:t>
      </w:r>
      <w:r w:rsidR="00540756" w:rsidRPr="00504562">
        <w:t xml:space="preserve"> </w:t>
      </w:r>
      <w:r w:rsidR="006D2151" w:rsidRPr="00504562">
        <w:t>when</w:t>
      </w:r>
      <w:r w:rsidR="00540756" w:rsidRPr="00504562">
        <w:t xml:space="preserve"> </w:t>
      </w:r>
      <w:r w:rsidRPr="00504562">
        <w:t>MCE</w:t>
      </w:r>
      <w:r w:rsidR="00540756" w:rsidRPr="00504562">
        <w:t xml:space="preserve"> </w:t>
      </w:r>
      <w:r w:rsidRPr="00504562">
        <w:t>edits</w:t>
      </w:r>
      <w:r w:rsidR="00540756" w:rsidRPr="00504562">
        <w:t xml:space="preserve"> </w:t>
      </w:r>
      <w:r w:rsidRPr="00504562">
        <w:t>on</w:t>
      </w:r>
      <w:r w:rsidR="00540756" w:rsidRPr="00504562">
        <w:t xml:space="preserve"> </w:t>
      </w:r>
      <w:r w:rsidR="00CF6BF4" w:rsidRPr="00504562">
        <w:t xml:space="preserve">ICD-10 </w:t>
      </w:r>
      <w:r w:rsidR="006053D7" w:rsidRPr="00504562">
        <w:t>code</w:t>
      </w:r>
      <w:r w:rsidR="00F85062" w:rsidRPr="00504562">
        <w:t>s</w:t>
      </w:r>
      <w:r w:rsidR="00540756" w:rsidRPr="00504562">
        <w:t xml:space="preserve"> </w:t>
      </w:r>
      <w:r w:rsidRPr="00504562">
        <w:t>are</w:t>
      </w:r>
      <w:r w:rsidR="00540756" w:rsidRPr="00504562">
        <w:t xml:space="preserve"> </w:t>
      </w:r>
      <w:r w:rsidRPr="00504562">
        <w:t>performed</w:t>
      </w:r>
      <w:r w:rsidR="0034143D" w:rsidRPr="00504562">
        <w:t>.</w:t>
      </w:r>
      <w:r w:rsidR="00B12D51" w:rsidRPr="00504562">
        <w:t xml:space="preserve"> </w:t>
      </w:r>
      <w:r w:rsidRPr="00504562">
        <w:t>For</w:t>
      </w:r>
      <w:r w:rsidR="00540756" w:rsidRPr="00504562">
        <w:t xml:space="preserve"> </w:t>
      </w:r>
      <w:r w:rsidRPr="00504562">
        <w:t>this</w:t>
      </w:r>
      <w:r w:rsidR="00540756" w:rsidRPr="00504562">
        <w:t xml:space="preserve"> </w:t>
      </w:r>
      <w:r w:rsidRPr="00504562">
        <w:t>version</w:t>
      </w:r>
      <w:r w:rsidR="00540756" w:rsidRPr="00504562">
        <w:t xml:space="preserve"> </w:t>
      </w:r>
      <w:r w:rsidRPr="00504562">
        <w:t>of</w:t>
      </w:r>
      <w:r w:rsidR="00540756" w:rsidRPr="00504562">
        <w:t xml:space="preserve"> </w:t>
      </w:r>
      <w:r w:rsidRPr="00504562">
        <w:t>the</w:t>
      </w:r>
      <w:r w:rsidR="00540756" w:rsidRPr="00504562">
        <w:t xml:space="preserve"> </w:t>
      </w:r>
      <w:r w:rsidRPr="00504562">
        <w:t>software</w:t>
      </w:r>
      <w:r w:rsidR="00540756" w:rsidRPr="00504562">
        <w:t xml:space="preserve"> </w:t>
      </w:r>
      <w:r w:rsidRPr="00504562">
        <w:t>it</w:t>
      </w:r>
      <w:r w:rsidR="00540756" w:rsidRPr="00504562">
        <w:t xml:space="preserve"> </w:t>
      </w:r>
      <w:r w:rsidRPr="00504562">
        <w:t>is</w:t>
      </w:r>
      <w:r w:rsidR="00540756" w:rsidRPr="00504562">
        <w:t xml:space="preserve"> </w:t>
      </w:r>
      <w:r w:rsidR="006F6365" w:rsidRPr="00504562">
        <w:rPr>
          <w:i/>
          <w:iCs/>
        </w:rPr>
        <w:t>I0AGE</w:t>
      </w:r>
      <w:r w:rsidR="00B606E3">
        <w:rPr>
          <w:i/>
          <w:iCs/>
        </w:rPr>
        <w:t>C</w:t>
      </w:r>
      <w:r w:rsidR="006F6365" w:rsidRPr="00504562">
        <w:rPr>
          <w:i/>
          <w:iCs/>
        </w:rPr>
        <w:t>Y20MCE</w:t>
      </w:r>
      <w:r w:rsidR="0034143D" w:rsidRPr="00504562">
        <w:rPr>
          <w:bCs/>
          <w:i/>
        </w:rPr>
        <w:t>.</w:t>
      </w:r>
    </w:p>
    <w:p w14:paraId="15DA4923" w14:textId="2A99B3EC" w:rsidR="00DD0B17" w:rsidRPr="00504562" w:rsidRDefault="00DD0B17" w:rsidP="00377B8D">
      <w:pPr>
        <w:numPr>
          <w:ilvl w:val="0"/>
          <w:numId w:val="6"/>
        </w:numPr>
      </w:pPr>
      <w:r w:rsidRPr="00504562">
        <w:rPr>
          <w:b/>
        </w:rPr>
        <w:t>SEXFMT</w:t>
      </w:r>
      <w:r w:rsidR="00EF5C1C" w:rsidRPr="00504562">
        <w:rPr>
          <w:b/>
        </w:rPr>
        <w:t>0</w:t>
      </w:r>
      <w:r w:rsidR="00540756" w:rsidRPr="00504562">
        <w:t xml:space="preserve"> </w:t>
      </w:r>
      <w:r w:rsidRPr="00504562">
        <w:rPr>
          <w:b/>
          <w:bCs/>
        </w:rPr>
        <w:t>–</w:t>
      </w:r>
      <w:r w:rsidR="00540756" w:rsidRPr="00504562">
        <w:t xml:space="preserve"> </w:t>
      </w:r>
      <w:r w:rsidRPr="00504562">
        <w:rPr>
          <w:bCs/>
        </w:rPr>
        <w:t>format</w:t>
      </w:r>
      <w:r w:rsidR="00540756" w:rsidRPr="00504562">
        <w:rPr>
          <w:bCs/>
        </w:rPr>
        <w:t xml:space="preserve"> </w:t>
      </w:r>
      <w:r w:rsidRPr="00504562">
        <w:rPr>
          <w:bCs/>
        </w:rPr>
        <w:t>name</w:t>
      </w:r>
      <w:r w:rsidR="00540756" w:rsidRPr="00504562">
        <w:rPr>
          <w:bCs/>
        </w:rPr>
        <w:t xml:space="preserve"> </w:t>
      </w:r>
      <w:r w:rsidR="00CF6BF4" w:rsidRPr="00504562">
        <w:rPr>
          <w:bCs/>
        </w:rPr>
        <w:t xml:space="preserve">suffix </w:t>
      </w:r>
      <w:r w:rsidR="00ED7974" w:rsidRPr="00504562">
        <w:rPr>
          <w:bCs/>
        </w:rPr>
        <w:t xml:space="preserve">for formats </w:t>
      </w:r>
      <w:r w:rsidR="00427F37" w:rsidRPr="00504562">
        <w:rPr>
          <w:bCs/>
        </w:rPr>
        <w:t xml:space="preserve">that </w:t>
      </w:r>
      <w:r w:rsidRPr="00504562">
        <w:rPr>
          <w:bCs/>
        </w:rPr>
        <w:t>crosswalk</w:t>
      </w:r>
      <w:r w:rsidR="00540756" w:rsidRPr="00504562">
        <w:rPr>
          <w:b/>
          <w:bCs/>
        </w:rPr>
        <w:t xml:space="preserve"> </w:t>
      </w:r>
      <w:r w:rsidR="00CF6BF4" w:rsidRPr="00504562">
        <w:t xml:space="preserve">ICD-10 </w:t>
      </w:r>
      <w:r w:rsidR="00427F37" w:rsidRPr="00504562">
        <w:t xml:space="preserve">codes </w:t>
      </w:r>
      <w:r w:rsidRPr="00504562">
        <w:t>to</w:t>
      </w:r>
      <w:r w:rsidR="00540756" w:rsidRPr="00504562">
        <w:t xml:space="preserve"> </w:t>
      </w:r>
      <w:r w:rsidR="00427F37" w:rsidRPr="00504562">
        <w:t xml:space="preserve">an </w:t>
      </w:r>
      <w:r w:rsidRPr="00504562">
        <w:t>acceptable</w:t>
      </w:r>
      <w:r w:rsidR="00540756" w:rsidRPr="00504562">
        <w:t xml:space="preserve"> </w:t>
      </w:r>
      <w:r w:rsidRPr="00504562">
        <w:t>sex</w:t>
      </w:r>
      <w:r w:rsidR="00540756" w:rsidRPr="00504562">
        <w:t xml:space="preserve"> </w:t>
      </w:r>
      <w:r w:rsidR="00F85062" w:rsidRPr="00504562">
        <w:t xml:space="preserve">value </w:t>
      </w:r>
      <w:r w:rsidR="006D2151" w:rsidRPr="00504562">
        <w:t xml:space="preserve">when </w:t>
      </w:r>
      <w:r w:rsidRPr="00504562">
        <w:t>MCE</w:t>
      </w:r>
      <w:r w:rsidR="00540756" w:rsidRPr="00504562">
        <w:t xml:space="preserve"> </w:t>
      </w:r>
      <w:r w:rsidRPr="00504562">
        <w:t>edits</w:t>
      </w:r>
      <w:r w:rsidR="00540756" w:rsidRPr="00504562">
        <w:t xml:space="preserve"> </w:t>
      </w:r>
      <w:r w:rsidRPr="00504562">
        <w:t>on</w:t>
      </w:r>
      <w:r w:rsidR="00540756" w:rsidRPr="00504562">
        <w:t xml:space="preserve"> </w:t>
      </w:r>
      <w:r w:rsidR="00CF6BF4" w:rsidRPr="00504562">
        <w:t xml:space="preserve">ICD-10 </w:t>
      </w:r>
      <w:r w:rsidR="006053D7" w:rsidRPr="00504562">
        <w:t>code</w:t>
      </w:r>
      <w:r w:rsidR="00F85062" w:rsidRPr="00504562">
        <w:t>s</w:t>
      </w:r>
      <w:r w:rsidR="00540756" w:rsidRPr="00504562">
        <w:t xml:space="preserve"> </w:t>
      </w:r>
      <w:r w:rsidRPr="00504562">
        <w:t>are</w:t>
      </w:r>
      <w:r w:rsidR="00540756" w:rsidRPr="00504562">
        <w:t xml:space="preserve"> </w:t>
      </w:r>
      <w:r w:rsidRPr="00504562">
        <w:t>performed</w:t>
      </w:r>
      <w:r w:rsidR="0034143D" w:rsidRPr="00504562">
        <w:t xml:space="preserve">. </w:t>
      </w:r>
      <w:r w:rsidRPr="00504562">
        <w:t>For</w:t>
      </w:r>
      <w:r w:rsidR="00540756" w:rsidRPr="00504562">
        <w:t xml:space="preserve"> </w:t>
      </w:r>
      <w:r w:rsidRPr="00504562">
        <w:t>this</w:t>
      </w:r>
      <w:r w:rsidR="00540756" w:rsidRPr="00504562">
        <w:t xml:space="preserve"> </w:t>
      </w:r>
      <w:r w:rsidRPr="00504562">
        <w:t>version</w:t>
      </w:r>
      <w:r w:rsidR="00540756" w:rsidRPr="00504562">
        <w:t xml:space="preserve"> </w:t>
      </w:r>
      <w:r w:rsidRPr="00504562">
        <w:t>of</w:t>
      </w:r>
      <w:r w:rsidR="00540756" w:rsidRPr="00504562">
        <w:t xml:space="preserve"> </w:t>
      </w:r>
      <w:r w:rsidRPr="00504562">
        <w:t>the</w:t>
      </w:r>
      <w:r w:rsidR="00540756" w:rsidRPr="00504562">
        <w:t xml:space="preserve"> </w:t>
      </w:r>
      <w:r w:rsidRPr="00504562">
        <w:t>software</w:t>
      </w:r>
      <w:r w:rsidR="00540756" w:rsidRPr="00504562">
        <w:t xml:space="preserve"> </w:t>
      </w:r>
      <w:r w:rsidRPr="00504562">
        <w:t>it</w:t>
      </w:r>
      <w:r w:rsidR="00540756" w:rsidRPr="00504562">
        <w:t xml:space="preserve"> </w:t>
      </w:r>
      <w:r w:rsidRPr="00504562">
        <w:t>is</w:t>
      </w:r>
      <w:r w:rsidR="00540756" w:rsidRPr="00504562">
        <w:t xml:space="preserve"> </w:t>
      </w:r>
      <w:r w:rsidR="006F6365" w:rsidRPr="00504562">
        <w:rPr>
          <w:i/>
          <w:iCs/>
        </w:rPr>
        <w:t>I0SEX</w:t>
      </w:r>
      <w:r w:rsidR="00B606E3">
        <w:rPr>
          <w:i/>
          <w:iCs/>
        </w:rPr>
        <w:t>C</w:t>
      </w:r>
      <w:r w:rsidR="006F6365" w:rsidRPr="00504562">
        <w:rPr>
          <w:i/>
          <w:iCs/>
        </w:rPr>
        <w:t>Y20MCE</w:t>
      </w:r>
      <w:r w:rsidR="0034143D" w:rsidRPr="00504562">
        <w:rPr>
          <w:i/>
        </w:rPr>
        <w:t>.</w:t>
      </w:r>
      <w:r w:rsidR="0034143D" w:rsidRPr="00504562">
        <w:rPr>
          <w:b/>
          <w:i/>
        </w:rPr>
        <w:t xml:space="preserve"> </w:t>
      </w:r>
    </w:p>
    <w:p w14:paraId="7234801B" w14:textId="77777777" w:rsidR="00DD0B17" w:rsidRPr="003D116B" w:rsidRDefault="00DD0B17" w:rsidP="003C2796"/>
    <w:p w14:paraId="63237515" w14:textId="77777777" w:rsidR="00EC0D69" w:rsidRPr="003D116B" w:rsidRDefault="00D95CE0" w:rsidP="007C6795">
      <w:pPr>
        <w:rPr>
          <w:b/>
          <w:bCs/>
        </w:rPr>
      </w:pPr>
      <w:r w:rsidRPr="003D116B">
        <w:rPr>
          <w:b/>
          <w:bCs/>
        </w:rPr>
        <w:t>VI</w:t>
      </w:r>
      <w:r w:rsidR="00EC0D69" w:rsidRPr="003D116B">
        <w:rPr>
          <w:b/>
          <w:bCs/>
        </w:rPr>
        <w:t>.</w:t>
      </w:r>
      <w:r w:rsidR="00EC0D69" w:rsidRPr="003D116B">
        <w:rPr>
          <w:b/>
          <w:bCs/>
        </w:rPr>
        <w:tab/>
        <w:t>Variables</w:t>
      </w:r>
      <w:r w:rsidR="00540756" w:rsidRPr="003D116B">
        <w:rPr>
          <w:b/>
          <w:bCs/>
        </w:rPr>
        <w:t xml:space="preserve"> </w:t>
      </w:r>
      <w:r w:rsidR="00EC0D69" w:rsidRPr="003D116B">
        <w:rPr>
          <w:b/>
          <w:bCs/>
        </w:rPr>
        <w:t>output</w:t>
      </w:r>
      <w:r w:rsidR="00540756" w:rsidRPr="003D116B">
        <w:rPr>
          <w:b/>
          <w:bCs/>
        </w:rPr>
        <w:t xml:space="preserve"> </w:t>
      </w:r>
      <w:r w:rsidR="00EC0D69" w:rsidRPr="003D116B">
        <w:rPr>
          <w:b/>
          <w:bCs/>
        </w:rPr>
        <w:t>by</w:t>
      </w:r>
      <w:r w:rsidR="00540756" w:rsidRPr="003D116B">
        <w:rPr>
          <w:b/>
          <w:bCs/>
        </w:rPr>
        <w:t xml:space="preserve"> </w:t>
      </w:r>
      <w:r w:rsidR="00EC0D69" w:rsidRPr="003D116B">
        <w:rPr>
          <w:b/>
          <w:bCs/>
        </w:rPr>
        <w:t>the</w:t>
      </w:r>
      <w:r w:rsidR="00540756" w:rsidRPr="003D116B">
        <w:rPr>
          <w:b/>
          <w:bCs/>
        </w:rPr>
        <w:t xml:space="preserve"> </w:t>
      </w:r>
      <w:r w:rsidR="007C6795" w:rsidRPr="003D116B">
        <w:rPr>
          <w:b/>
          <w:bCs/>
        </w:rPr>
        <w:t>software</w:t>
      </w:r>
    </w:p>
    <w:p w14:paraId="624F8869" w14:textId="77777777" w:rsidR="00EC0D69" w:rsidRPr="003D116B" w:rsidRDefault="00EC0D69" w:rsidP="00EC0D69"/>
    <w:p w14:paraId="2030FF8F" w14:textId="4487EEE8" w:rsidR="00246B68" w:rsidRPr="003D116B" w:rsidRDefault="007C6795" w:rsidP="004F73C3">
      <w:r w:rsidRPr="003D116B">
        <w:t>The</w:t>
      </w:r>
      <w:r w:rsidR="00540756" w:rsidRPr="003D116B">
        <w:t xml:space="preserve"> </w:t>
      </w:r>
      <w:r w:rsidRPr="003D116B">
        <w:t>software</w:t>
      </w:r>
      <w:r w:rsidR="00540756" w:rsidRPr="003D116B">
        <w:t xml:space="preserve"> </w:t>
      </w:r>
      <w:r w:rsidR="00251992" w:rsidRPr="003D116B">
        <w:t>generates</w:t>
      </w:r>
      <w:r w:rsidR="00540756" w:rsidRPr="003D116B">
        <w:t xml:space="preserve"> </w:t>
      </w:r>
      <w:r w:rsidRPr="003D116B">
        <w:t>a</w:t>
      </w:r>
      <w:r w:rsidR="00540756" w:rsidRPr="003D116B">
        <w:t xml:space="preserve"> </w:t>
      </w:r>
      <w:r w:rsidRPr="003D116B">
        <w:t>person-level</w:t>
      </w:r>
      <w:r w:rsidR="00540756" w:rsidRPr="003D116B">
        <w:t xml:space="preserve"> </w:t>
      </w:r>
      <w:r w:rsidR="00251992" w:rsidRPr="003D116B">
        <w:t xml:space="preserve">output SAS® </w:t>
      </w:r>
      <w:r w:rsidR="00DE60E9" w:rsidRPr="003D116B">
        <w:t>data set</w:t>
      </w:r>
      <w:r w:rsidR="00DC1626" w:rsidRPr="003D116B">
        <w:t xml:space="preserve">. </w:t>
      </w:r>
      <w:r w:rsidR="00251992" w:rsidRPr="003D116B">
        <w:t>As noted, the user can specify variables to KEEP</w:t>
      </w:r>
      <w:r w:rsidR="00540756" w:rsidRPr="003D116B">
        <w:t xml:space="preserve"> </w:t>
      </w:r>
      <w:r w:rsidRPr="003D116B">
        <w:t>in</w:t>
      </w:r>
      <w:r w:rsidR="00540756" w:rsidRPr="003D116B">
        <w:t xml:space="preserve"> </w:t>
      </w:r>
      <w:r w:rsidR="006A4B38" w:rsidRPr="003D116B">
        <w:t xml:space="preserve">the </w:t>
      </w:r>
      <w:r w:rsidRPr="003D116B">
        <w:rPr>
          <w:b/>
          <w:bCs/>
        </w:rPr>
        <w:t>KEEPVAR</w:t>
      </w:r>
      <w:r w:rsidR="00540756" w:rsidRPr="003D116B">
        <w:t xml:space="preserve"> </w:t>
      </w:r>
      <w:r w:rsidRPr="003D116B">
        <w:t>parameter</w:t>
      </w:r>
      <w:r w:rsidR="00540756" w:rsidRPr="003D116B">
        <w:t xml:space="preserve"> </w:t>
      </w:r>
      <w:r w:rsidRPr="003D116B">
        <w:t>of</w:t>
      </w:r>
      <w:r w:rsidR="00540756" w:rsidRPr="003D116B">
        <w:t xml:space="preserve"> </w:t>
      </w:r>
      <w:r w:rsidR="00427F37" w:rsidRPr="003D116B">
        <w:t xml:space="preserve">the </w:t>
      </w:r>
      <w:r w:rsidRPr="003D116B">
        <w:t>macro</w:t>
      </w:r>
      <w:r w:rsidR="00540756" w:rsidRPr="003D116B">
        <w:t xml:space="preserve"> </w:t>
      </w:r>
      <w:r w:rsidR="00D036F3" w:rsidRPr="003D116B">
        <w:t>V0</w:t>
      </w:r>
      <w:r w:rsidR="001208E2" w:rsidRPr="003D116B">
        <w:t>5</w:t>
      </w:r>
      <w:r w:rsidR="008A6294">
        <w:t>20</w:t>
      </w:r>
      <w:r w:rsidR="00D036F3" w:rsidRPr="003D116B">
        <w:t>F</w:t>
      </w:r>
      <w:r w:rsidR="00213DCB">
        <w:t>4</w:t>
      </w:r>
      <w:r w:rsidR="00D036F3" w:rsidRPr="003D116B">
        <w:t>M</w:t>
      </w:r>
      <w:r w:rsidR="004F73C3" w:rsidRPr="003D116B" w:rsidDel="006A4B38">
        <w:rPr>
          <w:b/>
          <w:bCs/>
        </w:rPr>
        <w:t xml:space="preserve"> </w:t>
      </w:r>
      <w:r w:rsidRPr="003D116B">
        <w:t>call</w:t>
      </w:r>
      <w:r w:rsidR="0034143D" w:rsidRPr="003D116B">
        <w:t xml:space="preserve">. </w:t>
      </w:r>
    </w:p>
    <w:p w14:paraId="12C8DB82" w14:textId="77777777" w:rsidR="00246B68" w:rsidRPr="003D116B" w:rsidRDefault="00246B68" w:rsidP="00246B68"/>
    <w:p w14:paraId="3E99B370" w14:textId="77777777" w:rsidR="007C6795" w:rsidRPr="003D116B" w:rsidRDefault="007C6795" w:rsidP="00246B68">
      <w:r w:rsidRPr="003D116B">
        <w:t>The</w:t>
      </w:r>
      <w:r w:rsidR="00540756" w:rsidRPr="003D116B">
        <w:t xml:space="preserve"> </w:t>
      </w:r>
      <w:r w:rsidRPr="003D116B">
        <w:t>following</w:t>
      </w:r>
      <w:r w:rsidR="00540756" w:rsidRPr="003D116B">
        <w:t xml:space="preserve"> </w:t>
      </w:r>
      <w:r w:rsidRPr="003D116B">
        <w:t>variables</w:t>
      </w:r>
      <w:r w:rsidR="00540756" w:rsidRPr="003D116B">
        <w:t xml:space="preserve"> </w:t>
      </w:r>
      <w:r w:rsidRPr="003D116B">
        <w:t>can</w:t>
      </w:r>
      <w:r w:rsidR="00540756" w:rsidRPr="003D116B">
        <w:t xml:space="preserve"> </w:t>
      </w:r>
      <w:r w:rsidRPr="003D116B">
        <w:t>be</w:t>
      </w:r>
      <w:r w:rsidR="00540756" w:rsidRPr="003D116B">
        <w:t xml:space="preserve"> </w:t>
      </w:r>
      <w:r w:rsidRPr="003D116B">
        <w:t>specified:</w:t>
      </w:r>
    </w:p>
    <w:p w14:paraId="2985A5C8" w14:textId="3F8D4348" w:rsidR="00EC0D69" w:rsidRPr="003D116B" w:rsidRDefault="00EC0D69" w:rsidP="004362E4">
      <w:pPr>
        <w:pStyle w:val="ListParagraph"/>
        <w:numPr>
          <w:ilvl w:val="0"/>
          <w:numId w:val="3"/>
        </w:numPr>
        <w:contextualSpacing w:val="0"/>
      </w:pPr>
      <w:r w:rsidRPr="003D116B">
        <w:t>Any</w:t>
      </w:r>
      <w:r w:rsidR="00540756" w:rsidRPr="003D116B">
        <w:t xml:space="preserve"> </w:t>
      </w:r>
      <w:r w:rsidRPr="003D116B">
        <w:t>person</w:t>
      </w:r>
      <w:r w:rsidR="000B0498" w:rsidRPr="003D116B">
        <w:t>-</w:t>
      </w:r>
      <w:r w:rsidRPr="003D116B">
        <w:t>level</w:t>
      </w:r>
      <w:r w:rsidR="00540756" w:rsidRPr="003D116B">
        <w:t xml:space="preserve"> </w:t>
      </w:r>
      <w:r w:rsidRPr="003D116B">
        <w:t>var</w:t>
      </w:r>
      <w:r w:rsidR="00246B68" w:rsidRPr="003D116B">
        <w:t>iable</w:t>
      </w:r>
      <w:r w:rsidR="00540756" w:rsidRPr="003D116B">
        <w:t xml:space="preserve"> </w:t>
      </w:r>
      <w:r w:rsidR="00246B68" w:rsidRPr="003D116B">
        <w:t>from</w:t>
      </w:r>
      <w:r w:rsidR="00540756" w:rsidRPr="003D116B">
        <w:t xml:space="preserve"> </w:t>
      </w:r>
      <w:r w:rsidR="00246B68" w:rsidRPr="003D116B">
        <w:t>the</w:t>
      </w:r>
      <w:r w:rsidR="00540756" w:rsidRPr="003D116B">
        <w:t xml:space="preserve"> </w:t>
      </w:r>
      <w:r w:rsidR="00246B68" w:rsidRPr="003D116B">
        <w:t>original</w:t>
      </w:r>
      <w:r w:rsidR="00540756" w:rsidRPr="003D116B">
        <w:t xml:space="preserve"> </w:t>
      </w:r>
      <w:r w:rsidR="000E6F83" w:rsidRPr="003D116B">
        <w:t>PERSON</w:t>
      </w:r>
      <w:r w:rsidR="00540756" w:rsidRPr="003D116B">
        <w:t xml:space="preserve"> </w:t>
      </w:r>
      <w:r w:rsidR="00DE60E9" w:rsidRPr="003D116B">
        <w:t>data set</w:t>
      </w:r>
      <w:r w:rsidR="000C0B47" w:rsidRPr="003D116B">
        <w:t>.</w:t>
      </w:r>
    </w:p>
    <w:p w14:paraId="0735B82F" w14:textId="77777777" w:rsidR="00EC0D69" w:rsidRPr="003D116B" w:rsidRDefault="00EC0D69" w:rsidP="004362E4">
      <w:pPr>
        <w:pStyle w:val="ListParagraph"/>
        <w:numPr>
          <w:ilvl w:val="0"/>
          <w:numId w:val="3"/>
        </w:numPr>
        <w:contextualSpacing w:val="0"/>
      </w:pPr>
      <w:r w:rsidRPr="003D116B">
        <w:t>Demographic</w:t>
      </w:r>
      <w:r w:rsidR="00540756" w:rsidRPr="003D116B">
        <w:t xml:space="preserve"> </w:t>
      </w:r>
      <w:r w:rsidRPr="003D116B">
        <w:t>age/sex</w:t>
      </w:r>
      <w:r w:rsidR="00540756" w:rsidRPr="003D116B">
        <w:t xml:space="preserve"> </w:t>
      </w:r>
      <w:r w:rsidRPr="003D116B">
        <w:t>variables</w:t>
      </w:r>
      <w:r w:rsidR="00540756" w:rsidRPr="003D116B">
        <w:t xml:space="preserve"> </w:t>
      </w:r>
      <w:r w:rsidRPr="003D116B">
        <w:t>created</w:t>
      </w:r>
      <w:r w:rsidR="00540756" w:rsidRPr="003D116B">
        <w:t xml:space="preserve"> </w:t>
      </w:r>
      <w:r w:rsidRPr="003D116B">
        <w:t>by</w:t>
      </w:r>
      <w:r w:rsidR="00540756" w:rsidRPr="003D116B">
        <w:t xml:space="preserve"> </w:t>
      </w:r>
      <w:r w:rsidRPr="003D116B">
        <w:t>the</w:t>
      </w:r>
      <w:r w:rsidR="00540756" w:rsidRPr="003D116B">
        <w:t xml:space="preserve"> </w:t>
      </w:r>
      <w:r w:rsidR="00246B68" w:rsidRPr="003D116B">
        <w:t>software:</w:t>
      </w:r>
    </w:p>
    <w:p w14:paraId="32E7A456" w14:textId="77777777" w:rsidR="0086012A" w:rsidRPr="003D116B" w:rsidRDefault="0086012A" w:rsidP="00AA6DF1">
      <w:pPr>
        <w:autoSpaceDE w:val="0"/>
        <w:autoSpaceDN w:val="0"/>
        <w:adjustRightInd w:val="0"/>
        <w:ind w:left="720"/>
        <w:rPr>
          <w:rFonts w:ascii="Courier New" w:hAnsi="Courier New" w:cs="Courier New"/>
          <w:sz w:val="20"/>
          <w:szCs w:val="20"/>
          <w:shd w:val="clear" w:color="auto" w:fill="FFFFFF"/>
        </w:rPr>
      </w:pPr>
    </w:p>
    <w:p w14:paraId="7B985918"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AGE0_MALE </w:t>
      </w:r>
      <w:r w:rsidR="00C36A38" w:rsidRPr="003D116B">
        <w:rPr>
          <w:rFonts w:ascii="Courier New" w:hAnsi="Courier New" w:cs="Courier New"/>
          <w:sz w:val="20"/>
          <w:szCs w:val="20"/>
          <w:shd w:val="clear" w:color="auto" w:fill="FFFFFF"/>
        </w:rPr>
        <w:t xml:space="preserve">      </w:t>
      </w:r>
      <w:r w:rsidRPr="003D116B">
        <w:rPr>
          <w:rFonts w:ascii="Courier New" w:hAnsi="Courier New" w:cs="Courier New"/>
          <w:sz w:val="20"/>
          <w:szCs w:val="20"/>
          <w:shd w:val="clear" w:color="auto" w:fill="FFFFFF"/>
        </w:rPr>
        <w:t>AGE1_MALE</w:t>
      </w:r>
    </w:p>
    <w:p w14:paraId="1E9EF677"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p>
    <w:p w14:paraId="5361F9BD"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MAGE_LAST_2_4   MAGE_LAST_5_9   MAGE_LAST_10_14 MAGE_LAST_15_20 </w:t>
      </w:r>
    </w:p>
    <w:p w14:paraId="70B69E93"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MAGE_LAST_21_24 MAGE_LAST_25_29 MAGE_LAST_30_34 MAGE_LAST_35_39 </w:t>
      </w:r>
    </w:p>
    <w:p w14:paraId="28EE6238"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MAGE_LAST_40_44 MAGE_LAST_45_49 MAGE_LAST_50_54 MAGE_LAST_55_59 </w:t>
      </w:r>
    </w:p>
    <w:p w14:paraId="5C3AB8B6"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MAGE_LAST_60_GT </w:t>
      </w:r>
    </w:p>
    <w:p w14:paraId="53CD0B10"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p>
    <w:p w14:paraId="7C2E42B2"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FAGE_LAST_2_4   FAGE_LAST_5_9   FAGE_LAST_10_14 FAGE_LAST_15_20 </w:t>
      </w:r>
    </w:p>
    <w:p w14:paraId="15C1975C"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FAGE_LAST_21_24 FAGE_LAST_25_29 FAGE_LAST_30_34 FAGE_LAST_35_39 </w:t>
      </w:r>
    </w:p>
    <w:p w14:paraId="3ED85F17" w14:textId="77777777" w:rsidR="000C0B47" w:rsidRPr="003D116B" w:rsidRDefault="000C0B47" w:rsidP="00AA6DF1">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FAGE_LAST_40_44 FAGE_LAST_45_49 FAGE_LAST_50_54 FAGE_LAST_55_59 </w:t>
      </w:r>
    </w:p>
    <w:p w14:paraId="0DC4D7D1" w14:textId="77777777" w:rsidR="000E6F83" w:rsidRPr="003D116B" w:rsidRDefault="000C0B47" w:rsidP="000E6F83">
      <w:pPr>
        <w:autoSpaceDE w:val="0"/>
        <w:autoSpaceDN w:val="0"/>
        <w:adjustRightInd w:val="0"/>
        <w:ind w:left="720"/>
        <w:rPr>
          <w:rFonts w:ascii="Courier New" w:hAnsi="Courier New" w:cs="Courier New"/>
          <w:sz w:val="20"/>
          <w:szCs w:val="20"/>
          <w:shd w:val="clear" w:color="auto" w:fill="FFFFFF"/>
        </w:rPr>
      </w:pPr>
      <w:r w:rsidRPr="003D116B">
        <w:rPr>
          <w:rFonts w:ascii="Courier New" w:hAnsi="Courier New" w:cs="Courier New"/>
          <w:sz w:val="20"/>
          <w:szCs w:val="20"/>
          <w:shd w:val="clear" w:color="auto" w:fill="FFFFFF"/>
        </w:rPr>
        <w:t xml:space="preserve">FAGE_LAST_60_GT </w:t>
      </w:r>
    </w:p>
    <w:p w14:paraId="539813F6" w14:textId="77777777" w:rsidR="0086012A" w:rsidRPr="003D116B" w:rsidRDefault="0086012A" w:rsidP="0099656C">
      <w:pPr>
        <w:autoSpaceDE w:val="0"/>
        <w:autoSpaceDN w:val="0"/>
        <w:adjustRightInd w:val="0"/>
        <w:ind w:left="720"/>
        <w:rPr>
          <w:rFonts w:ascii="Courier New" w:hAnsi="Courier New" w:cs="Courier New"/>
          <w:sz w:val="20"/>
          <w:szCs w:val="20"/>
          <w:shd w:val="clear" w:color="auto" w:fill="FFFFFF"/>
        </w:rPr>
      </w:pPr>
    </w:p>
    <w:p w14:paraId="0C42B690" w14:textId="43475FDE" w:rsidR="00EC0D69" w:rsidRPr="003D116B" w:rsidRDefault="000E6F83" w:rsidP="004362E4">
      <w:pPr>
        <w:pStyle w:val="ListParagraph"/>
        <w:numPr>
          <w:ilvl w:val="0"/>
          <w:numId w:val="3"/>
        </w:numPr>
        <w:contextualSpacing w:val="0"/>
      </w:pPr>
      <w:r w:rsidRPr="003D116B">
        <w:t>CCs created by the software (before hierarchies are applied).</w:t>
      </w:r>
    </w:p>
    <w:p w14:paraId="76625EE4" w14:textId="2435B0C6" w:rsidR="000E6F83" w:rsidRPr="003D116B" w:rsidRDefault="000E6F83" w:rsidP="004362E4">
      <w:pPr>
        <w:pStyle w:val="ListParagraph"/>
        <w:numPr>
          <w:ilvl w:val="0"/>
          <w:numId w:val="3"/>
        </w:numPr>
        <w:contextualSpacing w:val="0"/>
      </w:pPr>
      <w:r w:rsidRPr="003D116B">
        <w:t>HCCs created by the software (after hierarchies are applied).</w:t>
      </w:r>
    </w:p>
    <w:p w14:paraId="36DF53F4" w14:textId="298902B7" w:rsidR="00EC0D69" w:rsidRPr="003D116B" w:rsidRDefault="00EC0D69" w:rsidP="004362E4">
      <w:pPr>
        <w:pStyle w:val="ListParagraph"/>
        <w:numPr>
          <w:ilvl w:val="0"/>
          <w:numId w:val="3"/>
        </w:numPr>
        <w:contextualSpacing w:val="0"/>
      </w:pPr>
      <w:r w:rsidRPr="003D116B">
        <w:t>HCC</w:t>
      </w:r>
      <w:r w:rsidR="00540756" w:rsidRPr="003D116B">
        <w:t xml:space="preserve"> </w:t>
      </w:r>
      <w:r w:rsidRPr="003D116B">
        <w:t>groups</w:t>
      </w:r>
      <w:r w:rsidR="00540756" w:rsidRPr="003D116B">
        <w:t xml:space="preserve"> </w:t>
      </w:r>
      <w:r w:rsidRPr="003D116B">
        <w:t>and</w:t>
      </w:r>
      <w:r w:rsidR="00540756" w:rsidRPr="003D116B">
        <w:t xml:space="preserve"> </w:t>
      </w:r>
      <w:r w:rsidRPr="003D116B">
        <w:t>HCC</w:t>
      </w:r>
      <w:r w:rsidR="00540756" w:rsidRPr="003D116B">
        <w:t xml:space="preserve"> </w:t>
      </w:r>
      <w:r w:rsidRPr="003D116B">
        <w:t>interactions</w:t>
      </w:r>
      <w:r w:rsidR="00540756" w:rsidRPr="003D116B">
        <w:t xml:space="preserve"> </w:t>
      </w:r>
      <w:r w:rsidRPr="003D116B">
        <w:t>created</w:t>
      </w:r>
      <w:r w:rsidR="00540756" w:rsidRPr="003D116B">
        <w:t xml:space="preserve"> </w:t>
      </w:r>
      <w:r w:rsidRPr="003D116B">
        <w:t>by</w:t>
      </w:r>
      <w:r w:rsidR="00540756" w:rsidRPr="003D116B">
        <w:t xml:space="preserve"> </w:t>
      </w:r>
      <w:r w:rsidRPr="003D116B">
        <w:t>the</w:t>
      </w:r>
      <w:r w:rsidR="00540756" w:rsidRPr="003D116B">
        <w:t xml:space="preserve"> </w:t>
      </w:r>
      <w:r w:rsidR="00246B68" w:rsidRPr="003D116B">
        <w:t>software</w:t>
      </w:r>
      <w:r w:rsidR="0086012A" w:rsidRPr="003D116B">
        <w:t>.</w:t>
      </w:r>
    </w:p>
    <w:p w14:paraId="6D21782A" w14:textId="78EEF8C6" w:rsidR="001208E2" w:rsidRPr="003D116B" w:rsidRDefault="00175D0F" w:rsidP="004362E4">
      <w:pPr>
        <w:pStyle w:val="ListParagraph"/>
        <w:numPr>
          <w:ilvl w:val="0"/>
          <w:numId w:val="3"/>
        </w:numPr>
        <w:contextualSpacing w:val="0"/>
      </w:pPr>
      <w:r w:rsidRPr="003D116B">
        <w:t>RXCs created by the software (after hierarchies are applied).</w:t>
      </w:r>
    </w:p>
    <w:p w14:paraId="02CAB0E1" w14:textId="7DE64B85" w:rsidR="00175D0F" w:rsidRPr="003D116B" w:rsidRDefault="00175D0F" w:rsidP="004362E4">
      <w:pPr>
        <w:pStyle w:val="ListParagraph"/>
        <w:numPr>
          <w:ilvl w:val="0"/>
          <w:numId w:val="3"/>
        </w:numPr>
        <w:contextualSpacing w:val="0"/>
      </w:pPr>
      <w:r w:rsidRPr="003D116B">
        <w:t>RXC interactions created by the software.</w:t>
      </w:r>
    </w:p>
    <w:p w14:paraId="76F47D87" w14:textId="08A9E711" w:rsidR="0065249F" w:rsidRPr="003D116B" w:rsidRDefault="00FC3814" w:rsidP="004362E4">
      <w:pPr>
        <w:pStyle w:val="ListParagraph"/>
        <w:numPr>
          <w:ilvl w:val="0"/>
          <w:numId w:val="3"/>
        </w:numPr>
        <w:contextualSpacing w:val="0"/>
      </w:pPr>
      <w:r w:rsidRPr="003D116B">
        <w:t>Adult model</w:t>
      </w:r>
      <w:r w:rsidR="00461765" w:rsidRPr="003D116B">
        <w:t>s</w:t>
      </w:r>
      <w:r w:rsidRPr="003D116B">
        <w:t xml:space="preserve"> enrollment duration indicators (ED_1–ED_1</w:t>
      </w:r>
      <w:r w:rsidR="00840484" w:rsidRPr="003D116B">
        <w:t>1</w:t>
      </w:r>
      <w:r w:rsidRPr="003D116B">
        <w:t>) created by the software.</w:t>
      </w:r>
    </w:p>
    <w:p w14:paraId="30A48CAF" w14:textId="306B33E2" w:rsidR="00EC0D69" w:rsidRPr="003D116B" w:rsidRDefault="00EC0D69" w:rsidP="004362E4">
      <w:pPr>
        <w:pStyle w:val="ListParagraph"/>
        <w:numPr>
          <w:ilvl w:val="0"/>
          <w:numId w:val="3"/>
        </w:numPr>
        <w:contextualSpacing w:val="0"/>
      </w:pPr>
      <w:r w:rsidRPr="003D116B">
        <w:t>Infant</w:t>
      </w:r>
      <w:r w:rsidR="00540756" w:rsidRPr="003D116B">
        <w:t xml:space="preserve"> </w:t>
      </w:r>
      <w:r w:rsidRPr="003D116B">
        <w:t>model</w:t>
      </w:r>
      <w:r w:rsidR="00540756" w:rsidRPr="003D116B">
        <w:t xml:space="preserve"> </w:t>
      </w:r>
      <w:r w:rsidRPr="003D116B">
        <w:t>maturity</w:t>
      </w:r>
      <w:r w:rsidR="00540756" w:rsidRPr="003D116B">
        <w:t xml:space="preserve"> </w:t>
      </w:r>
      <w:r w:rsidRPr="003D116B">
        <w:t>categories,</w:t>
      </w:r>
      <w:r w:rsidR="00540756" w:rsidRPr="003D116B">
        <w:t xml:space="preserve"> </w:t>
      </w:r>
      <w:r w:rsidRPr="003D116B">
        <w:t>severity</w:t>
      </w:r>
      <w:r w:rsidR="00540756" w:rsidRPr="003D116B">
        <w:t xml:space="preserve"> </w:t>
      </w:r>
      <w:r w:rsidRPr="003D116B">
        <w:t>level</w:t>
      </w:r>
      <w:r w:rsidR="00540756" w:rsidRPr="003D116B">
        <w:t xml:space="preserve"> </w:t>
      </w:r>
      <w:r w:rsidRPr="003D116B">
        <w:t>categories,</w:t>
      </w:r>
      <w:r w:rsidR="00540756" w:rsidRPr="003D116B">
        <w:t xml:space="preserve"> </w:t>
      </w:r>
      <w:r w:rsidRPr="003D116B">
        <w:t>and</w:t>
      </w:r>
      <w:r w:rsidR="00540756" w:rsidRPr="003D116B">
        <w:t xml:space="preserve"> </w:t>
      </w:r>
      <w:r w:rsidRPr="003D116B">
        <w:t>maturity</w:t>
      </w:r>
      <w:r w:rsidR="00540756" w:rsidRPr="003D116B">
        <w:t xml:space="preserve"> </w:t>
      </w:r>
      <w:r w:rsidR="0086012A" w:rsidRPr="003D116B">
        <w:t>by</w:t>
      </w:r>
      <w:r w:rsidR="00540756" w:rsidRPr="003D116B">
        <w:t xml:space="preserve"> </w:t>
      </w:r>
      <w:r w:rsidRPr="003D116B">
        <w:t>severity</w:t>
      </w:r>
      <w:r w:rsidR="00540756" w:rsidRPr="003D116B">
        <w:t xml:space="preserve"> </w:t>
      </w:r>
      <w:r w:rsidRPr="003D116B">
        <w:t>level</w:t>
      </w:r>
      <w:r w:rsidR="00540756" w:rsidRPr="003D116B">
        <w:t xml:space="preserve"> </w:t>
      </w:r>
      <w:r w:rsidRPr="003D116B">
        <w:t>interactions</w:t>
      </w:r>
      <w:r w:rsidR="00540756" w:rsidRPr="003D116B">
        <w:t xml:space="preserve"> </w:t>
      </w:r>
      <w:r w:rsidRPr="003D116B">
        <w:t>created</w:t>
      </w:r>
      <w:r w:rsidR="00540756" w:rsidRPr="003D116B">
        <w:t xml:space="preserve"> </w:t>
      </w:r>
      <w:r w:rsidRPr="003D116B">
        <w:t>by</w:t>
      </w:r>
      <w:r w:rsidR="00540756" w:rsidRPr="003D116B">
        <w:t xml:space="preserve"> </w:t>
      </w:r>
      <w:r w:rsidRPr="003D116B">
        <w:t>the</w:t>
      </w:r>
      <w:r w:rsidR="00540756" w:rsidRPr="003D116B">
        <w:t xml:space="preserve"> </w:t>
      </w:r>
      <w:r w:rsidR="00246B68" w:rsidRPr="003D116B">
        <w:t>software</w:t>
      </w:r>
      <w:r w:rsidR="00C95D49" w:rsidRPr="003D116B">
        <w:t>.</w:t>
      </w:r>
    </w:p>
    <w:p w14:paraId="33B5F5A2" w14:textId="77777777" w:rsidR="00EC0D69" w:rsidRPr="003D116B" w:rsidRDefault="00EC0D69" w:rsidP="004362E4">
      <w:pPr>
        <w:pStyle w:val="ListParagraph"/>
        <w:numPr>
          <w:ilvl w:val="0"/>
          <w:numId w:val="3"/>
        </w:numPr>
        <w:contextualSpacing w:val="0"/>
      </w:pPr>
      <w:r w:rsidRPr="003D116B">
        <w:t>Score</w:t>
      </w:r>
      <w:r w:rsidR="00540756" w:rsidRPr="003D116B">
        <w:t xml:space="preserve"> </w:t>
      </w:r>
      <w:r w:rsidRPr="003D116B">
        <w:t>variables</w:t>
      </w:r>
      <w:r w:rsidR="000E6F83" w:rsidRPr="003D116B">
        <w:t xml:space="preserve"> created by the software</w:t>
      </w:r>
      <w:r w:rsidRPr="003D116B">
        <w:t>:</w:t>
      </w:r>
    </w:p>
    <w:p w14:paraId="669D1C72" w14:textId="77777777" w:rsidR="00EC0D69" w:rsidRPr="003D116B" w:rsidRDefault="00EC0D69" w:rsidP="004362E4">
      <w:pPr>
        <w:pStyle w:val="ListParagraph"/>
        <w:numPr>
          <w:ilvl w:val="1"/>
          <w:numId w:val="3"/>
        </w:numPr>
        <w:contextualSpacing w:val="0"/>
      </w:pPr>
      <w:r w:rsidRPr="003D116B">
        <w:t>Adult</w:t>
      </w:r>
      <w:r w:rsidR="00540756" w:rsidRPr="003D116B">
        <w:t xml:space="preserve"> </w:t>
      </w:r>
      <w:r w:rsidR="00177957" w:rsidRPr="003D116B">
        <w:t>Models</w:t>
      </w:r>
    </w:p>
    <w:p w14:paraId="34591E07" w14:textId="77777777" w:rsidR="00EC0D69" w:rsidRPr="003D116B" w:rsidRDefault="00EC0D69" w:rsidP="004362E4">
      <w:pPr>
        <w:pStyle w:val="ListParagraph"/>
        <w:numPr>
          <w:ilvl w:val="2"/>
          <w:numId w:val="3"/>
        </w:numPr>
        <w:contextualSpacing w:val="0"/>
      </w:pPr>
      <w:r w:rsidRPr="003D116B">
        <w:t>SCORE_ADULT_PLATINUM</w:t>
      </w:r>
    </w:p>
    <w:p w14:paraId="59E1B980" w14:textId="77777777" w:rsidR="00EC0D69" w:rsidRPr="003D116B" w:rsidRDefault="00EC0D69" w:rsidP="004362E4">
      <w:pPr>
        <w:pStyle w:val="ListParagraph"/>
        <w:numPr>
          <w:ilvl w:val="2"/>
          <w:numId w:val="3"/>
        </w:numPr>
        <w:contextualSpacing w:val="0"/>
      </w:pPr>
      <w:r w:rsidRPr="003D116B">
        <w:t>SCORE_ADULT_GOLD</w:t>
      </w:r>
    </w:p>
    <w:p w14:paraId="43963DDD" w14:textId="77777777" w:rsidR="00EC0D69" w:rsidRPr="003D116B" w:rsidRDefault="00EC0D69" w:rsidP="004362E4">
      <w:pPr>
        <w:pStyle w:val="ListParagraph"/>
        <w:numPr>
          <w:ilvl w:val="2"/>
          <w:numId w:val="3"/>
        </w:numPr>
        <w:contextualSpacing w:val="0"/>
      </w:pPr>
      <w:r w:rsidRPr="003D116B">
        <w:t>SCORE_ADULT_SILVER</w:t>
      </w:r>
    </w:p>
    <w:p w14:paraId="75D0235E" w14:textId="77777777" w:rsidR="00EC0D69" w:rsidRPr="003D116B" w:rsidRDefault="00EC0D69" w:rsidP="004362E4">
      <w:pPr>
        <w:pStyle w:val="ListParagraph"/>
        <w:numPr>
          <w:ilvl w:val="2"/>
          <w:numId w:val="3"/>
        </w:numPr>
        <w:contextualSpacing w:val="0"/>
      </w:pPr>
      <w:r w:rsidRPr="003D116B">
        <w:t>SCORE_ADULT_BRONZE</w:t>
      </w:r>
    </w:p>
    <w:p w14:paraId="4CE9D66B" w14:textId="77777777" w:rsidR="00EC0D69" w:rsidRPr="003D116B" w:rsidRDefault="00EC0D69" w:rsidP="004362E4">
      <w:pPr>
        <w:pStyle w:val="ListParagraph"/>
        <w:numPr>
          <w:ilvl w:val="2"/>
          <w:numId w:val="3"/>
        </w:numPr>
        <w:contextualSpacing w:val="0"/>
      </w:pPr>
      <w:r w:rsidRPr="003D116B">
        <w:t>SCORE_ADULT_CATASTROPHIC</w:t>
      </w:r>
    </w:p>
    <w:p w14:paraId="41D397B8" w14:textId="77777777" w:rsidR="00EC0D69" w:rsidRPr="003D116B" w:rsidRDefault="00EC0D69" w:rsidP="004362E4">
      <w:pPr>
        <w:pStyle w:val="ListParagraph"/>
        <w:numPr>
          <w:ilvl w:val="1"/>
          <w:numId w:val="3"/>
        </w:numPr>
        <w:contextualSpacing w:val="0"/>
      </w:pPr>
      <w:r w:rsidRPr="003D116B">
        <w:t>Child</w:t>
      </w:r>
      <w:r w:rsidR="00540756" w:rsidRPr="003D116B">
        <w:t xml:space="preserve"> </w:t>
      </w:r>
      <w:r w:rsidR="00177957" w:rsidRPr="003D116B">
        <w:t>Models</w:t>
      </w:r>
    </w:p>
    <w:p w14:paraId="6D70474E" w14:textId="77777777" w:rsidR="00EC0D69" w:rsidRPr="003D116B" w:rsidRDefault="00EC0D69" w:rsidP="004362E4">
      <w:pPr>
        <w:pStyle w:val="ListParagraph"/>
        <w:numPr>
          <w:ilvl w:val="2"/>
          <w:numId w:val="3"/>
        </w:numPr>
        <w:contextualSpacing w:val="0"/>
      </w:pPr>
      <w:r w:rsidRPr="003D116B">
        <w:t>SCORE_CHILD_PLATINUM</w:t>
      </w:r>
    </w:p>
    <w:p w14:paraId="076C76E5" w14:textId="77777777" w:rsidR="00EC0D69" w:rsidRPr="003D116B" w:rsidRDefault="00EC0D69" w:rsidP="004362E4">
      <w:pPr>
        <w:pStyle w:val="ListParagraph"/>
        <w:numPr>
          <w:ilvl w:val="2"/>
          <w:numId w:val="3"/>
        </w:numPr>
        <w:contextualSpacing w:val="0"/>
      </w:pPr>
      <w:r w:rsidRPr="003D116B">
        <w:t>SCORE_CHILD_GOLD</w:t>
      </w:r>
    </w:p>
    <w:p w14:paraId="6719F6E5" w14:textId="77777777" w:rsidR="00EC0D69" w:rsidRPr="003D116B" w:rsidRDefault="00EC0D69" w:rsidP="004362E4">
      <w:pPr>
        <w:pStyle w:val="ListParagraph"/>
        <w:numPr>
          <w:ilvl w:val="2"/>
          <w:numId w:val="3"/>
        </w:numPr>
        <w:contextualSpacing w:val="0"/>
      </w:pPr>
      <w:r w:rsidRPr="003D116B">
        <w:t>SCORE_CHILD_SILVER</w:t>
      </w:r>
    </w:p>
    <w:p w14:paraId="6A21A8DF" w14:textId="77777777" w:rsidR="00EC0D69" w:rsidRPr="003D116B" w:rsidRDefault="00EC0D69" w:rsidP="004362E4">
      <w:pPr>
        <w:pStyle w:val="ListParagraph"/>
        <w:numPr>
          <w:ilvl w:val="2"/>
          <w:numId w:val="3"/>
        </w:numPr>
        <w:contextualSpacing w:val="0"/>
      </w:pPr>
      <w:r w:rsidRPr="003D116B">
        <w:lastRenderedPageBreak/>
        <w:t>SCORE_CHILD_BRONZE</w:t>
      </w:r>
    </w:p>
    <w:p w14:paraId="2858729E" w14:textId="77777777" w:rsidR="00EC0D69" w:rsidRPr="003D116B" w:rsidRDefault="00EC0D69" w:rsidP="004362E4">
      <w:pPr>
        <w:pStyle w:val="ListParagraph"/>
        <w:numPr>
          <w:ilvl w:val="2"/>
          <w:numId w:val="3"/>
        </w:numPr>
        <w:contextualSpacing w:val="0"/>
      </w:pPr>
      <w:r w:rsidRPr="003D116B">
        <w:t>SCORE_CHILD_CATASTROPHIC</w:t>
      </w:r>
    </w:p>
    <w:p w14:paraId="6431D7AF" w14:textId="77777777" w:rsidR="00EC0D69" w:rsidRPr="003D116B" w:rsidRDefault="00EC0D69" w:rsidP="004362E4">
      <w:pPr>
        <w:pStyle w:val="ListParagraph"/>
        <w:numPr>
          <w:ilvl w:val="1"/>
          <w:numId w:val="3"/>
        </w:numPr>
        <w:contextualSpacing w:val="0"/>
      </w:pPr>
      <w:r w:rsidRPr="003D116B">
        <w:t>Infant</w:t>
      </w:r>
      <w:r w:rsidR="00540756" w:rsidRPr="003D116B">
        <w:t xml:space="preserve"> </w:t>
      </w:r>
      <w:r w:rsidR="00177957" w:rsidRPr="003D116B">
        <w:t>Models</w:t>
      </w:r>
    </w:p>
    <w:p w14:paraId="672C4EEE" w14:textId="77777777" w:rsidR="00EC0D69" w:rsidRPr="003D116B" w:rsidRDefault="00EC0D69" w:rsidP="004362E4">
      <w:pPr>
        <w:pStyle w:val="ListParagraph"/>
        <w:numPr>
          <w:ilvl w:val="2"/>
          <w:numId w:val="3"/>
        </w:numPr>
        <w:contextualSpacing w:val="0"/>
      </w:pPr>
      <w:r w:rsidRPr="003D116B">
        <w:t>SCORE_INFANT_PLATINUM</w:t>
      </w:r>
    </w:p>
    <w:p w14:paraId="29DCF20E" w14:textId="77777777" w:rsidR="00EC0D69" w:rsidRPr="003D116B" w:rsidRDefault="00EC0D69" w:rsidP="004362E4">
      <w:pPr>
        <w:pStyle w:val="ListParagraph"/>
        <w:numPr>
          <w:ilvl w:val="2"/>
          <w:numId w:val="3"/>
        </w:numPr>
        <w:contextualSpacing w:val="0"/>
      </w:pPr>
      <w:r w:rsidRPr="003D116B">
        <w:t>SCORE_INFANT_GOLD</w:t>
      </w:r>
    </w:p>
    <w:p w14:paraId="1C3EC4A7" w14:textId="77777777" w:rsidR="00EC0D69" w:rsidRPr="003D116B" w:rsidRDefault="00EC0D69" w:rsidP="004362E4">
      <w:pPr>
        <w:pStyle w:val="ListParagraph"/>
        <w:numPr>
          <w:ilvl w:val="2"/>
          <w:numId w:val="3"/>
        </w:numPr>
        <w:contextualSpacing w:val="0"/>
      </w:pPr>
      <w:r w:rsidRPr="003D116B">
        <w:t>SCORE_INFANT_SILVER</w:t>
      </w:r>
    </w:p>
    <w:p w14:paraId="2F0AEBAC" w14:textId="77777777" w:rsidR="00EC0D69" w:rsidRPr="003D116B" w:rsidRDefault="00EC0D69" w:rsidP="004362E4">
      <w:pPr>
        <w:pStyle w:val="ListParagraph"/>
        <w:numPr>
          <w:ilvl w:val="2"/>
          <w:numId w:val="3"/>
        </w:numPr>
        <w:contextualSpacing w:val="0"/>
      </w:pPr>
      <w:r w:rsidRPr="003D116B">
        <w:t>SCORE_INFANT_BRONZE</w:t>
      </w:r>
    </w:p>
    <w:p w14:paraId="50FFF761" w14:textId="77777777" w:rsidR="00EC0D69" w:rsidRPr="003D116B" w:rsidRDefault="00EC0D69" w:rsidP="004362E4">
      <w:pPr>
        <w:pStyle w:val="ListParagraph"/>
        <w:numPr>
          <w:ilvl w:val="2"/>
          <w:numId w:val="3"/>
        </w:numPr>
        <w:contextualSpacing w:val="0"/>
      </w:pPr>
      <w:r w:rsidRPr="003D116B">
        <w:t>SCORE_INFANT_CATASTROPHIC</w:t>
      </w:r>
    </w:p>
    <w:p w14:paraId="06C23289" w14:textId="77777777" w:rsidR="00EC0D69" w:rsidRPr="003D116B" w:rsidRDefault="006053D7" w:rsidP="004362E4">
      <w:pPr>
        <w:pStyle w:val="ListParagraph"/>
        <w:numPr>
          <w:ilvl w:val="0"/>
          <w:numId w:val="3"/>
        </w:numPr>
        <w:contextualSpacing w:val="0"/>
      </w:pPr>
      <w:r w:rsidRPr="003D116B">
        <w:t>CSR-</w:t>
      </w:r>
      <w:r w:rsidR="00EC0D69" w:rsidRPr="003D116B">
        <w:t>adjusted</w:t>
      </w:r>
      <w:r w:rsidR="00540756" w:rsidRPr="003D116B">
        <w:t xml:space="preserve"> </w:t>
      </w:r>
      <w:r w:rsidR="00EC0D69" w:rsidRPr="003D116B">
        <w:t>score</w:t>
      </w:r>
      <w:r w:rsidR="00540756" w:rsidRPr="003D116B">
        <w:t xml:space="preserve"> </w:t>
      </w:r>
      <w:r w:rsidR="00EC0D69" w:rsidRPr="003D116B">
        <w:t>variables:</w:t>
      </w:r>
    </w:p>
    <w:p w14:paraId="02A7D549" w14:textId="77777777" w:rsidR="008E66F9" w:rsidRPr="003D116B" w:rsidRDefault="008E66F9" w:rsidP="004362E4">
      <w:pPr>
        <w:pStyle w:val="ListParagraph"/>
        <w:numPr>
          <w:ilvl w:val="1"/>
          <w:numId w:val="3"/>
        </w:numPr>
        <w:contextualSpacing w:val="0"/>
      </w:pPr>
      <w:r w:rsidRPr="003D116B">
        <w:t>Adult model</w:t>
      </w:r>
    </w:p>
    <w:p w14:paraId="7BADFF99" w14:textId="77777777" w:rsidR="008E66F9" w:rsidRPr="003D116B" w:rsidRDefault="008E66F9" w:rsidP="004362E4">
      <w:pPr>
        <w:pStyle w:val="ListParagraph"/>
        <w:numPr>
          <w:ilvl w:val="2"/>
          <w:numId w:val="3"/>
        </w:numPr>
        <w:contextualSpacing w:val="0"/>
      </w:pPr>
      <w:r w:rsidRPr="003D116B">
        <w:t>CSR_ADJ_SCR_ADULT_PLATINUM</w:t>
      </w:r>
    </w:p>
    <w:p w14:paraId="5D33859F" w14:textId="77777777" w:rsidR="008E66F9" w:rsidRPr="003D116B" w:rsidRDefault="008E66F9" w:rsidP="004362E4">
      <w:pPr>
        <w:pStyle w:val="ListParagraph"/>
        <w:numPr>
          <w:ilvl w:val="2"/>
          <w:numId w:val="3"/>
        </w:numPr>
        <w:contextualSpacing w:val="0"/>
      </w:pPr>
      <w:r w:rsidRPr="003D116B">
        <w:t>CSR_ADJ_SCR_ADULT_GOLD</w:t>
      </w:r>
    </w:p>
    <w:p w14:paraId="1C9A0B0B" w14:textId="77777777" w:rsidR="008E66F9" w:rsidRPr="003D116B" w:rsidRDefault="008E66F9" w:rsidP="004362E4">
      <w:pPr>
        <w:pStyle w:val="ListParagraph"/>
        <w:numPr>
          <w:ilvl w:val="2"/>
          <w:numId w:val="3"/>
        </w:numPr>
        <w:contextualSpacing w:val="0"/>
      </w:pPr>
      <w:r w:rsidRPr="003D116B">
        <w:t>CSR_ADJ_SCR_ADULT_SILVER</w:t>
      </w:r>
    </w:p>
    <w:p w14:paraId="5CA65626" w14:textId="77777777" w:rsidR="008E66F9" w:rsidRPr="003D116B" w:rsidRDefault="008E66F9" w:rsidP="004362E4">
      <w:pPr>
        <w:pStyle w:val="ListParagraph"/>
        <w:numPr>
          <w:ilvl w:val="2"/>
          <w:numId w:val="3"/>
        </w:numPr>
        <w:contextualSpacing w:val="0"/>
      </w:pPr>
      <w:r w:rsidRPr="003D116B">
        <w:t>CSR_ADJ_SCR_ADULT_BRONZE</w:t>
      </w:r>
    </w:p>
    <w:p w14:paraId="7443CFA3" w14:textId="77777777" w:rsidR="008E66F9" w:rsidRPr="003D116B" w:rsidRDefault="008E66F9" w:rsidP="004362E4">
      <w:pPr>
        <w:pStyle w:val="ListParagraph"/>
        <w:numPr>
          <w:ilvl w:val="2"/>
          <w:numId w:val="3"/>
        </w:numPr>
        <w:contextualSpacing w:val="0"/>
      </w:pPr>
      <w:r w:rsidRPr="003D116B">
        <w:t>CSR_ADJ_SCR_ADULT_CATASTROPHIC</w:t>
      </w:r>
    </w:p>
    <w:p w14:paraId="68818644" w14:textId="77777777" w:rsidR="008E66F9" w:rsidRPr="003D116B" w:rsidRDefault="008E66F9" w:rsidP="004362E4">
      <w:pPr>
        <w:pStyle w:val="ListParagraph"/>
        <w:numPr>
          <w:ilvl w:val="1"/>
          <w:numId w:val="3"/>
        </w:numPr>
        <w:contextualSpacing w:val="0"/>
      </w:pPr>
      <w:r w:rsidRPr="003D116B">
        <w:t>Child model</w:t>
      </w:r>
    </w:p>
    <w:p w14:paraId="4C08C7D4" w14:textId="77777777" w:rsidR="008E66F9" w:rsidRPr="003D116B" w:rsidRDefault="008E66F9" w:rsidP="004362E4">
      <w:pPr>
        <w:pStyle w:val="ListParagraph"/>
        <w:numPr>
          <w:ilvl w:val="2"/>
          <w:numId w:val="3"/>
        </w:numPr>
        <w:contextualSpacing w:val="0"/>
      </w:pPr>
      <w:r w:rsidRPr="003D116B">
        <w:t>CSR_ADJ_SCR_CHILD_PLATINUM</w:t>
      </w:r>
    </w:p>
    <w:p w14:paraId="07E6E3CA" w14:textId="77777777" w:rsidR="008E66F9" w:rsidRPr="003D116B" w:rsidRDefault="008E66F9" w:rsidP="004362E4">
      <w:pPr>
        <w:pStyle w:val="ListParagraph"/>
        <w:numPr>
          <w:ilvl w:val="2"/>
          <w:numId w:val="3"/>
        </w:numPr>
        <w:contextualSpacing w:val="0"/>
      </w:pPr>
      <w:r w:rsidRPr="003D116B">
        <w:t>CSR_ADJ_SCR_CHILD_GOLD</w:t>
      </w:r>
    </w:p>
    <w:p w14:paraId="3FBD72B5" w14:textId="77777777" w:rsidR="008E66F9" w:rsidRPr="003D116B" w:rsidRDefault="008E66F9" w:rsidP="004362E4">
      <w:pPr>
        <w:pStyle w:val="ListParagraph"/>
        <w:numPr>
          <w:ilvl w:val="2"/>
          <w:numId w:val="3"/>
        </w:numPr>
        <w:contextualSpacing w:val="0"/>
      </w:pPr>
      <w:r w:rsidRPr="003D116B">
        <w:t>CSR_ADJ_SCR_CHILD_SILVER</w:t>
      </w:r>
    </w:p>
    <w:p w14:paraId="61E657AD" w14:textId="77777777" w:rsidR="008E66F9" w:rsidRPr="003D116B" w:rsidRDefault="008E66F9" w:rsidP="004362E4">
      <w:pPr>
        <w:pStyle w:val="ListParagraph"/>
        <w:numPr>
          <w:ilvl w:val="2"/>
          <w:numId w:val="3"/>
        </w:numPr>
        <w:contextualSpacing w:val="0"/>
      </w:pPr>
      <w:r w:rsidRPr="003D116B">
        <w:t>CSR_ADJ_SCR_CHILD_BRONZE</w:t>
      </w:r>
    </w:p>
    <w:p w14:paraId="5CBE8474" w14:textId="77777777" w:rsidR="008E66F9" w:rsidRPr="003D116B" w:rsidRDefault="008E66F9" w:rsidP="004362E4">
      <w:pPr>
        <w:pStyle w:val="ListParagraph"/>
        <w:numPr>
          <w:ilvl w:val="2"/>
          <w:numId w:val="3"/>
        </w:numPr>
        <w:contextualSpacing w:val="0"/>
      </w:pPr>
      <w:r w:rsidRPr="003D116B">
        <w:t>CSR_ADJ_SCR_CHILD_CATASTROPHIC</w:t>
      </w:r>
    </w:p>
    <w:p w14:paraId="13EC329B" w14:textId="77777777" w:rsidR="008E66F9" w:rsidRPr="003D116B" w:rsidRDefault="008E66F9" w:rsidP="004362E4">
      <w:pPr>
        <w:pStyle w:val="ListParagraph"/>
        <w:numPr>
          <w:ilvl w:val="1"/>
          <w:numId w:val="3"/>
        </w:numPr>
        <w:contextualSpacing w:val="0"/>
      </w:pPr>
      <w:r w:rsidRPr="003D116B">
        <w:t>Infant model</w:t>
      </w:r>
    </w:p>
    <w:p w14:paraId="675E1D54" w14:textId="77777777" w:rsidR="008E66F9" w:rsidRPr="003D116B" w:rsidRDefault="008E66F9" w:rsidP="004362E4">
      <w:pPr>
        <w:pStyle w:val="ListParagraph"/>
        <w:numPr>
          <w:ilvl w:val="2"/>
          <w:numId w:val="3"/>
        </w:numPr>
        <w:contextualSpacing w:val="0"/>
      </w:pPr>
      <w:r w:rsidRPr="003D116B">
        <w:t>CSR_ADJ_SCR_INFANT_PLATINUM</w:t>
      </w:r>
    </w:p>
    <w:p w14:paraId="20980220" w14:textId="77777777" w:rsidR="008E66F9" w:rsidRPr="003D116B" w:rsidRDefault="008E66F9" w:rsidP="004362E4">
      <w:pPr>
        <w:pStyle w:val="ListParagraph"/>
        <w:numPr>
          <w:ilvl w:val="2"/>
          <w:numId w:val="3"/>
        </w:numPr>
        <w:contextualSpacing w:val="0"/>
      </w:pPr>
      <w:r w:rsidRPr="003D116B">
        <w:t>CSR_ADJ_SCR_INFANT_GOLD</w:t>
      </w:r>
    </w:p>
    <w:p w14:paraId="02963A9A" w14:textId="77777777" w:rsidR="008E66F9" w:rsidRPr="003D116B" w:rsidRDefault="008E66F9" w:rsidP="004362E4">
      <w:pPr>
        <w:pStyle w:val="ListParagraph"/>
        <w:numPr>
          <w:ilvl w:val="2"/>
          <w:numId w:val="3"/>
        </w:numPr>
        <w:contextualSpacing w:val="0"/>
      </w:pPr>
      <w:r w:rsidRPr="003D116B">
        <w:t>CSR_ADJ_SCR_INFANT_SILVER</w:t>
      </w:r>
    </w:p>
    <w:p w14:paraId="5852E988" w14:textId="77777777" w:rsidR="008E66F9" w:rsidRPr="003D116B" w:rsidRDefault="008E66F9" w:rsidP="004362E4">
      <w:pPr>
        <w:pStyle w:val="ListParagraph"/>
        <w:numPr>
          <w:ilvl w:val="2"/>
          <w:numId w:val="3"/>
        </w:numPr>
        <w:contextualSpacing w:val="0"/>
      </w:pPr>
      <w:r w:rsidRPr="003D116B">
        <w:t>CSR_ADJ_SCR_INFANT_BRONZE</w:t>
      </w:r>
    </w:p>
    <w:p w14:paraId="7FD5DA1A" w14:textId="77777777" w:rsidR="008E66F9" w:rsidRPr="003D116B" w:rsidRDefault="008E66F9" w:rsidP="004362E4">
      <w:pPr>
        <w:pStyle w:val="ListParagraph"/>
        <w:numPr>
          <w:ilvl w:val="2"/>
          <w:numId w:val="3"/>
        </w:numPr>
        <w:contextualSpacing w:val="0"/>
      </w:pPr>
      <w:r w:rsidRPr="003D116B">
        <w:t>CSR_ADJ_SCR_INFANT_CATASTROPHIC</w:t>
      </w:r>
    </w:p>
    <w:p w14:paraId="55BEB4E9" w14:textId="77777777" w:rsidR="00EC0D69" w:rsidRPr="003D116B" w:rsidRDefault="00EC0D69" w:rsidP="004362E4">
      <w:pPr>
        <w:pStyle w:val="ListParagraph"/>
        <w:numPr>
          <w:ilvl w:val="0"/>
          <w:numId w:val="3"/>
        </w:numPr>
        <w:contextualSpacing w:val="0"/>
      </w:pPr>
      <w:r w:rsidRPr="003D116B">
        <w:t>Final</w:t>
      </w:r>
      <w:r w:rsidR="00540756" w:rsidRPr="003D116B">
        <w:t xml:space="preserve"> </w:t>
      </w:r>
      <w:r w:rsidRPr="003D116B">
        <w:t>unadjusted</w:t>
      </w:r>
      <w:r w:rsidR="00540756" w:rsidRPr="003D116B">
        <w:t xml:space="preserve"> </w:t>
      </w:r>
      <w:r w:rsidRPr="003D116B">
        <w:t>and</w:t>
      </w:r>
      <w:r w:rsidR="00540756" w:rsidRPr="003D116B">
        <w:t xml:space="preserve"> </w:t>
      </w:r>
      <w:r w:rsidRPr="003D116B">
        <w:t>CSR-adjusted</w:t>
      </w:r>
      <w:r w:rsidR="00540756" w:rsidRPr="003D116B">
        <w:t xml:space="preserve"> </w:t>
      </w:r>
      <w:r w:rsidRPr="003D116B">
        <w:t>score</w:t>
      </w:r>
      <w:r w:rsidR="00540756" w:rsidRPr="003D116B">
        <w:t xml:space="preserve"> </w:t>
      </w:r>
      <w:r w:rsidRPr="003D116B">
        <w:t>variables</w:t>
      </w:r>
      <w:r w:rsidR="00540756" w:rsidRPr="003D116B">
        <w:t xml:space="preserve"> </w:t>
      </w:r>
      <w:r w:rsidRPr="003D116B">
        <w:t>depending</w:t>
      </w:r>
      <w:r w:rsidR="00540756" w:rsidRPr="003D116B">
        <w:t xml:space="preserve"> </w:t>
      </w:r>
      <w:r w:rsidRPr="003D116B">
        <w:t>on</w:t>
      </w:r>
      <w:r w:rsidR="00540756" w:rsidRPr="003D116B">
        <w:t xml:space="preserve"> </w:t>
      </w:r>
      <w:r w:rsidRPr="003D116B">
        <w:t>the</w:t>
      </w:r>
      <w:r w:rsidR="00540756" w:rsidRPr="003D116B">
        <w:t xml:space="preserve"> </w:t>
      </w:r>
      <w:r w:rsidRPr="003D116B">
        <w:t>enrollee’s</w:t>
      </w:r>
      <w:r w:rsidR="00540756" w:rsidRPr="003D116B">
        <w:t xml:space="preserve"> </w:t>
      </w:r>
      <w:r w:rsidRPr="003D116B">
        <w:t>metal</w:t>
      </w:r>
      <w:r w:rsidR="00540756" w:rsidRPr="003D116B">
        <w:t xml:space="preserve"> </w:t>
      </w:r>
      <w:r w:rsidR="0086012A" w:rsidRPr="003D116B">
        <w:t xml:space="preserve">(plan benefit) </w:t>
      </w:r>
      <w:r w:rsidRPr="003D116B">
        <w:t>level</w:t>
      </w:r>
      <w:r w:rsidR="000E6F83" w:rsidRPr="003D116B">
        <w:t xml:space="preserve"> </w:t>
      </w:r>
      <w:r w:rsidR="00DB2808" w:rsidRPr="003D116B">
        <w:t xml:space="preserve">and CSR indicator, including enrollment in premium assistance Medicaid alternative plans, </w:t>
      </w:r>
      <w:r w:rsidR="000E6F83" w:rsidRPr="003D116B">
        <w:t>created by the software</w:t>
      </w:r>
      <w:r w:rsidRPr="003D116B">
        <w:t>.</w:t>
      </w:r>
    </w:p>
    <w:p w14:paraId="102F3719" w14:textId="77777777" w:rsidR="00EC0D69" w:rsidRPr="003D116B" w:rsidRDefault="00EC0D69" w:rsidP="004362E4">
      <w:pPr>
        <w:pStyle w:val="ListParagraph"/>
        <w:numPr>
          <w:ilvl w:val="1"/>
          <w:numId w:val="3"/>
        </w:numPr>
        <w:contextualSpacing w:val="0"/>
      </w:pPr>
      <w:r w:rsidRPr="003D116B">
        <w:t>Adult</w:t>
      </w:r>
      <w:r w:rsidR="00540756" w:rsidRPr="003D116B">
        <w:t xml:space="preserve"> </w:t>
      </w:r>
      <w:r w:rsidRPr="003D116B">
        <w:t>scores</w:t>
      </w:r>
    </w:p>
    <w:p w14:paraId="7E61757F" w14:textId="77777777" w:rsidR="00EC0D69" w:rsidRPr="003D116B" w:rsidRDefault="00EC0D69" w:rsidP="004362E4">
      <w:pPr>
        <w:pStyle w:val="ListParagraph"/>
        <w:numPr>
          <w:ilvl w:val="2"/>
          <w:numId w:val="3"/>
        </w:numPr>
        <w:contextualSpacing w:val="0"/>
      </w:pPr>
      <w:r w:rsidRPr="003D116B">
        <w:t>SCORE_ADULT</w:t>
      </w:r>
    </w:p>
    <w:p w14:paraId="4F35D064" w14:textId="77777777" w:rsidR="008E66F9" w:rsidRPr="003D116B" w:rsidRDefault="008E66F9" w:rsidP="004362E4">
      <w:pPr>
        <w:pStyle w:val="ListParagraph"/>
        <w:numPr>
          <w:ilvl w:val="2"/>
          <w:numId w:val="3"/>
        </w:numPr>
        <w:contextualSpacing w:val="0"/>
      </w:pPr>
      <w:r w:rsidRPr="003D116B">
        <w:t>CSR_ADJ_SCR_ADULT</w:t>
      </w:r>
    </w:p>
    <w:p w14:paraId="5E88674A" w14:textId="77777777" w:rsidR="008E66F9" w:rsidRPr="003D116B" w:rsidRDefault="008E66F9" w:rsidP="004362E4">
      <w:pPr>
        <w:pStyle w:val="ListParagraph"/>
        <w:numPr>
          <w:ilvl w:val="1"/>
          <w:numId w:val="3"/>
        </w:numPr>
        <w:contextualSpacing w:val="0"/>
      </w:pPr>
      <w:r w:rsidRPr="003D116B">
        <w:t>Child scores</w:t>
      </w:r>
    </w:p>
    <w:p w14:paraId="31EF6F5B" w14:textId="77777777" w:rsidR="008E66F9" w:rsidRPr="003D116B" w:rsidRDefault="008E66F9" w:rsidP="004362E4">
      <w:pPr>
        <w:pStyle w:val="ListParagraph"/>
        <w:numPr>
          <w:ilvl w:val="2"/>
          <w:numId w:val="3"/>
        </w:numPr>
        <w:contextualSpacing w:val="0"/>
      </w:pPr>
      <w:r w:rsidRPr="003D116B">
        <w:t>SCORE_CHILD</w:t>
      </w:r>
    </w:p>
    <w:p w14:paraId="498FB7FF" w14:textId="717BA7C8" w:rsidR="008E66F9" w:rsidRPr="003D116B" w:rsidRDefault="008E66F9" w:rsidP="004362E4">
      <w:pPr>
        <w:pStyle w:val="ListParagraph"/>
        <w:numPr>
          <w:ilvl w:val="2"/>
          <w:numId w:val="3"/>
        </w:numPr>
        <w:contextualSpacing w:val="0"/>
      </w:pPr>
      <w:r w:rsidRPr="003D116B">
        <w:t>CSR_ADJ</w:t>
      </w:r>
      <w:r w:rsidR="00E550A7" w:rsidRPr="003D116B">
        <w:t>_</w:t>
      </w:r>
      <w:r w:rsidRPr="003D116B">
        <w:t>SCR_CHILD</w:t>
      </w:r>
    </w:p>
    <w:p w14:paraId="2992857C" w14:textId="77777777" w:rsidR="008E66F9" w:rsidRPr="003D116B" w:rsidRDefault="008E66F9" w:rsidP="004362E4">
      <w:pPr>
        <w:pStyle w:val="ListParagraph"/>
        <w:numPr>
          <w:ilvl w:val="1"/>
          <w:numId w:val="3"/>
        </w:numPr>
        <w:contextualSpacing w:val="0"/>
      </w:pPr>
      <w:r w:rsidRPr="003D116B">
        <w:t>Infant scores</w:t>
      </w:r>
    </w:p>
    <w:p w14:paraId="7517A356" w14:textId="77777777" w:rsidR="008E66F9" w:rsidRPr="003D116B" w:rsidRDefault="008E66F9" w:rsidP="004362E4">
      <w:pPr>
        <w:pStyle w:val="ListParagraph"/>
        <w:numPr>
          <w:ilvl w:val="2"/>
          <w:numId w:val="3"/>
        </w:numPr>
        <w:contextualSpacing w:val="0"/>
      </w:pPr>
      <w:r w:rsidRPr="003D116B">
        <w:t>SCORE_INFANT</w:t>
      </w:r>
    </w:p>
    <w:p w14:paraId="125BBC5B" w14:textId="3D570786" w:rsidR="00EC0D69" w:rsidRPr="003D116B" w:rsidRDefault="008E66F9" w:rsidP="004362E4">
      <w:pPr>
        <w:pStyle w:val="ListParagraph"/>
        <w:numPr>
          <w:ilvl w:val="2"/>
          <w:numId w:val="3"/>
        </w:numPr>
        <w:contextualSpacing w:val="0"/>
      </w:pPr>
      <w:r w:rsidRPr="003D116B">
        <w:t>CSR_ADJ_SCR_</w:t>
      </w:r>
      <w:r w:rsidR="00EC0D69" w:rsidRPr="003D116B">
        <w:t>INFANT</w:t>
      </w:r>
    </w:p>
    <w:p w14:paraId="6455BCD5" w14:textId="77777777" w:rsidR="00EC0D69" w:rsidRPr="003D116B" w:rsidRDefault="00EC0D69" w:rsidP="00EC0D69"/>
    <w:p w14:paraId="483A260C" w14:textId="767081E7" w:rsidR="00EC0D69" w:rsidRPr="003D116B" w:rsidRDefault="00EC0D69" w:rsidP="00C052CE">
      <w:r w:rsidRPr="003D116B">
        <w:t>The</w:t>
      </w:r>
      <w:r w:rsidR="00540756" w:rsidRPr="003D116B">
        <w:t xml:space="preserve"> </w:t>
      </w:r>
      <w:r w:rsidRPr="003D116B">
        <w:t>user</w:t>
      </w:r>
      <w:r w:rsidR="00540756" w:rsidRPr="003D116B">
        <w:t xml:space="preserve"> </w:t>
      </w:r>
      <w:r w:rsidR="00C052CE" w:rsidRPr="003D116B">
        <w:t>must</w:t>
      </w:r>
      <w:r w:rsidR="00540756" w:rsidRPr="003D116B">
        <w:t xml:space="preserve"> </w:t>
      </w:r>
      <w:r w:rsidRPr="003D116B">
        <w:t>determine</w:t>
      </w:r>
      <w:r w:rsidR="00540756" w:rsidRPr="003D116B">
        <w:t xml:space="preserve"> </w:t>
      </w:r>
      <w:r w:rsidRPr="003D116B">
        <w:t>which</w:t>
      </w:r>
      <w:r w:rsidR="00540756" w:rsidRPr="003D116B">
        <w:t xml:space="preserve"> </w:t>
      </w:r>
      <w:r w:rsidRPr="003D116B">
        <w:t>of</w:t>
      </w:r>
      <w:r w:rsidR="00540756" w:rsidRPr="003D116B">
        <w:t xml:space="preserve"> </w:t>
      </w:r>
      <w:r w:rsidRPr="003D116B">
        <w:t>the</w:t>
      </w:r>
      <w:r w:rsidR="00540756" w:rsidRPr="003D116B">
        <w:t xml:space="preserve"> </w:t>
      </w:r>
      <w:r w:rsidRPr="003D116B">
        <w:t>scores</w:t>
      </w:r>
      <w:r w:rsidR="00540756" w:rsidRPr="003D116B">
        <w:t xml:space="preserve"> </w:t>
      </w:r>
      <w:r w:rsidRPr="003D116B">
        <w:t>is</w:t>
      </w:r>
      <w:r w:rsidR="00540756" w:rsidRPr="003D116B">
        <w:t xml:space="preserve"> </w:t>
      </w:r>
      <w:r w:rsidRPr="003D116B">
        <w:t>appropriate</w:t>
      </w:r>
      <w:r w:rsidR="00540756" w:rsidRPr="003D116B">
        <w:t xml:space="preserve"> </w:t>
      </w:r>
      <w:r w:rsidRPr="003D116B">
        <w:t>for</w:t>
      </w:r>
      <w:r w:rsidR="00540756" w:rsidRPr="003D116B">
        <w:t xml:space="preserve"> </w:t>
      </w:r>
      <w:r w:rsidRPr="003D116B">
        <w:t>the</w:t>
      </w:r>
      <w:r w:rsidR="00540756" w:rsidRPr="003D116B">
        <w:t xml:space="preserve"> </w:t>
      </w:r>
      <w:r w:rsidRPr="003D116B">
        <w:t>enrollee</w:t>
      </w:r>
      <w:r w:rsidR="0086012A" w:rsidRPr="003D116B">
        <w:t>,</w:t>
      </w:r>
      <w:r w:rsidR="00540756" w:rsidRPr="003D116B">
        <w:t xml:space="preserve"> </w:t>
      </w:r>
      <w:r w:rsidRPr="003D116B">
        <w:t>depending</w:t>
      </w:r>
      <w:r w:rsidR="00540756" w:rsidRPr="003D116B">
        <w:t xml:space="preserve"> </w:t>
      </w:r>
      <w:r w:rsidRPr="003D116B">
        <w:t>upon</w:t>
      </w:r>
      <w:r w:rsidR="00540756" w:rsidRPr="003D116B">
        <w:t xml:space="preserve"> </w:t>
      </w:r>
      <w:r w:rsidRPr="003D116B">
        <w:t>the</w:t>
      </w:r>
      <w:r w:rsidR="00540756" w:rsidRPr="003D116B">
        <w:t xml:space="preserve"> </w:t>
      </w:r>
      <w:r w:rsidR="00427F37" w:rsidRPr="003D116B">
        <w:t xml:space="preserve">enrollee’s </w:t>
      </w:r>
      <w:r w:rsidRPr="003D116B">
        <w:t>age</w:t>
      </w:r>
      <w:r w:rsidR="00540756" w:rsidRPr="003D116B">
        <w:t xml:space="preserve"> </w:t>
      </w:r>
      <w:r w:rsidRPr="003D116B">
        <w:t>and</w:t>
      </w:r>
      <w:r w:rsidR="00540756" w:rsidRPr="003D116B">
        <w:t xml:space="preserve"> </w:t>
      </w:r>
      <w:r w:rsidRPr="003D116B">
        <w:t>plan</w:t>
      </w:r>
      <w:r w:rsidR="00540756" w:rsidRPr="003D116B">
        <w:t xml:space="preserve"> </w:t>
      </w:r>
      <w:r w:rsidRPr="003D116B">
        <w:t>benefit</w:t>
      </w:r>
      <w:r w:rsidR="00540756" w:rsidRPr="003D116B">
        <w:t xml:space="preserve"> </w:t>
      </w:r>
      <w:r w:rsidRPr="003D116B">
        <w:t>design</w:t>
      </w:r>
      <w:r w:rsidR="003074C8" w:rsidRPr="003D116B">
        <w:t xml:space="preserve"> of that enrollee</w:t>
      </w:r>
      <w:r w:rsidR="0034143D" w:rsidRPr="003D116B">
        <w:t xml:space="preserve">. </w:t>
      </w:r>
    </w:p>
    <w:p w14:paraId="79D27F0F" w14:textId="53E2F563" w:rsidR="005B3407" w:rsidRPr="003D116B" w:rsidRDefault="005B3407" w:rsidP="00EC0D69"/>
    <w:p w14:paraId="1B616773" w14:textId="77777777" w:rsidR="005B3407" w:rsidRPr="003D116B" w:rsidRDefault="0086012A" w:rsidP="003978F9">
      <w:r w:rsidRPr="003D116B">
        <w:rPr>
          <w:b/>
          <w:bCs/>
        </w:rPr>
        <w:t>V</w:t>
      </w:r>
      <w:r w:rsidR="000B0498" w:rsidRPr="003D116B">
        <w:rPr>
          <w:b/>
          <w:bCs/>
        </w:rPr>
        <w:t>II</w:t>
      </w:r>
      <w:r w:rsidRPr="003D116B">
        <w:rPr>
          <w:b/>
          <w:bCs/>
        </w:rPr>
        <w:t>.</w:t>
      </w:r>
      <w:r w:rsidRPr="003D116B">
        <w:rPr>
          <w:b/>
          <w:bCs/>
        </w:rPr>
        <w:tab/>
        <w:t>Computing platforms</w:t>
      </w:r>
    </w:p>
    <w:p w14:paraId="02CA6A24" w14:textId="77777777" w:rsidR="005B3407" w:rsidRPr="003D116B" w:rsidRDefault="00540756" w:rsidP="005B3407">
      <w:pPr>
        <w:autoSpaceDE w:val="0"/>
        <w:autoSpaceDN w:val="0"/>
        <w:adjustRightInd w:val="0"/>
        <w:rPr>
          <w:rFonts w:ascii="Courier New" w:hAnsi="Courier New" w:cs="Courier New"/>
          <w:color w:val="000000"/>
          <w:sz w:val="20"/>
          <w:szCs w:val="20"/>
          <w:shd w:val="clear" w:color="auto" w:fill="FFFFFF"/>
        </w:rPr>
      </w:pPr>
      <w:r w:rsidRPr="003D116B">
        <w:rPr>
          <w:rFonts w:ascii="Courier New" w:hAnsi="Courier New" w:cs="Courier New"/>
          <w:color w:val="000000"/>
          <w:sz w:val="20"/>
          <w:szCs w:val="20"/>
          <w:shd w:val="clear" w:color="auto" w:fill="FFFFFF"/>
        </w:rPr>
        <w:t xml:space="preserve">  </w:t>
      </w:r>
    </w:p>
    <w:p w14:paraId="2A56A5DF" w14:textId="35DC117F" w:rsidR="005B3407" w:rsidRPr="003D116B" w:rsidRDefault="00540756" w:rsidP="00AA6DF1">
      <w:r w:rsidRPr="003D116B">
        <w:t xml:space="preserve"> </w:t>
      </w:r>
      <w:r w:rsidR="0086012A" w:rsidRPr="003D116B">
        <w:t>The</w:t>
      </w:r>
      <w:r w:rsidRPr="003D116B">
        <w:t xml:space="preserve"> </w:t>
      </w:r>
      <w:r w:rsidR="005B3407" w:rsidRPr="003D116B">
        <w:t>software</w:t>
      </w:r>
      <w:r w:rsidRPr="003D116B">
        <w:t xml:space="preserve"> </w:t>
      </w:r>
      <w:r w:rsidR="005B3407" w:rsidRPr="003D116B">
        <w:t>has</w:t>
      </w:r>
      <w:r w:rsidRPr="003D116B">
        <w:t xml:space="preserve"> </w:t>
      </w:r>
      <w:r w:rsidR="005B3407" w:rsidRPr="003D116B">
        <w:t>been</w:t>
      </w:r>
      <w:r w:rsidRPr="003D116B">
        <w:t xml:space="preserve"> </w:t>
      </w:r>
      <w:r w:rsidR="005B3407" w:rsidRPr="003D116B">
        <w:t>tested</w:t>
      </w:r>
      <w:r w:rsidRPr="003D116B">
        <w:t xml:space="preserve"> </w:t>
      </w:r>
      <w:r w:rsidR="005B3407" w:rsidRPr="003D116B">
        <w:t>using</w:t>
      </w:r>
      <w:r w:rsidRPr="003D116B">
        <w:t xml:space="preserve"> </w:t>
      </w:r>
      <w:r w:rsidR="005B3407" w:rsidRPr="003D116B">
        <w:t>SAS</w:t>
      </w:r>
      <w:r w:rsidR="00F23578" w:rsidRPr="003D116B">
        <w:t>®</w:t>
      </w:r>
      <w:r w:rsidRPr="003D116B">
        <w:t xml:space="preserve"> </w:t>
      </w:r>
      <w:r w:rsidR="005B3407" w:rsidRPr="003D116B">
        <w:t>v9</w:t>
      </w:r>
      <w:r w:rsidRPr="003D116B">
        <w:t xml:space="preserve"> </w:t>
      </w:r>
      <w:r w:rsidR="005B3407" w:rsidRPr="003D116B">
        <w:t>on</w:t>
      </w:r>
      <w:r w:rsidRPr="003D116B">
        <w:t xml:space="preserve"> </w:t>
      </w:r>
      <w:r w:rsidR="001E4594">
        <w:t>this</w:t>
      </w:r>
      <w:r w:rsidR="00840484" w:rsidRPr="003D116B">
        <w:t xml:space="preserve"> </w:t>
      </w:r>
      <w:r w:rsidR="005B3407" w:rsidRPr="003D116B">
        <w:t>platform:</w:t>
      </w:r>
    </w:p>
    <w:p w14:paraId="531CF74A" w14:textId="3960EDFA" w:rsidR="005B3407" w:rsidRPr="003D116B" w:rsidRDefault="005B3407" w:rsidP="001E4594">
      <w:pPr>
        <w:pStyle w:val="ListParagraph"/>
        <w:numPr>
          <w:ilvl w:val="0"/>
          <w:numId w:val="8"/>
        </w:numPr>
      </w:pPr>
      <w:r w:rsidRPr="003D116B">
        <w:t>Linux</w:t>
      </w:r>
      <w:r w:rsidR="000E6F83" w:rsidRPr="003D116B">
        <w:t xml:space="preserve"> (server)</w:t>
      </w:r>
    </w:p>
    <w:p w14:paraId="1947A3C8" w14:textId="77777777" w:rsidR="0086012A" w:rsidRPr="003D116B" w:rsidRDefault="0086012A" w:rsidP="00AA6DF1"/>
    <w:p w14:paraId="6C62F796" w14:textId="77777777" w:rsidR="004A5886" w:rsidRPr="003D116B" w:rsidRDefault="004A5886">
      <w:pPr>
        <w:rPr>
          <w:b/>
          <w:bCs/>
        </w:rPr>
      </w:pPr>
      <w:r w:rsidRPr="003D116B">
        <w:rPr>
          <w:b/>
          <w:bCs/>
        </w:rPr>
        <w:t>VI</w:t>
      </w:r>
      <w:r w:rsidR="000B0498" w:rsidRPr="003D116B">
        <w:rPr>
          <w:b/>
          <w:bCs/>
        </w:rPr>
        <w:t>II</w:t>
      </w:r>
      <w:r w:rsidRPr="003D116B">
        <w:rPr>
          <w:b/>
          <w:bCs/>
        </w:rPr>
        <w:t>.</w:t>
      </w:r>
      <w:r w:rsidRPr="003D116B">
        <w:rPr>
          <w:b/>
          <w:bCs/>
        </w:rPr>
        <w:tab/>
        <w:t>Steps</w:t>
      </w:r>
    </w:p>
    <w:p w14:paraId="2BC11DB8" w14:textId="77777777" w:rsidR="004A5886" w:rsidRPr="003D116B" w:rsidRDefault="004A5886">
      <w:pPr>
        <w:rPr>
          <w:b/>
          <w:bCs/>
        </w:rPr>
      </w:pPr>
    </w:p>
    <w:p w14:paraId="2A9DE8CC" w14:textId="77777777" w:rsidR="00D7426A" w:rsidRPr="003D116B" w:rsidRDefault="00D7426A" w:rsidP="004362E4">
      <w:pPr>
        <w:pStyle w:val="ListParagraph"/>
        <w:numPr>
          <w:ilvl w:val="0"/>
          <w:numId w:val="11"/>
        </w:numPr>
      </w:pPr>
      <w:r w:rsidRPr="003D116B">
        <w:t>Install</w:t>
      </w:r>
      <w:r w:rsidR="00764123" w:rsidRPr="003D116B">
        <w:t xml:space="preserve"> software</w:t>
      </w:r>
      <w:r w:rsidR="000109AA" w:rsidRPr="003D116B">
        <w:t>:</w:t>
      </w:r>
    </w:p>
    <w:p w14:paraId="06F8A27E" w14:textId="78491E4A" w:rsidR="004A5886" w:rsidRPr="003D116B" w:rsidRDefault="004A5886" w:rsidP="004362E4">
      <w:pPr>
        <w:pStyle w:val="ListParagraph"/>
        <w:numPr>
          <w:ilvl w:val="1"/>
          <w:numId w:val="12"/>
        </w:numPr>
      </w:pPr>
      <w:r w:rsidRPr="003D116B">
        <w:t xml:space="preserve">Copy files to </w:t>
      </w:r>
      <w:r w:rsidR="00D7426A" w:rsidRPr="003D116B">
        <w:t xml:space="preserve">the </w:t>
      </w:r>
      <w:r w:rsidRPr="003D116B">
        <w:t>computing pla</w:t>
      </w:r>
      <w:r w:rsidR="00D7426A" w:rsidRPr="003D116B">
        <w:t>tform on which the risk scores will be calculated.</w:t>
      </w:r>
      <w:r w:rsidR="00C73638" w:rsidRPr="003D116B">
        <w:t xml:space="preserve"> </w:t>
      </w:r>
      <w:r w:rsidRPr="003D116B">
        <w:t xml:space="preserve">If the platform is z/OS, </w:t>
      </w:r>
      <w:r w:rsidR="003B6FCF" w:rsidRPr="003D116B">
        <w:t>upload the</w:t>
      </w:r>
      <w:r w:rsidRPr="003D116B">
        <w:t xml:space="preserve"> two transport files (.TRN) using RECFM(F or FB) LRECL(80) BLKSIZE(8000).</w:t>
      </w:r>
    </w:p>
    <w:p w14:paraId="0B7E8116" w14:textId="2DE51060" w:rsidR="004A5886" w:rsidRPr="003D116B" w:rsidRDefault="00C36A38" w:rsidP="004362E4">
      <w:pPr>
        <w:pStyle w:val="ListParagraph"/>
        <w:numPr>
          <w:ilvl w:val="1"/>
          <w:numId w:val="12"/>
        </w:numPr>
      </w:pPr>
      <w:r w:rsidRPr="003D116B">
        <w:t xml:space="preserve">Use </w:t>
      </w:r>
      <w:r w:rsidR="004A5886" w:rsidRPr="003D116B">
        <w:t xml:space="preserve">files with </w:t>
      </w:r>
      <w:r w:rsidRPr="003D116B">
        <w:t xml:space="preserve">.SAS </w:t>
      </w:r>
      <w:r w:rsidR="004A5886" w:rsidRPr="003D116B">
        <w:t>extension</w:t>
      </w:r>
      <w:r w:rsidRPr="003D116B">
        <w:t>s</w:t>
      </w:r>
      <w:r w:rsidR="0034143D" w:rsidRPr="003D116B">
        <w:t xml:space="preserve">. </w:t>
      </w:r>
      <w:r w:rsidRPr="003D116B">
        <w:t xml:space="preserve">Files with .TXT extensions are identical, but might be more easily viewed by the user. </w:t>
      </w:r>
      <w:r w:rsidR="004A5886" w:rsidRPr="003D116B">
        <w:t>File names are case sensit</w:t>
      </w:r>
      <w:r w:rsidR="00BE02F5" w:rsidRPr="003D116B">
        <w:t>ive on some computing platforms;</w:t>
      </w:r>
      <w:r w:rsidR="004A5886" w:rsidRPr="003D116B">
        <w:t xml:space="preserve"> software module</w:t>
      </w:r>
      <w:r w:rsidR="00D7426A" w:rsidRPr="003D116B">
        <w:t>s assume that</w:t>
      </w:r>
      <w:r w:rsidR="004A5886" w:rsidRPr="003D116B">
        <w:t xml:space="preserve"> file names </w:t>
      </w:r>
      <w:r w:rsidR="00D7426A" w:rsidRPr="003D116B">
        <w:t xml:space="preserve">are </w:t>
      </w:r>
      <w:r w:rsidR="004A5886" w:rsidRPr="003D116B">
        <w:t xml:space="preserve">upper case (e.g., </w:t>
      </w:r>
      <w:r w:rsidR="004C5043" w:rsidRPr="003D116B">
        <w:t>I0V0</w:t>
      </w:r>
      <w:r w:rsidR="00687AAA" w:rsidRPr="003D116B">
        <w:t>5</w:t>
      </w:r>
      <w:r w:rsidR="004C5043" w:rsidRPr="003D116B">
        <w:t>ED</w:t>
      </w:r>
      <w:r w:rsidR="00504562">
        <w:t>4</w:t>
      </w:r>
      <w:r w:rsidR="004A5886" w:rsidRPr="003D116B">
        <w:t>.SAS).</w:t>
      </w:r>
    </w:p>
    <w:p w14:paraId="0F2ADD25" w14:textId="23EB6856" w:rsidR="00BB5E4E" w:rsidRPr="003D116B" w:rsidRDefault="00BB5E4E" w:rsidP="004362E4">
      <w:pPr>
        <w:pStyle w:val="ListParagraph"/>
        <w:numPr>
          <w:ilvl w:val="0"/>
          <w:numId w:val="11"/>
        </w:numPr>
      </w:pPr>
      <w:r w:rsidRPr="003D116B">
        <w:t xml:space="preserve">Prepare software-provided SAS® input format library and coefficients </w:t>
      </w:r>
      <w:r w:rsidR="00DE60E9" w:rsidRPr="003D116B">
        <w:t>data set</w:t>
      </w:r>
      <w:r w:rsidR="000109AA" w:rsidRPr="003D116B">
        <w:t>:</w:t>
      </w:r>
    </w:p>
    <w:p w14:paraId="7A729819" w14:textId="57A7E6C4" w:rsidR="004A5886" w:rsidRPr="003D116B" w:rsidRDefault="004A5886" w:rsidP="004362E4">
      <w:pPr>
        <w:pStyle w:val="ListParagraph"/>
        <w:numPr>
          <w:ilvl w:val="1"/>
          <w:numId w:val="12"/>
        </w:numPr>
      </w:pPr>
      <w:r w:rsidRPr="003D116B">
        <w:t xml:space="preserve">Convert </w:t>
      </w:r>
      <w:r w:rsidR="00BE02F5" w:rsidRPr="003D116B">
        <w:t>both</w:t>
      </w:r>
      <w:r w:rsidRPr="003D116B">
        <w:t xml:space="preserve"> .TRN files </w:t>
      </w:r>
      <w:r w:rsidR="003B6FCF" w:rsidRPr="003D116B">
        <w:t>(</w:t>
      </w:r>
      <w:r w:rsidRPr="003D116B">
        <w:t xml:space="preserve">containing the SAS® format library and model coefficients </w:t>
      </w:r>
      <w:r w:rsidR="00DE60E9" w:rsidRPr="003D116B">
        <w:t>data set</w:t>
      </w:r>
      <w:r w:rsidR="003B6FCF" w:rsidRPr="003D116B">
        <w:t>)</w:t>
      </w:r>
      <w:r w:rsidRPr="003D116B">
        <w:t xml:space="preserve"> using SAS® PROC CIMPORT</w:t>
      </w:r>
      <w:r w:rsidR="00BE02F5" w:rsidRPr="003D116B">
        <w:t xml:space="preserve"> on the computing platform on which the</w:t>
      </w:r>
      <w:r w:rsidR="00BB5E4E" w:rsidRPr="003D116B">
        <w:t xml:space="preserve"> risk scores will be calculated as described in Section II.</w:t>
      </w:r>
    </w:p>
    <w:p w14:paraId="1941F81C" w14:textId="1EC1EB14" w:rsidR="00BB5E4E" w:rsidRPr="003D116B" w:rsidRDefault="00BB5E4E" w:rsidP="004362E4">
      <w:pPr>
        <w:pStyle w:val="ListParagraph"/>
        <w:numPr>
          <w:ilvl w:val="1"/>
          <w:numId w:val="12"/>
        </w:numPr>
      </w:pPr>
      <w:r w:rsidRPr="003D116B">
        <w:t xml:space="preserve">The format library and coefficients </w:t>
      </w:r>
      <w:r w:rsidR="00DE60E9" w:rsidRPr="003D116B">
        <w:t>data set</w:t>
      </w:r>
      <w:r w:rsidRPr="003D116B">
        <w:t xml:space="preserve"> are provided with the software, but must be imported </w:t>
      </w:r>
      <w:r w:rsidRPr="003D116B">
        <w:rPr>
          <w:u w:val="single"/>
        </w:rPr>
        <w:t>by the user</w:t>
      </w:r>
      <w:r w:rsidRPr="003D116B">
        <w:t xml:space="preserve">; they are </w:t>
      </w:r>
      <w:r w:rsidRPr="003D116B">
        <w:rPr>
          <w:u w:val="single"/>
        </w:rPr>
        <w:t>not</w:t>
      </w:r>
      <w:r w:rsidRPr="003D116B">
        <w:t xml:space="preserve"> imported by the risk adjustment modeling software.</w:t>
      </w:r>
    </w:p>
    <w:p w14:paraId="12D81BEC" w14:textId="69DE59A2" w:rsidR="00D7426A" w:rsidRPr="003D116B" w:rsidRDefault="00D7426A" w:rsidP="004362E4">
      <w:pPr>
        <w:pStyle w:val="ListParagraph"/>
        <w:numPr>
          <w:ilvl w:val="0"/>
          <w:numId w:val="11"/>
        </w:numPr>
      </w:pPr>
      <w:r w:rsidRPr="003D116B">
        <w:t xml:space="preserve">Prepare </w:t>
      </w:r>
      <w:r w:rsidR="00BB5E4E" w:rsidRPr="003D116B">
        <w:t xml:space="preserve">user-provided </w:t>
      </w:r>
      <w:r w:rsidRPr="003D116B">
        <w:t xml:space="preserve">SAS® </w:t>
      </w:r>
      <w:r w:rsidR="00BB5E4E" w:rsidRPr="003D116B">
        <w:t xml:space="preserve">input </w:t>
      </w:r>
      <w:r w:rsidR="00DE60E9" w:rsidRPr="003D116B">
        <w:t>data set</w:t>
      </w:r>
      <w:r w:rsidRPr="003D116B">
        <w:t>s</w:t>
      </w:r>
      <w:r w:rsidR="000109AA" w:rsidRPr="003D116B">
        <w:t>:</w:t>
      </w:r>
    </w:p>
    <w:p w14:paraId="07B3E6BC" w14:textId="162DFE4F" w:rsidR="004A5886" w:rsidRPr="003D116B" w:rsidRDefault="004A5886" w:rsidP="004362E4">
      <w:pPr>
        <w:pStyle w:val="ListParagraph"/>
        <w:numPr>
          <w:ilvl w:val="1"/>
          <w:numId w:val="11"/>
        </w:numPr>
      </w:pPr>
      <w:r w:rsidRPr="003D116B">
        <w:t>Create PERSON</w:t>
      </w:r>
      <w:r w:rsidR="00BE7F5F" w:rsidRPr="003D116B">
        <w:t>,</w:t>
      </w:r>
      <w:r w:rsidRPr="003D116B">
        <w:t xml:space="preserve"> DIAGNOSIS</w:t>
      </w:r>
      <w:r w:rsidR="00BE7F5F" w:rsidRPr="003D116B">
        <w:t>, NDC, and HCPCS</w:t>
      </w:r>
      <w:r w:rsidRPr="003D116B">
        <w:t xml:space="preserve"> </w:t>
      </w:r>
      <w:r w:rsidR="00DE60E9" w:rsidRPr="003D116B">
        <w:t>data set</w:t>
      </w:r>
      <w:r w:rsidRPr="003D116B">
        <w:t>s</w:t>
      </w:r>
      <w:r w:rsidR="00947F77" w:rsidRPr="003D116B">
        <w:t xml:space="preserve"> using the guidelines in Section III and </w:t>
      </w:r>
      <w:r w:rsidR="00DE60E9" w:rsidRPr="003D116B">
        <w:t>data set</w:t>
      </w:r>
      <w:r w:rsidR="00947F77" w:rsidRPr="003D116B">
        <w:t xml:space="preserve"> descriptions in Section IV.</w:t>
      </w:r>
    </w:p>
    <w:p w14:paraId="2A44C363" w14:textId="7AB42224" w:rsidR="00DE5578" w:rsidRPr="003D116B" w:rsidRDefault="00E77E39" w:rsidP="004362E4">
      <w:pPr>
        <w:pStyle w:val="ListParagraph"/>
        <w:numPr>
          <w:ilvl w:val="1"/>
          <w:numId w:val="11"/>
        </w:numPr>
      </w:pPr>
      <w:r w:rsidRPr="003D116B">
        <w:t xml:space="preserve">These </w:t>
      </w:r>
      <w:r w:rsidR="00DE60E9" w:rsidRPr="003D116B">
        <w:t>data set</w:t>
      </w:r>
      <w:r w:rsidRPr="003D116B">
        <w:t xml:space="preserve">s are created </w:t>
      </w:r>
      <w:r w:rsidRPr="003D116B">
        <w:rPr>
          <w:u w:val="single"/>
        </w:rPr>
        <w:t xml:space="preserve">by the </w:t>
      </w:r>
      <w:r w:rsidR="000B0498" w:rsidRPr="003D116B">
        <w:rPr>
          <w:u w:val="single"/>
        </w:rPr>
        <w:t>user</w:t>
      </w:r>
      <w:r w:rsidR="000B0498" w:rsidRPr="003D116B">
        <w:t>;</w:t>
      </w:r>
      <w:r w:rsidRPr="003D116B">
        <w:t xml:space="preserve"> they are </w:t>
      </w:r>
      <w:r w:rsidRPr="003D116B">
        <w:rPr>
          <w:u w:val="single"/>
        </w:rPr>
        <w:t>not</w:t>
      </w:r>
      <w:r w:rsidRPr="003D116B">
        <w:t xml:space="preserve"> created by the risk adjustment modeling software.</w:t>
      </w:r>
    </w:p>
    <w:p w14:paraId="7ECF71C2" w14:textId="77777777" w:rsidR="00D7426A" w:rsidRPr="003D116B" w:rsidRDefault="00D7426A" w:rsidP="004362E4">
      <w:pPr>
        <w:pStyle w:val="ListParagraph"/>
        <w:numPr>
          <w:ilvl w:val="0"/>
          <w:numId w:val="11"/>
        </w:numPr>
      </w:pPr>
      <w:r w:rsidRPr="003D116B">
        <w:t>Generate scores</w:t>
      </w:r>
      <w:r w:rsidR="000109AA" w:rsidRPr="003D116B">
        <w:t>:</w:t>
      </w:r>
    </w:p>
    <w:p w14:paraId="774C0E4B" w14:textId="77777777" w:rsidR="00947F77" w:rsidRPr="003D116B" w:rsidRDefault="00947F77" w:rsidP="004362E4">
      <w:pPr>
        <w:pStyle w:val="ListParagraph"/>
        <w:numPr>
          <w:ilvl w:val="0"/>
          <w:numId w:val="13"/>
        </w:numPr>
      </w:pPr>
      <w:r w:rsidRPr="003D116B">
        <w:t>Set parameters as described in Section V.</w:t>
      </w:r>
    </w:p>
    <w:p w14:paraId="3BCD45F6" w14:textId="47B20166" w:rsidR="00947F77" w:rsidRPr="003D116B" w:rsidRDefault="00947F77" w:rsidP="004362E4">
      <w:pPr>
        <w:pStyle w:val="ListParagraph"/>
        <w:numPr>
          <w:ilvl w:val="0"/>
          <w:numId w:val="13"/>
        </w:numPr>
      </w:pPr>
      <w:r w:rsidRPr="003D116B">
        <w:t xml:space="preserve">Execute SAS® program </w:t>
      </w:r>
      <w:r w:rsidR="004C5043" w:rsidRPr="003D116B">
        <w:t>V0</w:t>
      </w:r>
      <w:r w:rsidR="00AE7B94" w:rsidRPr="003D116B">
        <w:t>5</w:t>
      </w:r>
      <w:r w:rsidR="008A6294">
        <w:t>20</w:t>
      </w:r>
      <w:r w:rsidR="004C5043" w:rsidRPr="003D116B">
        <w:t>F</w:t>
      </w:r>
      <w:r w:rsidR="00504562">
        <w:t>4</w:t>
      </w:r>
      <w:r w:rsidR="004C5043" w:rsidRPr="003D116B">
        <w:t>P</w:t>
      </w:r>
      <w:r w:rsidR="004F73C3" w:rsidRPr="003D116B">
        <w:t xml:space="preserve"> </w:t>
      </w:r>
      <w:r w:rsidRPr="003D116B">
        <w:t xml:space="preserve">and generate variables described in Section </w:t>
      </w:r>
      <w:r w:rsidR="000B0498" w:rsidRPr="003D116B">
        <w:t>VI</w:t>
      </w:r>
      <w:r w:rsidRPr="003D116B">
        <w:t>.</w:t>
      </w:r>
    </w:p>
    <w:p w14:paraId="4D01CBCD" w14:textId="5CB98EFF" w:rsidR="000677E2" w:rsidRPr="003D116B" w:rsidRDefault="00914E1E" w:rsidP="004362E4">
      <w:pPr>
        <w:pStyle w:val="ListParagraph"/>
        <w:numPr>
          <w:ilvl w:val="0"/>
          <w:numId w:val="11"/>
        </w:numPr>
      </w:pPr>
      <w:r w:rsidRPr="003D116B">
        <w:t>Review e</w:t>
      </w:r>
      <w:r w:rsidR="00C36A38" w:rsidRPr="003D116B">
        <w:t>rrors/warnings, notes</w:t>
      </w:r>
      <w:r w:rsidR="000677E2" w:rsidRPr="003D116B">
        <w:t>:</w:t>
      </w:r>
      <w:r w:rsidR="00C36A38" w:rsidRPr="003D116B">
        <w:t xml:space="preserve"> </w:t>
      </w:r>
      <w:r w:rsidR="000677E2" w:rsidRPr="003D116B">
        <w:t>the</w:t>
      </w:r>
      <w:r w:rsidR="00C36A38" w:rsidRPr="003D116B">
        <w:t xml:space="preserve"> software </w:t>
      </w:r>
      <w:r w:rsidR="000677E2" w:rsidRPr="003D116B">
        <w:t>prints</w:t>
      </w:r>
      <w:r w:rsidR="00C36A38" w:rsidRPr="003D116B">
        <w:t xml:space="preserve"> messages</w:t>
      </w:r>
      <w:r w:rsidR="000702DD" w:rsidRPr="003D116B">
        <w:t xml:space="preserve"> </w:t>
      </w:r>
      <w:r w:rsidR="00C36A38" w:rsidRPr="003D116B">
        <w:t>in the “Errors/warnings/notes log”</w:t>
      </w:r>
      <w:r w:rsidR="000677E2" w:rsidRPr="003D116B">
        <w:t xml:space="preserve"> for various situations</w:t>
      </w:r>
      <w:r w:rsidR="00C36A38" w:rsidRPr="003D116B">
        <w:t xml:space="preserve">. The user may </w:t>
      </w:r>
      <w:r w:rsidRPr="003D116B">
        <w:t xml:space="preserve">print </w:t>
      </w:r>
      <w:r w:rsidR="000677E2" w:rsidRPr="003D116B">
        <w:t>(or suppress printing) any</w:t>
      </w:r>
      <w:r w:rsidR="000702DD" w:rsidRPr="003D116B">
        <w:t xml:space="preserve"> of them</w:t>
      </w:r>
      <w:r w:rsidR="00C36A38" w:rsidRPr="003D116B">
        <w:t xml:space="preserve">. </w:t>
      </w:r>
      <w:r w:rsidR="000677E2" w:rsidRPr="003D116B">
        <w:t xml:space="preserve">To print messages of type </w:t>
      </w:r>
      <w:r w:rsidR="000677E2" w:rsidRPr="003D116B">
        <w:rPr>
          <w:rFonts w:ascii="Courier New" w:hAnsi="Courier New" w:cs="Courier New"/>
          <w:sz w:val="22"/>
          <w:szCs w:val="22"/>
        </w:rPr>
        <w:t>nn</w:t>
      </w:r>
      <w:r w:rsidR="000677E2" w:rsidRPr="003D116B">
        <w:t>, set macro variable MSGnn to blank; e.g</w:t>
      </w:r>
      <w:r w:rsidR="000677E2" w:rsidRPr="003D116B">
        <w:rPr>
          <w:sz w:val="22"/>
          <w:szCs w:val="22"/>
        </w:rPr>
        <w:t xml:space="preserve">., </w:t>
      </w:r>
      <w:r w:rsidR="000677E2" w:rsidRPr="003D116B">
        <w:rPr>
          <w:rFonts w:ascii="Courier New" w:hAnsi="Courier New" w:cs="Courier New"/>
          <w:sz w:val="22"/>
          <w:szCs w:val="22"/>
        </w:rPr>
        <w:t>%let MSG01=</w:t>
      </w:r>
      <w:r w:rsidR="000677E2" w:rsidRPr="003D116B">
        <w:rPr>
          <w:rFonts w:ascii="Courier New" w:hAnsi="Courier New" w:cs="Courier New"/>
          <w:sz w:val="20"/>
          <w:szCs w:val="20"/>
        </w:rPr>
        <w:t xml:space="preserve"> ; </w:t>
      </w:r>
      <w:r w:rsidR="00C73638" w:rsidRPr="003D116B">
        <w:rPr>
          <w:rFonts w:ascii="Courier New" w:hAnsi="Courier New" w:cs="Courier New"/>
          <w:sz w:val="20"/>
          <w:szCs w:val="20"/>
        </w:rPr>
        <w:t xml:space="preserve">. </w:t>
      </w:r>
      <w:r w:rsidR="00175D0F" w:rsidRPr="003D116B">
        <w:t>T</w:t>
      </w:r>
      <w:r w:rsidR="000677E2" w:rsidRPr="003D116B">
        <w:t xml:space="preserve">o suppress printing messages of type </w:t>
      </w:r>
      <w:r w:rsidR="000677E2" w:rsidRPr="003D116B">
        <w:rPr>
          <w:rFonts w:ascii="Courier New" w:hAnsi="Courier New" w:cs="Courier New"/>
          <w:sz w:val="22"/>
          <w:szCs w:val="22"/>
        </w:rPr>
        <w:t>nn</w:t>
      </w:r>
      <w:r w:rsidR="000677E2" w:rsidRPr="003D116B">
        <w:t xml:space="preserve">, set macro variable MSGnn to *; e.g., </w:t>
      </w:r>
      <w:r w:rsidR="000677E2" w:rsidRPr="003D116B">
        <w:rPr>
          <w:rFonts w:ascii="Courier New" w:hAnsi="Courier New" w:cs="Courier New"/>
          <w:sz w:val="22"/>
          <w:szCs w:val="22"/>
        </w:rPr>
        <w:t xml:space="preserve">%let MSG01=*; . </w:t>
      </w:r>
    </w:p>
    <w:p w14:paraId="58F464B8" w14:textId="77777777" w:rsidR="000677E2" w:rsidRPr="003D116B" w:rsidRDefault="000677E2" w:rsidP="00597687"/>
    <w:p w14:paraId="32C8BA3D" w14:textId="5F4FB343" w:rsidR="00C36A38" w:rsidRPr="003D116B" w:rsidRDefault="00C36A38" w:rsidP="00597687">
      <w:pPr>
        <w:pStyle w:val="ListParagraph"/>
        <w:ind w:left="0"/>
      </w:pPr>
      <w:r w:rsidRPr="003D116B">
        <w:t xml:space="preserve">We recommend </w:t>
      </w:r>
      <w:r w:rsidR="00914E1E" w:rsidRPr="003D116B">
        <w:t>the following</w:t>
      </w:r>
      <w:r w:rsidRPr="003D116B">
        <w:t xml:space="preserve"> be printed</w:t>
      </w:r>
      <w:r w:rsidR="00914E1E" w:rsidRPr="003D116B">
        <w:t xml:space="preserve"> because they indicate possible errors in </w:t>
      </w:r>
      <w:r w:rsidR="00DE60E9" w:rsidRPr="003D116B">
        <w:t>data set</w:t>
      </w:r>
      <w:r w:rsidR="00914E1E" w:rsidRPr="003D116B">
        <w:t>s, variables or variable values</w:t>
      </w:r>
      <w:r w:rsidR="000702DD" w:rsidRPr="003D116B">
        <w:t>:</w:t>
      </w:r>
    </w:p>
    <w:p w14:paraId="599D965E" w14:textId="77777777" w:rsidR="00C36A38" w:rsidRPr="003D116B" w:rsidRDefault="00C36A38" w:rsidP="00597687"/>
    <w:p w14:paraId="0D9E76AF"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[Msg01] Variable --- is not in --- file                                              </w:t>
      </w:r>
    </w:p>
    <w:p w14:paraId="133BC595"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[Msg02] User-provided variable --- in --- file must be --- type                      </w:t>
      </w:r>
    </w:p>
    <w:p w14:paraId="7717ACD5"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[Msg03] Duplicate IDVARs in PERSON file                                              </w:t>
      </w:r>
    </w:p>
    <w:p w14:paraId="624E6110"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[Msg04] Program halted due to duplicate IDVARs in PERSON file                        </w:t>
      </w:r>
    </w:p>
    <w:p w14:paraId="73EE7C0D"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[Msg05] PERSON file is free of duplicate IDVARs                                      </w:t>
      </w:r>
    </w:p>
    <w:p w14:paraId="1F19E560"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[Msg06] Program halted due to non-existent variable(s) in PERSON file                </w:t>
      </w:r>
    </w:p>
    <w:p w14:paraId="3F816805"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[Msg07] PERSON file contains all requisite variables                                 </w:t>
      </w:r>
    </w:p>
    <w:p w14:paraId="628060FB"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ERROR  : [Msg08] Program halted due to incorrect user-provided variable type(s) in PERSON file</w:t>
      </w:r>
    </w:p>
    <w:p w14:paraId="72155CDD"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[Msg09] PERSON file`s variables have the correct type                                </w:t>
      </w:r>
    </w:p>
    <w:p w14:paraId="389888C4"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[Msg10] Program halted due to non-existent variable(s) in DIAG file                  </w:t>
      </w:r>
    </w:p>
    <w:p w14:paraId="4EC3920E"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[Msg11] DIAG file contains all requisite variables                                   </w:t>
      </w:r>
    </w:p>
    <w:p w14:paraId="3FC70E89"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[Msg12] Program halted due to incorrect user-provided variable type(s) in DIAG file  </w:t>
      </w:r>
    </w:p>
    <w:p w14:paraId="52856361"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[Msg13] DIAG file`s variables have the correct type                                  </w:t>
      </w:r>
    </w:p>
    <w:p w14:paraId="62425043"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[Msg14] Diagnosis matches no enrollee, diagnosis ignored                             </w:t>
      </w:r>
    </w:p>
    <w:p w14:paraId="250DF3E2"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[Msg15] Blank diagnosis code, diagnosis ignored                                      </w:t>
      </w:r>
    </w:p>
    <w:p w14:paraId="2351DAE7"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lastRenderedPageBreak/>
        <w:t xml:space="preserve">WARNING: [Msg18] Missing IDVAR, enrollee rejected                                             </w:t>
      </w:r>
    </w:p>
    <w:p w14:paraId="1647936E"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[Msg19] Invalid SEX, enrollee rejected                                               </w:t>
      </w:r>
    </w:p>
    <w:p w14:paraId="52EFAFB0"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[Msg20] Invalid DOB, enrollee rejected                                               </w:t>
      </w:r>
    </w:p>
    <w:p w14:paraId="5033CCC7"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[Msg21] Invalid AGE_LAST, enrollee rejected                                          </w:t>
      </w:r>
    </w:p>
    <w:p w14:paraId="6E43BFF6"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[Msg22] Invalid METAL, enrollee rejected                                             </w:t>
      </w:r>
    </w:p>
    <w:p w14:paraId="3828401F"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[Msg23] Invalid CSR_INDICATOR, enrollee rejected                                     </w:t>
      </w:r>
    </w:p>
    <w:p w14:paraId="7B30B38F"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[Msg24] Failed HHS HCC filter, enrollee rejected                                     </w:t>
      </w:r>
    </w:p>
    <w:p w14:paraId="4C3B1720"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[Msg27] Invalid DIAGNOSIS_SERVICE_DATE, diagnosis ignored                            </w:t>
      </w:r>
    </w:p>
    <w:p w14:paraId="11F307E3"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[Msg28] Invalid AGE_AT_DIAGNOSIS, diagnosis ignored                                  </w:t>
      </w:r>
    </w:p>
    <w:p w14:paraId="33823A1A"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[Msg29] AGE_AT_DIAGNOSIS &gt; AGE_LAST, diagnosis ignored                               </w:t>
      </w:r>
    </w:p>
    <w:p w14:paraId="25FBB87C"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[Msg30] Program halted, file --- does not exist                                      </w:t>
      </w:r>
    </w:p>
    <w:p w14:paraId="44E13A00"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[Msg31] AGE_LAST minus AGE_AT_DIAGNOSIS &gt; 1, diagnosis ignored                       </w:t>
      </w:r>
    </w:p>
    <w:p w14:paraId="0F7ADA62"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[Msg32] DOB &gt; DIAGNOSIS_SERVICE_DATE, diagnosis ignored                              </w:t>
      </w:r>
    </w:p>
    <w:p w14:paraId="03921E08" w14:textId="39230AF4" w:rsidR="00C36A38" w:rsidRPr="003D116B" w:rsidRDefault="000408C6" w:rsidP="00597687">
      <w:pPr>
        <w:rPr>
          <w:rFonts w:ascii="Courier New" w:hAnsi="Courier New" w:cs="Courier New"/>
          <w:sz w:val="16"/>
          <w:szCs w:val="16"/>
        </w:rPr>
      </w:pPr>
      <w:r w:rsidRPr="003D116B">
        <w:rPr>
          <w:rFonts w:ascii="Courier New" w:hAnsi="Courier New" w:cs="Courier New"/>
          <w:sz w:val="16"/>
          <w:szCs w:val="16"/>
        </w:rPr>
        <w:t>WARNING: [Msg33] Invalid ENROLDURATION, enrollee rejected</w:t>
      </w:r>
    </w:p>
    <w:p w14:paraId="488C7D86" w14:textId="5F945A45"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ERROR  : [Msg34] Program halted due to non-existent variable(s) in NDC file                 </w:t>
      </w:r>
    </w:p>
    <w:p w14:paraId="50B85C63" w14:textId="672080B1"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[Msg35] NDC file contains all requisite variables                                     </w:t>
      </w:r>
    </w:p>
    <w:p w14:paraId="4BBD3295" w14:textId="3DF50F48"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[Msg36] Program halted due to incorrect user-provided variable type(s) in NDC file    </w:t>
      </w:r>
    </w:p>
    <w:p w14:paraId="344A5832" w14:textId="268A8ED8"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[Msg37] NDC file`s variables have the correct type                                     </w:t>
      </w:r>
    </w:p>
    <w:p w14:paraId="23263661" w14:textId="0FD19CC6"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[Msg38] NDC matches no enrollee, NDC ignored                                          </w:t>
      </w:r>
    </w:p>
    <w:p w14:paraId="0C00F445" w14:textId="5127792F"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[Msg39] Blank NDC code, NDC ignored                                                   </w:t>
      </w:r>
    </w:p>
    <w:p w14:paraId="589C7562" w14:textId="7002CA2A"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ERROR  : [Msg41] Program halted due to non-existent variable(s) in HCPCS file                 </w:t>
      </w:r>
    </w:p>
    <w:p w14:paraId="055011CA" w14:textId="0DE7695B"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[Msg42] HCPCS file contains all requisite variables                                   </w:t>
      </w:r>
    </w:p>
    <w:p w14:paraId="6BC7160C" w14:textId="390401BD"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ERROR  : [Msg43] Program halted due to incorrect user-provided variable type(s) in HCPCS file  </w:t>
      </w:r>
    </w:p>
    <w:p w14:paraId="4FA5B5E1" w14:textId="0653EFA5"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OK     : [Msg44] HCPCS file`s variables have the correct type                                  </w:t>
      </w:r>
    </w:p>
    <w:p w14:paraId="233F6BC1" w14:textId="710DA155"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[Msg45] HCPCS matches no enrollee, HCPCS ignored                                      </w:t>
      </w:r>
    </w:p>
    <w:p w14:paraId="53159DFC" w14:textId="7ECC910C" w:rsidR="00BD4A1A" w:rsidRPr="003D116B" w:rsidRDefault="00BD4A1A" w:rsidP="00175D0F">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[Msg46] Blank HCPCS code, HCPCS ignored                                               </w:t>
      </w:r>
    </w:p>
    <w:p w14:paraId="5EDA850F" w14:textId="77777777" w:rsidR="00BD4A1A" w:rsidRPr="003D116B" w:rsidRDefault="00BD4A1A" w:rsidP="00175D0F">
      <w:pPr>
        <w:autoSpaceDE w:val="0"/>
        <w:autoSpaceDN w:val="0"/>
        <w:adjustRightInd w:val="0"/>
        <w:rPr>
          <w:rFonts w:ascii="Courier New" w:hAnsi="Courier New" w:cs="Courier New"/>
          <w:sz w:val="16"/>
          <w:szCs w:val="16"/>
        </w:rPr>
      </w:pPr>
    </w:p>
    <w:p w14:paraId="1796BF6C" w14:textId="08CC43A1" w:rsidR="00C36A38" w:rsidRPr="003D116B" w:rsidRDefault="00C36A38" w:rsidP="00597687">
      <w:r w:rsidRPr="003D116B">
        <w:t xml:space="preserve">We recommend </w:t>
      </w:r>
      <w:r w:rsidR="00914E1E" w:rsidRPr="003D116B">
        <w:t xml:space="preserve">the following </w:t>
      </w:r>
      <w:r w:rsidRPr="003D116B">
        <w:t xml:space="preserve">be printed </w:t>
      </w:r>
      <w:r w:rsidR="000702DD" w:rsidRPr="003D116B">
        <w:rPr>
          <w:u w:val="single"/>
        </w:rPr>
        <w:t>during</w:t>
      </w:r>
      <w:r w:rsidRPr="003D116B">
        <w:rPr>
          <w:u w:val="single"/>
        </w:rPr>
        <w:t xml:space="preserve"> testing</w:t>
      </w:r>
      <w:r w:rsidRPr="003D116B">
        <w:t xml:space="preserve"> with small </w:t>
      </w:r>
      <w:r w:rsidR="00DE60E9" w:rsidRPr="003D116B">
        <w:t>data set</w:t>
      </w:r>
      <w:r w:rsidRPr="003D116B">
        <w:t>s</w:t>
      </w:r>
      <w:r w:rsidR="00914E1E" w:rsidRPr="003D116B">
        <w:t xml:space="preserve">. </w:t>
      </w:r>
      <w:r w:rsidR="000677E2" w:rsidRPr="003D116B">
        <w:t>T</w:t>
      </w:r>
      <w:r w:rsidR="00914E1E" w:rsidRPr="003D116B">
        <w:t>he user may choose to suppress printing the messages during production runs</w:t>
      </w:r>
      <w:r w:rsidR="000677E2" w:rsidRPr="003D116B">
        <w:t xml:space="preserve"> with large </w:t>
      </w:r>
      <w:r w:rsidR="00DE60E9" w:rsidRPr="003D116B">
        <w:t>data set</w:t>
      </w:r>
      <w:r w:rsidR="000677E2" w:rsidRPr="003D116B">
        <w:t>s as these conditions tend to generate many messages.</w:t>
      </w:r>
    </w:p>
    <w:p w14:paraId="0D3A53A6" w14:textId="77777777" w:rsidR="00C36A38" w:rsidRPr="003D116B" w:rsidRDefault="00C36A38" w:rsidP="00597687">
      <w:pPr>
        <w:rPr>
          <w:rFonts w:ascii="Courier New" w:hAnsi="Courier New" w:cs="Courier New"/>
          <w:sz w:val="16"/>
          <w:szCs w:val="16"/>
        </w:rPr>
      </w:pPr>
    </w:p>
    <w:p w14:paraId="11A7D0BD"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[Msg16] Diagnosis lookup failed, diagnosis ignored                              </w:t>
      </w:r>
    </w:p>
    <w:p w14:paraId="6DFF966F" w14:textId="58EB35F3"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NOTE   : [Msg17] Enrollee has no diagnoses, risk score based on </w:t>
      </w:r>
      <w:r w:rsidR="00BD4A1A" w:rsidRPr="003D116B">
        <w:rPr>
          <w:rFonts w:ascii="Courier New" w:hAnsi="Courier New" w:cs="Courier New"/>
          <w:sz w:val="16"/>
          <w:szCs w:val="16"/>
        </w:rPr>
        <w:t xml:space="preserve">remaining </w:t>
      </w:r>
      <w:r w:rsidRPr="003D116B">
        <w:rPr>
          <w:rFonts w:ascii="Courier New" w:hAnsi="Courier New" w:cs="Courier New"/>
          <w:sz w:val="16"/>
          <w:szCs w:val="16"/>
        </w:rPr>
        <w:t xml:space="preserve">information  </w:t>
      </w:r>
    </w:p>
    <w:p w14:paraId="013B0DE0" w14:textId="77777777" w:rsidR="00097ED1" w:rsidRPr="003D116B" w:rsidRDefault="00097ED1" w:rsidP="00097ED1">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[Msg25] Possible bundled mother/infant claim(s) -- ---                          </w:t>
      </w:r>
    </w:p>
    <w:p w14:paraId="4604CC83" w14:textId="0262704F" w:rsidR="00AE7B94" w:rsidRPr="003D116B" w:rsidRDefault="00AE7B94" w:rsidP="00AE7B94">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[Msg40] NDC lookup failed, NDC </w:t>
      </w:r>
      <w:r w:rsidR="002574E6" w:rsidRPr="003D116B">
        <w:rPr>
          <w:rFonts w:ascii="Courier New" w:hAnsi="Courier New" w:cs="Courier New"/>
          <w:sz w:val="16"/>
          <w:szCs w:val="16"/>
        </w:rPr>
        <w:t>ignored</w:t>
      </w:r>
    </w:p>
    <w:p w14:paraId="03022E65" w14:textId="77777777" w:rsidR="00AE7B94" w:rsidRPr="003D116B" w:rsidRDefault="00AE7B94" w:rsidP="00AE7B94">
      <w:pPr>
        <w:autoSpaceDE w:val="0"/>
        <w:autoSpaceDN w:val="0"/>
        <w:adjustRightInd w:val="0"/>
        <w:rPr>
          <w:rFonts w:ascii="Courier New" w:hAnsi="Courier New" w:cs="Courier New"/>
          <w:sz w:val="16"/>
          <w:szCs w:val="16"/>
        </w:rPr>
      </w:pPr>
      <w:r w:rsidRPr="003D116B">
        <w:rPr>
          <w:rFonts w:ascii="Courier New" w:hAnsi="Courier New" w:cs="Courier New"/>
          <w:sz w:val="16"/>
          <w:szCs w:val="16"/>
        </w:rPr>
        <w:t xml:space="preserve">WARNING: [Msg47] HCPCS lookup failed, HCPCS ignored                                            </w:t>
      </w:r>
    </w:p>
    <w:p w14:paraId="7DEF1FA6" w14:textId="77777777" w:rsidR="000677E2" w:rsidRPr="003D116B" w:rsidRDefault="000677E2" w:rsidP="00E414DB">
      <w:pPr>
        <w:rPr>
          <w:rFonts w:ascii="Courier New" w:hAnsi="Courier New" w:cs="Courier New"/>
          <w:sz w:val="16"/>
          <w:szCs w:val="16"/>
        </w:rPr>
      </w:pPr>
    </w:p>
    <w:p w14:paraId="599E1A4A" w14:textId="374507A8" w:rsidR="000702DD" w:rsidRPr="003D116B" w:rsidRDefault="000677E2">
      <w:r w:rsidRPr="003D116B">
        <w:t>S</w:t>
      </w:r>
      <w:r w:rsidR="00914E1E" w:rsidRPr="003D116B">
        <w:t xml:space="preserve">uppressing printed output </w:t>
      </w:r>
      <w:r w:rsidRPr="003D116B">
        <w:t xml:space="preserve">for type </w:t>
      </w:r>
      <w:r w:rsidRPr="003D116B">
        <w:rPr>
          <w:rFonts w:ascii="Courier New" w:hAnsi="Courier New" w:cs="Courier New"/>
          <w:sz w:val="22"/>
          <w:szCs w:val="22"/>
        </w:rPr>
        <w:t>nn</w:t>
      </w:r>
      <w:r w:rsidRPr="003D116B">
        <w:t xml:space="preserve"> </w:t>
      </w:r>
      <w:r w:rsidR="00914E1E" w:rsidRPr="003D116B">
        <w:t xml:space="preserve">does not affect whether an enrollee record or diagnosis is rejected. </w:t>
      </w:r>
      <w:r w:rsidRPr="003D116B">
        <w:t xml:space="preserve">I.e., </w:t>
      </w:r>
      <w:r w:rsidR="00914E1E" w:rsidRPr="003D116B">
        <w:t xml:space="preserve">diagnosis code ZZZZZ will be ignored by the software even if </w:t>
      </w:r>
      <w:r w:rsidR="00914E1E" w:rsidRPr="003D116B">
        <w:rPr>
          <w:rFonts w:ascii="Courier New" w:hAnsi="Courier New" w:cs="Courier New"/>
          <w:sz w:val="22"/>
          <w:szCs w:val="22"/>
        </w:rPr>
        <w:t>%let MSG</w:t>
      </w:r>
      <w:r w:rsidRPr="003D116B">
        <w:rPr>
          <w:rFonts w:ascii="Courier New" w:hAnsi="Courier New" w:cs="Courier New"/>
          <w:sz w:val="22"/>
          <w:szCs w:val="22"/>
        </w:rPr>
        <w:t>16</w:t>
      </w:r>
      <w:r w:rsidR="00914E1E" w:rsidRPr="003D116B">
        <w:rPr>
          <w:rFonts w:ascii="Courier New" w:hAnsi="Courier New" w:cs="Courier New"/>
          <w:sz w:val="22"/>
          <w:szCs w:val="22"/>
        </w:rPr>
        <w:t>=*;</w:t>
      </w:r>
      <w:r w:rsidR="00914E1E" w:rsidRPr="003D116B">
        <w:t xml:space="preserve"> is set.</w:t>
      </w:r>
    </w:p>
    <w:p w14:paraId="216373CF" w14:textId="77777777" w:rsidR="000702DD" w:rsidRPr="003D116B" w:rsidRDefault="000702DD" w:rsidP="00597687"/>
    <w:p w14:paraId="687CF432" w14:textId="1BA2D3DF" w:rsidR="002A7075" w:rsidRPr="00E414DB" w:rsidRDefault="002A7075" w:rsidP="00B87685">
      <w:pPr>
        <w:jc w:val="center"/>
      </w:pPr>
      <w:r w:rsidRPr="003D116B">
        <w:rPr>
          <w:b/>
          <w:bCs/>
        </w:rPr>
        <w:t>End of Document</w:t>
      </w:r>
    </w:p>
    <w:sectPr w:rsidR="002A7075" w:rsidRPr="00E414DB" w:rsidSect="00FC65B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CE8E2" w14:textId="77777777" w:rsidR="00CA0C01" w:rsidRDefault="00CA0C01" w:rsidP="00413490">
      <w:r>
        <w:separator/>
      </w:r>
    </w:p>
  </w:endnote>
  <w:endnote w:type="continuationSeparator" w:id="0">
    <w:p w14:paraId="1D624ECE" w14:textId="77777777" w:rsidR="00CA0C01" w:rsidRDefault="00CA0C01" w:rsidP="0041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1A3B9" w14:textId="77777777" w:rsidR="00CA0C01" w:rsidRDefault="00CA0C01">
    <w:pPr>
      <w:pStyle w:val="Footer"/>
      <w:rPr>
        <w:sz w:val="20"/>
        <w:szCs w:val="20"/>
      </w:rPr>
    </w:pPr>
  </w:p>
  <w:p w14:paraId="1972D12B" w14:textId="59F407B9" w:rsidR="00CA0C01" w:rsidRPr="000001E3" w:rsidRDefault="00CA0C01" w:rsidP="000001E3">
    <w:pPr>
      <w:pStyle w:val="Footer"/>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92649" w14:textId="77777777" w:rsidR="00CA0C01" w:rsidRDefault="00CA0C01" w:rsidP="00413490">
      <w:r>
        <w:separator/>
      </w:r>
    </w:p>
  </w:footnote>
  <w:footnote w:type="continuationSeparator" w:id="0">
    <w:p w14:paraId="781EDC75" w14:textId="77777777" w:rsidR="00CA0C01" w:rsidRDefault="00CA0C01" w:rsidP="00413490">
      <w:r>
        <w:continuationSeparator/>
      </w:r>
    </w:p>
  </w:footnote>
  <w:footnote w:id="1">
    <w:p w14:paraId="4C818D29" w14:textId="29241BB9" w:rsidR="00CA0C01" w:rsidRDefault="00CA0C01">
      <w:pPr>
        <w:pStyle w:val="FootnoteText"/>
      </w:pPr>
      <w:r>
        <w:rPr>
          <w:rStyle w:val="FootnoteReference"/>
        </w:rPr>
        <w:footnoteRef/>
      </w:r>
      <w:r>
        <w:t xml:space="preserve"> This document corresponds to software for the HHS risk adjustment models for the 2020 benefit year, with revisions from the draft 2020 benefit year software, posted on the CCIIO website on August 3, 2020, available at </w:t>
      </w:r>
      <w:hyperlink r:id="rId1" w:history="1">
        <w:r w:rsidRPr="00C041D9">
          <w:rPr>
            <w:rStyle w:val="Hyperlink"/>
          </w:rPr>
          <w:t>https://www.cms.gov/CCIIO/Resources/Regulations-and-Guidance/Downloads/HHS_HCC_software_V0519_128_P2_description_08.03.2020.zip</w:t>
        </w:r>
      </w:hyperlink>
      <w:hyperlink w:history="1"/>
      <w:r>
        <w:t>.</w:t>
      </w:r>
    </w:p>
  </w:footnote>
  <w:footnote w:id="2">
    <w:p w14:paraId="70E249D4" w14:textId="683AA6A2" w:rsidR="00CA0C01" w:rsidRDefault="00CA0C01">
      <w:pPr>
        <w:pStyle w:val="FootnoteText"/>
      </w:pPr>
      <w:r w:rsidRPr="00DD2031">
        <w:rPr>
          <w:rStyle w:val="FootnoteReference"/>
        </w:rPr>
        <w:footnoteRef/>
      </w:r>
      <w:r w:rsidRPr="00DD2031">
        <w:t xml:space="preserve"> The final 20</w:t>
      </w:r>
      <w:r>
        <w:t>20</w:t>
      </w:r>
      <w:r w:rsidRPr="00DD2031">
        <w:t xml:space="preserve"> benefit year risk adjustment model coefficients </w:t>
      </w:r>
      <w:r>
        <w:t>were provided in</w:t>
      </w:r>
      <w:r w:rsidRPr="00DD2031">
        <w:t xml:space="preserve"> the final rule (see the Patient Protection and Affordable Care Act; HHS Notice of Benefit and Payment Parameters for 20</w:t>
      </w:r>
      <w:r>
        <w:t>20</w:t>
      </w:r>
      <w:r w:rsidRPr="00DD2031">
        <w:t>; Final Rule; 8</w:t>
      </w:r>
      <w:r>
        <w:t>4</w:t>
      </w:r>
      <w:r w:rsidRPr="00DD2031">
        <w:t xml:space="preserve"> FR </w:t>
      </w:r>
      <w:r>
        <w:t>17454</w:t>
      </w:r>
      <w:r w:rsidRPr="00DD2031">
        <w:t xml:space="preserve"> [</w:t>
      </w:r>
      <w:r>
        <w:t>April</w:t>
      </w:r>
      <w:r w:rsidRPr="00DD2031">
        <w:t xml:space="preserve"> </w:t>
      </w:r>
      <w:r>
        <w:t>25</w:t>
      </w:r>
      <w:r w:rsidRPr="00DD2031">
        <w:t>, 201</w:t>
      </w:r>
      <w:r>
        <w:t>9</w:t>
      </w:r>
      <w:r w:rsidRPr="00DD2031">
        <w:t>], available at:</w:t>
      </w:r>
      <w:r>
        <w:t xml:space="preserve"> </w:t>
      </w:r>
      <w:hyperlink r:id="rId2" w:history="1">
        <w:r>
          <w:rPr>
            <w:rStyle w:val="Hyperlink"/>
          </w:rPr>
          <w:t>https://www.govinfo.gov/content/pkg/FR-2019-04-25/pdf/2019-08017.pdf</w:t>
        </w:r>
      </w:hyperlink>
      <w:r>
        <w:t>)</w:t>
      </w:r>
      <w:r w:rsidRPr="00DD2031">
        <w:t>.</w:t>
      </w:r>
    </w:p>
  </w:footnote>
  <w:footnote w:id="3">
    <w:p w14:paraId="41CD44C5" w14:textId="2D1786BE" w:rsidR="00CA0C01" w:rsidRDefault="00CA0C01" w:rsidP="00C32E86">
      <w:pPr>
        <w:pStyle w:val="FootnoteText"/>
      </w:pPr>
      <w:r>
        <w:rPr>
          <w:rStyle w:val="FootnoteReference"/>
        </w:rPr>
        <w:t>3</w:t>
      </w:r>
      <w:r>
        <w:t xml:space="preserve"> HHS will operate risk adjustment for the 2020 benefit year in all 50 states and the District of Columbia. </w:t>
      </w:r>
    </w:p>
  </w:footnote>
  <w:footnote w:id="4">
    <w:p w14:paraId="7C3ED693" w14:textId="77777777" w:rsidR="00CA0C01" w:rsidRDefault="00CA0C01" w:rsidP="00777D0E">
      <w:pPr>
        <w:pStyle w:val="FootnoteText"/>
      </w:pPr>
      <w:r>
        <w:rPr>
          <w:rStyle w:val="FootnoteReference"/>
        </w:rPr>
        <w:t>4</w:t>
      </w:r>
      <w:r>
        <w:t xml:space="preserve"> </w:t>
      </w:r>
      <w:r w:rsidRPr="007C0457">
        <w:t>Because of the potential issue of leading zeroes in Excel, Tables 10a and 10b were created as separate “.txt” files in addition to including them in the accompanying Excel file of tables.</w:t>
      </w:r>
    </w:p>
  </w:footnote>
  <w:footnote w:id="5">
    <w:p w14:paraId="7CEED236" w14:textId="1AFBEC52" w:rsidR="00CA0C01" w:rsidRDefault="00CA0C01">
      <w:pPr>
        <w:pStyle w:val="FootnoteText"/>
      </w:pPr>
      <w:r>
        <w:rPr>
          <w:rStyle w:val="FootnoteReference"/>
        </w:rPr>
        <w:t>5</w:t>
      </w:r>
      <w:r>
        <w:t xml:space="preserve"> The RXC and enrollment duration factors only apply to the adult models.</w:t>
      </w:r>
    </w:p>
  </w:footnote>
  <w:footnote w:id="6">
    <w:p w14:paraId="5457D43F" w14:textId="0705F00C" w:rsidR="00CA0C01" w:rsidRDefault="00CA0C01">
      <w:pPr>
        <w:pStyle w:val="FootnoteText"/>
      </w:pPr>
      <w:r>
        <w:rPr>
          <w:rStyle w:val="FootnoteReference"/>
        </w:rPr>
        <w:t>6</w:t>
      </w:r>
      <w:r>
        <w:t xml:space="preserve"> </w:t>
      </w:r>
      <w:r w:rsidRPr="001E4C88">
        <w:t>The</w:t>
      </w:r>
      <w:r>
        <w:t xml:space="preserve"> </w:t>
      </w:r>
      <w:r w:rsidRPr="001E4C88">
        <w:t>diagnosis-code</w:t>
      </w:r>
      <w:r>
        <w:t xml:space="preserve"> </w:t>
      </w:r>
      <w:r w:rsidRPr="001E4C88">
        <w:t>edits</w:t>
      </w:r>
      <w:r>
        <w:t xml:space="preserve"> </w:t>
      </w:r>
      <w:r w:rsidRPr="001E4C88">
        <w:t>used</w:t>
      </w:r>
      <w:r>
        <w:t xml:space="preserve"> </w:t>
      </w:r>
      <w:r w:rsidRPr="001E4C88">
        <w:t>are</w:t>
      </w:r>
      <w:r>
        <w:t xml:space="preserve"> </w:t>
      </w:r>
      <w:r w:rsidRPr="001E4C88">
        <w:t>based</w:t>
      </w:r>
      <w:r>
        <w:t xml:space="preserve"> </w:t>
      </w:r>
      <w:r w:rsidRPr="001E4C88">
        <w:t>on</w:t>
      </w:r>
      <w:r>
        <w:t xml:space="preserve"> </w:t>
      </w:r>
      <w:r w:rsidRPr="001E4C88">
        <w:t>the</w:t>
      </w:r>
      <w:r>
        <w:t xml:space="preserve"> </w:t>
      </w:r>
      <w:r w:rsidRPr="001E4C88">
        <w:t>Definitions</w:t>
      </w:r>
      <w:r>
        <w:t xml:space="preserve"> </w:t>
      </w:r>
      <w:r w:rsidRPr="001E4C88">
        <w:t>of</w:t>
      </w:r>
      <w:r>
        <w:t xml:space="preserve"> </w:t>
      </w:r>
      <w:r w:rsidRPr="001E4C88">
        <w:t>Medicare</w:t>
      </w:r>
      <w:r>
        <w:t xml:space="preserve"> </w:t>
      </w:r>
      <w:r w:rsidRPr="001E4C88">
        <w:t>Code</w:t>
      </w:r>
      <w:r>
        <w:t xml:space="preserve"> </w:t>
      </w:r>
      <w:r w:rsidRPr="001E4C88">
        <w:t>Edits</w:t>
      </w:r>
      <w:r>
        <w:t xml:space="preserve"> </w:t>
      </w:r>
      <w:r w:rsidRPr="001E4C88">
        <w:t>(MCE</w:t>
      </w:r>
      <w:r>
        <w:t>s</w:t>
      </w:r>
      <w:r w:rsidRPr="001E4C88">
        <w:t>),</w:t>
      </w:r>
      <w:r>
        <w:t xml:space="preserve"> </w:t>
      </w:r>
      <w:r w:rsidRPr="001E4C88">
        <w:t>which</w:t>
      </w:r>
      <w:r>
        <w:t xml:space="preserve"> </w:t>
      </w:r>
      <w:r w:rsidRPr="001E4C88">
        <w:t>are</w:t>
      </w:r>
      <w:r>
        <w:t xml:space="preserve"> </w:t>
      </w:r>
      <w:r w:rsidRPr="001E4C88">
        <w:t>updated</w:t>
      </w:r>
      <w:r>
        <w:t xml:space="preserve"> </w:t>
      </w:r>
      <w:r w:rsidRPr="001E4C88">
        <w:t>and</w:t>
      </w:r>
      <w:r>
        <w:t xml:space="preserve"> </w:t>
      </w:r>
      <w:r w:rsidRPr="001E4C88">
        <w:t>published</w:t>
      </w:r>
      <w:r>
        <w:t xml:space="preserve"> </w:t>
      </w:r>
      <w:r w:rsidRPr="001E4C88">
        <w:t>each</w:t>
      </w:r>
      <w:r>
        <w:t xml:space="preserve"> </w:t>
      </w:r>
      <w:r w:rsidRPr="001E4C88">
        <w:t>year</w:t>
      </w:r>
      <w:r>
        <w:t xml:space="preserve"> to correspond with ICD-10 code updates. The MCE</w:t>
      </w:r>
      <w:r w:rsidRPr="001E4C88">
        <w:t>s</w:t>
      </w:r>
      <w:r>
        <w:t xml:space="preserve"> </w:t>
      </w:r>
      <w:r w:rsidRPr="001E4C88">
        <w:t>detect</w:t>
      </w:r>
      <w:r>
        <w:t xml:space="preserve"> </w:t>
      </w:r>
      <w:r w:rsidRPr="001E4C88">
        <w:t>inconsistencies</w:t>
      </w:r>
      <w:r>
        <w:t xml:space="preserve"> </w:t>
      </w:r>
      <w:r w:rsidRPr="001E4C88">
        <w:t>based</w:t>
      </w:r>
      <w:r>
        <w:t xml:space="preserve"> </w:t>
      </w:r>
      <w:r w:rsidRPr="001E4C88">
        <w:t>on</w:t>
      </w:r>
      <w:r>
        <w:t xml:space="preserve"> </w:t>
      </w:r>
      <w:r w:rsidRPr="001E4C88">
        <w:t>a</w:t>
      </w:r>
      <w:r>
        <w:t xml:space="preserve"> </w:t>
      </w:r>
      <w:r w:rsidRPr="001E4C88">
        <w:t>person’s</w:t>
      </w:r>
      <w:r>
        <w:t xml:space="preserve"> </w:t>
      </w:r>
      <w:r w:rsidRPr="001E4C88">
        <w:t>age</w:t>
      </w:r>
      <w:r>
        <w:t xml:space="preserve"> </w:t>
      </w:r>
      <w:r w:rsidRPr="001E4C88">
        <w:t>and</w:t>
      </w:r>
      <w:r>
        <w:t xml:space="preserve"> </w:t>
      </w:r>
      <w:r w:rsidRPr="001E4C88">
        <w:t>diagnosis</w:t>
      </w:r>
      <w:r>
        <w:t xml:space="preserve"> </w:t>
      </w:r>
      <w:r w:rsidRPr="001E4C88">
        <w:t>or</w:t>
      </w:r>
      <w:r>
        <w:t xml:space="preserve"> </w:t>
      </w:r>
      <w:r w:rsidRPr="001E4C88">
        <w:t>sex</w:t>
      </w:r>
      <w:r>
        <w:t xml:space="preserve"> </w:t>
      </w:r>
      <w:r w:rsidRPr="001E4C88">
        <w:t>and</w:t>
      </w:r>
      <w:r>
        <w:t xml:space="preserve"> </w:t>
      </w:r>
      <w:r w:rsidRPr="001E4C88">
        <w:t>diagnosis</w:t>
      </w:r>
      <w:r>
        <w:t>.</w:t>
      </w:r>
    </w:p>
  </w:footnote>
  <w:footnote w:id="7">
    <w:p w14:paraId="2335D351" w14:textId="6F5C2553" w:rsidR="00CA0C01" w:rsidRDefault="00CA0C01">
      <w:pPr>
        <w:pStyle w:val="FootnoteText"/>
      </w:pPr>
      <w:r>
        <w:rPr>
          <w:rStyle w:val="FootnoteReference"/>
        </w:rPr>
        <w:t>7</w:t>
      </w:r>
      <w:r>
        <w:t xml:space="preserve"> Definitions taken directly from the Current Procedural Terminology (CPT®) codes and the Healthcare Common Procedure Coding System (HCPCS) code set.  Note that although CY2019 codes are provided for historical purposes, this software is designed to be used only with CY2020 data.</w:t>
      </w:r>
    </w:p>
  </w:footnote>
  <w:footnote w:id="8">
    <w:p w14:paraId="1691F5F2" w14:textId="38C47D8C" w:rsidR="00CA0C01" w:rsidRDefault="00CA0C01">
      <w:pPr>
        <w:pStyle w:val="FootnoteText"/>
      </w:pPr>
      <w:r>
        <w:rPr>
          <w:rStyle w:val="FootnoteReference"/>
        </w:rPr>
        <w:t>8</w:t>
      </w:r>
      <w:r>
        <w:t xml:space="preserve"> If the user conducts fiscal year code validity checks described later in this section before using the software, only codes valid for risk adjustment will be included in the final diagnosis-level file.</w:t>
      </w:r>
    </w:p>
  </w:footnote>
  <w:footnote w:id="9">
    <w:p w14:paraId="46B8D34E" w14:textId="6E47693A" w:rsidR="00CA0C01" w:rsidRDefault="00CA0C01">
      <w:pPr>
        <w:pStyle w:val="FootnoteText"/>
      </w:pPr>
      <w:r>
        <w:rPr>
          <w:rStyle w:val="FootnoteReference"/>
        </w:rPr>
        <w:t>9</w:t>
      </w:r>
      <w:r>
        <w:t xml:space="preserve"> Section </w:t>
      </w:r>
      <w:r w:rsidRPr="000E4ECE">
        <w:t>I</w:t>
      </w:r>
      <w:r>
        <w:t>V</w:t>
      </w:r>
      <w:r w:rsidRPr="000E4ECE">
        <w:t xml:space="preserve"> of this document identifies the two age variables used in the software and specifies when each is used.  </w:t>
      </w:r>
    </w:p>
  </w:footnote>
  <w:footnote w:id="10">
    <w:p w14:paraId="001E932F" w14:textId="2CDE51C2" w:rsidR="00CA0C01" w:rsidRDefault="00CA0C01">
      <w:pPr>
        <w:pStyle w:val="FootnoteText"/>
      </w:pPr>
      <w:r>
        <w:rPr>
          <w:rStyle w:val="FootnoteReference"/>
        </w:rPr>
        <w:t>10</w:t>
      </w:r>
      <w:r>
        <w:t xml:space="preserve"> The source for the NDC codes is the U.S. Food and Drug Administration’s </w:t>
      </w:r>
      <w:r w:rsidRPr="00053F54">
        <w:rPr>
          <w:color w:val="333333"/>
          <w:shd w:val="clear" w:color="auto" w:fill="FFFFFF"/>
        </w:rPr>
        <w:t>Comprehensive NDC SPL Data Elements File</w:t>
      </w:r>
      <w:r>
        <w:rPr>
          <w:color w:val="333333"/>
          <w:shd w:val="clear" w:color="auto" w:fill="FFFFFF"/>
        </w:rPr>
        <w:t>:</w:t>
      </w:r>
      <w:r w:rsidRPr="008E57DD">
        <w:t xml:space="preserve"> </w:t>
      </w:r>
      <w:hyperlink r:id="rId3" w:history="1">
        <w:r w:rsidRPr="0081739A">
          <w:rPr>
            <w:rStyle w:val="Hyperlink"/>
            <w:shd w:val="clear" w:color="auto" w:fill="FFFFFF"/>
          </w:rPr>
          <w:t>https://www.fda.gov/ForIndustry/DataStandards/StructuredProductLabeling/ucm240580.htm</w:t>
        </w:r>
      </w:hyperlink>
      <w:r>
        <w:rPr>
          <w:color w:val="333333"/>
          <w:shd w:val="clear" w:color="auto" w:fill="FFFFFF"/>
        </w:rPr>
        <w:t xml:space="preserve">. The NDCs are validated as current prescriptions through the U.S National Library of Medicine’s RxNorm data set: </w:t>
      </w:r>
      <w:hyperlink r:id="rId4" w:history="1">
        <w:r w:rsidRPr="0081739A">
          <w:rPr>
            <w:rStyle w:val="Hyperlink"/>
            <w:shd w:val="clear" w:color="auto" w:fill="FFFFFF"/>
          </w:rPr>
          <w:t>https://www.nlm.nih.gov/research/umls/rxnorm/</w:t>
        </w:r>
      </w:hyperlink>
      <w:r>
        <w:rPr>
          <w:color w:val="333333"/>
          <w:shd w:val="clear" w:color="auto" w:fill="FFFFFF"/>
        </w:rPr>
        <w:t xml:space="preserve">. </w:t>
      </w:r>
      <w:r>
        <w:t xml:space="preserve">The RxNorm Technical Documentation includes an algorithm the user can access to normalize NDC codes to the 11-digit, no dashes, HIPAA format. </w:t>
      </w:r>
      <w:r>
        <w:rPr>
          <w:color w:val="333333"/>
          <w:shd w:val="clear" w:color="auto" w:fill="FFFFFF"/>
        </w:rPr>
        <w:t xml:space="preserve">The source for the NDC start/end dates is the U.S. Food and Drug Administration’s Orange Book: </w:t>
      </w:r>
      <w:hyperlink r:id="rId5" w:history="1">
        <w:r w:rsidRPr="0081739A">
          <w:rPr>
            <w:rStyle w:val="Hyperlink"/>
            <w:shd w:val="clear" w:color="auto" w:fill="FFFFFF"/>
          </w:rPr>
          <w:t>https://www.accessdata.fda.gov/scripts/cder/ob/index.cfm</w:t>
        </w:r>
      </w:hyperlink>
      <w:r>
        <w:t xml:space="preserve">. </w:t>
      </w:r>
    </w:p>
  </w:footnote>
  <w:footnote w:id="11">
    <w:p w14:paraId="00B45DDB" w14:textId="35266FF5" w:rsidR="00CA0C01" w:rsidRDefault="00CA0C01">
      <w:pPr>
        <w:pStyle w:val="FootnoteText"/>
      </w:pPr>
      <w:r>
        <w:rPr>
          <w:rStyle w:val="FootnoteReference"/>
        </w:rPr>
        <w:t>11</w:t>
      </w:r>
      <w:r>
        <w:t xml:space="preserve"> </w:t>
      </w:r>
      <w:r w:rsidRPr="00DE1CDC">
        <w:t xml:space="preserve">We note that Massachusetts CSR variant plans have a state-specific CSR factor table, as discussed in the </w:t>
      </w:r>
      <w:r>
        <w:t>2020 Payment Notice final rule, 84 at 17478</w:t>
      </w:r>
      <w:r w:rsidRPr="00DE1CDC">
        <w:t>. In addition to the CSR variants listed above with factors of 1.12, plan variants of 04 are also 1.12 in Massachusetts only.</w:t>
      </w:r>
    </w:p>
  </w:footnote>
  <w:footnote w:id="12">
    <w:p w14:paraId="61276506" w14:textId="3B0BD69D" w:rsidR="00CA0C01" w:rsidRDefault="00CA0C01">
      <w:pPr>
        <w:pStyle w:val="FootnoteText"/>
      </w:pPr>
      <w:r>
        <w:rPr>
          <w:rStyle w:val="FootnoteReference"/>
        </w:rPr>
        <w:t>12</w:t>
      </w:r>
      <w:r>
        <w:t xml:space="preserve"> Although the user is required to select a single metal level for the enrollee, the software produces score variables for all levels. The final unadjusted and CSR-adjusted score variables correspond to the single metal level selected, as is noted in Section VI.</w:t>
      </w:r>
    </w:p>
  </w:footnote>
  <w:footnote w:id="13">
    <w:p w14:paraId="023615C7" w14:textId="4EC2DBC7" w:rsidR="00CA0C01" w:rsidRDefault="00CA0C01">
      <w:pPr>
        <w:pStyle w:val="FootnoteText"/>
      </w:pPr>
      <w:r>
        <w:rPr>
          <w:rStyle w:val="FootnoteReference"/>
        </w:rPr>
        <w:t>13</w:t>
      </w:r>
      <w:r>
        <w:t xml:space="preserve"> Please note that in operation, this information can not include personally identifiable information.</w:t>
      </w:r>
    </w:p>
  </w:footnote>
  <w:footnote w:id="14">
    <w:p w14:paraId="61BE8B73" w14:textId="571A8495" w:rsidR="00CA0C01" w:rsidRDefault="00CA0C01">
      <w:pPr>
        <w:pStyle w:val="FootnoteText"/>
      </w:pPr>
      <w:r>
        <w:rPr>
          <w:rStyle w:val="FootnoteReference"/>
        </w:rPr>
        <w:t>14</w:t>
      </w:r>
      <w:r>
        <w:t xml:space="preserve"> In the context of this software’s instructions, valid refers to “included” in the HHS-HCC risk adjustment model and invalid refers to “not included.”</w:t>
      </w:r>
    </w:p>
  </w:footnote>
  <w:footnote w:id="15">
    <w:p w14:paraId="379AC731" w14:textId="4B609E42" w:rsidR="00CA0C01" w:rsidRDefault="00CA0C01">
      <w:pPr>
        <w:pStyle w:val="FootnoteText"/>
      </w:pPr>
      <w:r>
        <w:rPr>
          <w:rStyle w:val="FootnoteReference"/>
        </w:rPr>
        <w:t>15</w:t>
      </w:r>
      <w:r>
        <w:t xml:space="preserve"> </w:t>
      </w:r>
      <w:r w:rsidRPr="005B666D">
        <w:t>Valid diagnosis service date in this version of software (V05</w:t>
      </w:r>
      <w:r>
        <w:t>20</w:t>
      </w:r>
      <w:r w:rsidRPr="005B666D">
        <w:t xml:space="preserve"> 128 </w:t>
      </w:r>
      <w:r>
        <w:t>Q2</w:t>
      </w:r>
      <w:r w:rsidRPr="005B666D">
        <w:t>): year is 20</w:t>
      </w:r>
      <w:r>
        <w:t>20</w:t>
      </w:r>
      <w:r w:rsidRPr="005B666D">
        <w:t>, month is 01-12, and day is 01-31 and appropriate for the given month (i.e., cannot be February 30). The</w:t>
      </w:r>
      <w:r>
        <w:t xml:space="preserve"> service date cannot occur before the date of birth. </w:t>
      </w:r>
    </w:p>
  </w:footnote>
  <w:footnote w:id="16">
    <w:p w14:paraId="191E70EC" w14:textId="4C6D9E31" w:rsidR="00CA0C01" w:rsidRDefault="00CA0C01">
      <w:pPr>
        <w:pStyle w:val="FootnoteText"/>
      </w:pPr>
      <w:r>
        <w:rPr>
          <w:rStyle w:val="FootnoteReference"/>
        </w:rPr>
        <w:t>16</w:t>
      </w:r>
      <w:r>
        <w:t xml:space="preserve"> The software has a fiscal year validity check. If an ICD-10 code is not valid for a given DIAGNOSIS_SERVICE_DATE (e.g., a deleted in FY2020 code with a FY2020 service date), the optional software warning message will be Message 16 </w:t>
      </w:r>
      <w:r w:rsidRPr="00177BF8">
        <w:rPr>
          <w:i/>
          <w:iCs/>
        </w:rPr>
        <w:t>Diagnosis lookup failed, diagnosis ignored.</w:t>
      </w:r>
    </w:p>
  </w:footnote>
  <w:footnote w:id="17">
    <w:p w14:paraId="29B0F09E" w14:textId="6F5AD92F" w:rsidR="00CA0C01" w:rsidRDefault="00CA0C01">
      <w:pPr>
        <w:pStyle w:val="FootnoteText"/>
      </w:pPr>
      <w:r>
        <w:rPr>
          <w:rStyle w:val="FootnoteReference"/>
        </w:rPr>
        <w:t>17</w:t>
      </w:r>
      <w:r>
        <w:t xml:space="preserve"> Please note that in operation, this information can not include personally identifiable information.</w:t>
      </w:r>
    </w:p>
  </w:footnote>
  <w:footnote w:id="18">
    <w:p w14:paraId="578F6120" w14:textId="6772CD5C" w:rsidR="00CA0C01" w:rsidRDefault="00CA0C01">
      <w:pPr>
        <w:pStyle w:val="FootnoteText"/>
      </w:pPr>
      <w:r>
        <w:rPr>
          <w:rStyle w:val="FootnoteReference"/>
        </w:rPr>
        <w:t>18</w:t>
      </w:r>
      <w:r>
        <w:t xml:space="preserve"> Please note that in operation, this information can not include personally identifiable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1922"/>
    <w:multiLevelType w:val="hybridMultilevel"/>
    <w:tmpl w:val="CECAA518"/>
    <w:lvl w:ilvl="0" w:tplc="FF2AA2D4">
      <w:numFmt w:val="bullet"/>
      <w:lvlText w:val=""/>
      <w:lvlJc w:val="left"/>
      <w:pPr>
        <w:ind w:left="840" w:hanging="360"/>
      </w:pPr>
      <w:rPr>
        <w:rFonts w:ascii="Symbol" w:eastAsia="Symbol" w:hAnsi="Symbol" w:cs="Symbol" w:hint="default"/>
        <w:w w:val="100"/>
        <w:sz w:val="24"/>
        <w:szCs w:val="24"/>
      </w:rPr>
    </w:lvl>
    <w:lvl w:ilvl="1" w:tplc="36C233A2">
      <w:numFmt w:val="bullet"/>
      <w:lvlText w:val="•"/>
      <w:lvlJc w:val="left"/>
      <w:pPr>
        <w:ind w:left="1716" w:hanging="360"/>
      </w:pPr>
      <w:rPr>
        <w:rFonts w:hint="default"/>
      </w:rPr>
    </w:lvl>
    <w:lvl w:ilvl="2" w:tplc="483A45A6">
      <w:numFmt w:val="bullet"/>
      <w:lvlText w:val="•"/>
      <w:lvlJc w:val="left"/>
      <w:pPr>
        <w:ind w:left="2592" w:hanging="360"/>
      </w:pPr>
      <w:rPr>
        <w:rFonts w:hint="default"/>
      </w:rPr>
    </w:lvl>
    <w:lvl w:ilvl="3" w:tplc="80B89E5A">
      <w:numFmt w:val="bullet"/>
      <w:lvlText w:val="•"/>
      <w:lvlJc w:val="left"/>
      <w:pPr>
        <w:ind w:left="3468" w:hanging="360"/>
      </w:pPr>
      <w:rPr>
        <w:rFonts w:hint="default"/>
      </w:rPr>
    </w:lvl>
    <w:lvl w:ilvl="4" w:tplc="6E309602">
      <w:numFmt w:val="bullet"/>
      <w:lvlText w:val="•"/>
      <w:lvlJc w:val="left"/>
      <w:pPr>
        <w:ind w:left="4344" w:hanging="360"/>
      </w:pPr>
      <w:rPr>
        <w:rFonts w:hint="default"/>
      </w:rPr>
    </w:lvl>
    <w:lvl w:ilvl="5" w:tplc="4AC26A4C">
      <w:numFmt w:val="bullet"/>
      <w:lvlText w:val="•"/>
      <w:lvlJc w:val="left"/>
      <w:pPr>
        <w:ind w:left="5220" w:hanging="360"/>
      </w:pPr>
      <w:rPr>
        <w:rFonts w:hint="default"/>
      </w:rPr>
    </w:lvl>
    <w:lvl w:ilvl="6" w:tplc="48A66576">
      <w:numFmt w:val="bullet"/>
      <w:lvlText w:val="•"/>
      <w:lvlJc w:val="left"/>
      <w:pPr>
        <w:ind w:left="6096" w:hanging="360"/>
      </w:pPr>
      <w:rPr>
        <w:rFonts w:hint="default"/>
      </w:rPr>
    </w:lvl>
    <w:lvl w:ilvl="7" w:tplc="E738F190">
      <w:numFmt w:val="bullet"/>
      <w:lvlText w:val="•"/>
      <w:lvlJc w:val="left"/>
      <w:pPr>
        <w:ind w:left="6972" w:hanging="360"/>
      </w:pPr>
      <w:rPr>
        <w:rFonts w:hint="default"/>
      </w:rPr>
    </w:lvl>
    <w:lvl w:ilvl="8" w:tplc="E3C0C20A">
      <w:numFmt w:val="bullet"/>
      <w:lvlText w:val="•"/>
      <w:lvlJc w:val="left"/>
      <w:pPr>
        <w:ind w:left="7848" w:hanging="360"/>
      </w:pPr>
      <w:rPr>
        <w:rFonts w:hint="default"/>
      </w:rPr>
    </w:lvl>
  </w:abstractNum>
  <w:abstractNum w:abstractNumId="1" w15:restartNumberingAfterBreak="0">
    <w:nsid w:val="0DA52245"/>
    <w:multiLevelType w:val="hybridMultilevel"/>
    <w:tmpl w:val="C2B2C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B0E1F"/>
    <w:multiLevelType w:val="hybridMultilevel"/>
    <w:tmpl w:val="CCEE7B32"/>
    <w:lvl w:ilvl="0" w:tplc="0409000F">
      <w:start w:val="1"/>
      <w:numFmt w:val="decimal"/>
      <w:lvlText w:val="%1."/>
      <w:lvlJc w:val="left"/>
      <w:pPr>
        <w:ind w:left="720" w:hanging="360"/>
      </w:pPr>
      <w:rPr>
        <w:rFonts w:hint="default"/>
      </w:rPr>
    </w:lvl>
    <w:lvl w:ilvl="1" w:tplc="C0CAB1C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14BE1"/>
    <w:multiLevelType w:val="hybridMultilevel"/>
    <w:tmpl w:val="62780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23CF5"/>
    <w:multiLevelType w:val="hybridMultilevel"/>
    <w:tmpl w:val="901AB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15:restartNumberingAfterBreak="0">
    <w:nsid w:val="26EC5BA3"/>
    <w:multiLevelType w:val="hybridMultilevel"/>
    <w:tmpl w:val="6980AA1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C1E97"/>
    <w:multiLevelType w:val="hybridMultilevel"/>
    <w:tmpl w:val="94CE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748C9"/>
    <w:multiLevelType w:val="hybridMultilevel"/>
    <w:tmpl w:val="26AE63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F2A4D"/>
    <w:multiLevelType w:val="hybridMultilevel"/>
    <w:tmpl w:val="CBD05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34901"/>
    <w:multiLevelType w:val="hybridMultilevel"/>
    <w:tmpl w:val="915AC2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74BF"/>
    <w:multiLevelType w:val="hybridMultilevel"/>
    <w:tmpl w:val="495C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309C1"/>
    <w:multiLevelType w:val="hybridMultilevel"/>
    <w:tmpl w:val="C5283B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CE61575"/>
    <w:multiLevelType w:val="hybridMultilevel"/>
    <w:tmpl w:val="97F41A3E"/>
    <w:lvl w:ilvl="0" w:tplc="0409000F">
      <w:start w:val="1"/>
      <w:numFmt w:val="decimal"/>
      <w:lvlText w:val="%1."/>
      <w:lvlJc w:val="left"/>
      <w:pPr>
        <w:ind w:left="720" w:hanging="360"/>
      </w:pPr>
      <w:rPr>
        <w:rFonts w:hint="default"/>
      </w:rPr>
    </w:lvl>
    <w:lvl w:ilvl="1" w:tplc="C0CAB1C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71FC8"/>
    <w:multiLevelType w:val="hybridMultilevel"/>
    <w:tmpl w:val="08EA50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80E063C"/>
    <w:multiLevelType w:val="hybridMultilevel"/>
    <w:tmpl w:val="D9F29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D49F0"/>
    <w:multiLevelType w:val="multilevel"/>
    <w:tmpl w:val="5CDCE7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62C6AC3"/>
    <w:multiLevelType w:val="hybridMultilevel"/>
    <w:tmpl w:val="3B62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62846"/>
    <w:multiLevelType w:val="hybridMultilevel"/>
    <w:tmpl w:val="7B644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2019D"/>
    <w:multiLevelType w:val="hybridMultilevel"/>
    <w:tmpl w:val="64F8D70C"/>
    <w:lvl w:ilvl="0" w:tplc="0409000F">
      <w:start w:val="1"/>
      <w:numFmt w:val="decimal"/>
      <w:lvlText w:val="%1."/>
      <w:lvlJc w:val="left"/>
      <w:pPr>
        <w:ind w:left="720" w:hanging="360"/>
      </w:pPr>
      <w:rPr>
        <w:rFonts w:hint="default"/>
      </w:rPr>
    </w:lvl>
    <w:lvl w:ilvl="1" w:tplc="8AB4BF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6B7D9A"/>
    <w:multiLevelType w:val="hybridMultilevel"/>
    <w:tmpl w:val="010A4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50EB9"/>
    <w:multiLevelType w:val="hybridMultilevel"/>
    <w:tmpl w:val="C9E4B42A"/>
    <w:lvl w:ilvl="0" w:tplc="FAF40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43A50"/>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8"/>
  </w:num>
  <w:num w:numId="2">
    <w:abstractNumId w:val="12"/>
  </w:num>
  <w:num w:numId="3">
    <w:abstractNumId w:val="1"/>
  </w:num>
  <w:num w:numId="4">
    <w:abstractNumId w:val="3"/>
  </w:num>
  <w:num w:numId="5">
    <w:abstractNumId w:val="17"/>
  </w:num>
  <w:num w:numId="6">
    <w:abstractNumId w:val="21"/>
  </w:num>
  <w:num w:numId="7">
    <w:abstractNumId w:val="10"/>
  </w:num>
  <w:num w:numId="8">
    <w:abstractNumId w:val="11"/>
  </w:num>
  <w:num w:numId="9">
    <w:abstractNumId w:val="6"/>
  </w:num>
  <w:num w:numId="10">
    <w:abstractNumId w:val="16"/>
  </w:num>
  <w:num w:numId="11">
    <w:abstractNumId w:val="9"/>
  </w:num>
  <w:num w:numId="12">
    <w:abstractNumId w:val="7"/>
  </w:num>
  <w:num w:numId="13">
    <w:abstractNumId w:val="5"/>
  </w:num>
  <w:num w:numId="14">
    <w:abstractNumId w:val="2"/>
  </w:num>
  <w:num w:numId="15">
    <w:abstractNumId w:val="4"/>
  </w:num>
  <w:num w:numId="16">
    <w:abstractNumId w:val="8"/>
  </w:num>
  <w:num w:numId="17">
    <w:abstractNumId w:val="19"/>
  </w:num>
  <w:num w:numId="18">
    <w:abstractNumId w:val="13"/>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0"/>
  </w:num>
  <w:num w:numId="35">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A7E"/>
    <w:rsid w:val="000001E3"/>
    <w:rsid w:val="000109AA"/>
    <w:rsid w:val="00012BE3"/>
    <w:rsid w:val="00012F70"/>
    <w:rsid w:val="000142A3"/>
    <w:rsid w:val="00016E7B"/>
    <w:rsid w:val="00022468"/>
    <w:rsid w:val="000231D8"/>
    <w:rsid w:val="00023615"/>
    <w:rsid w:val="00023762"/>
    <w:rsid w:val="00024D96"/>
    <w:rsid w:val="00025384"/>
    <w:rsid w:val="00026643"/>
    <w:rsid w:val="00027CAF"/>
    <w:rsid w:val="0003296B"/>
    <w:rsid w:val="00035C31"/>
    <w:rsid w:val="00035C50"/>
    <w:rsid w:val="000407D3"/>
    <w:rsid w:val="000408C6"/>
    <w:rsid w:val="000450A3"/>
    <w:rsid w:val="000470B9"/>
    <w:rsid w:val="000500D6"/>
    <w:rsid w:val="00051317"/>
    <w:rsid w:val="00053647"/>
    <w:rsid w:val="00053991"/>
    <w:rsid w:val="00054B8A"/>
    <w:rsid w:val="0005511B"/>
    <w:rsid w:val="000565F6"/>
    <w:rsid w:val="0005666C"/>
    <w:rsid w:val="00056860"/>
    <w:rsid w:val="00061808"/>
    <w:rsid w:val="00063688"/>
    <w:rsid w:val="00063F87"/>
    <w:rsid w:val="000640BB"/>
    <w:rsid w:val="0006481F"/>
    <w:rsid w:val="0006549B"/>
    <w:rsid w:val="000671EE"/>
    <w:rsid w:val="000677E2"/>
    <w:rsid w:val="000702DD"/>
    <w:rsid w:val="00071F68"/>
    <w:rsid w:val="00072792"/>
    <w:rsid w:val="000731DE"/>
    <w:rsid w:val="00074091"/>
    <w:rsid w:val="00075FDD"/>
    <w:rsid w:val="000762B9"/>
    <w:rsid w:val="00076587"/>
    <w:rsid w:val="00081F05"/>
    <w:rsid w:val="00082CF8"/>
    <w:rsid w:val="00082D62"/>
    <w:rsid w:val="00083546"/>
    <w:rsid w:val="00084C4B"/>
    <w:rsid w:val="00086558"/>
    <w:rsid w:val="000875D6"/>
    <w:rsid w:val="00095653"/>
    <w:rsid w:val="000957EC"/>
    <w:rsid w:val="00096021"/>
    <w:rsid w:val="00097ED1"/>
    <w:rsid w:val="00097EF2"/>
    <w:rsid w:val="000A1C74"/>
    <w:rsid w:val="000A4E12"/>
    <w:rsid w:val="000B01EA"/>
    <w:rsid w:val="000B0498"/>
    <w:rsid w:val="000B1839"/>
    <w:rsid w:val="000B2543"/>
    <w:rsid w:val="000B469E"/>
    <w:rsid w:val="000B5100"/>
    <w:rsid w:val="000B59EE"/>
    <w:rsid w:val="000B5D2A"/>
    <w:rsid w:val="000B61CD"/>
    <w:rsid w:val="000C0B47"/>
    <w:rsid w:val="000C34D5"/>
    <w:rsid w:val="000C447B"/>
    <w:rsid w:val="000C48A5"/>
    <w:rsid w:val="000C49B0"/>
    <w:rsid w:val="000C6965"/>
    <w:rsid w:val="000C6DD9"/>
    <w:rsid w:val="000C7ECC"/>
    <w:rsid w:val="000D0DD1"/>
    <w:rsid w:val="000D375F"/>
    <w:rsid w:val="000D4968"/>
    <w:rsid w:val="000D57EB"/>
    <w:rsid w:val="000D7489"/>
    <w:rsid w:val="000D7AC2"/>
    <w:rsid w:val="000E1958"/>
    <w:rsid w:val="000E213F"/>
    <w:rsid w:val="000E3BB0"/>
    <w:rsid w:val="000E3D71"/>
    <w:rsid w:val="000E4ECE"/>
    <w:rsid w:val="000E5B91"/>
    <w:rsid w:val="000E6F83"/>
    <w:rsid w:val="000F091C"/>
    <w:rsid w:val="000F2F0E"/>
    <w:rsid w:val="000F3C70"/>
    <w:rsid w:val="000F4032"/>
    <w:rsid w:val="000F5066"/>
    <w:rsid w:val="00102275"/>
    <w:rsid w:val="0010342D"/>
    <w:rsid w:val="001035AD"/>
    <w:rsid w:val="00104FE8"/>
    <w:rsid w:val="001051AC"/>
    <w:rsid w:val="001064A9"/>
    <w:rsid w:val="00106515"/>
    <w:rsid w:val="00110ECD"/>
    <w:rsid w:val="00111BFB"/>
    <w:rsid w:val="0011210D"/>
    <w:rsid w:val="0011350E"/>
    <w:rsid w:val="00117C94"/>
    <w:rsid w:val="001208E2"/>
    <w:rsid w:val="00124043"/>
    <w:rsid w:val="00124DAF"/>
    <w:rsid w:val="001302DC"/>
    <w:rsid w:val="0013063A"/>
    <w:rsid w:val="00140AD3"/>
    <w:rsid w:val="00140E54"/>
    <w:rsid w:val="00141380"/>
    <w:rsid w:val="00142410"/>
    <w:rsid w:val="00142544"/>
    <w:rsid w:val="00144C3D"/>
    <w:rsid w:val="00145ECF"/>
    <w:rsid w:val="00146837"/>
    <w:rsid w:val="00151A73"/>
    <w:rsid w:val="001520A3"/>
    <w:rsid w:val="00152341"/>
    <w:rsid w:val="00152624"/>
    <w:rsid w:val="00153795"/>
    <w:rsid w:val="00153E2C"/>
    <w:rsid w:val="00155D2E"/>
    <w:rsid w:val="00164DB3"/>
    <w:rsid w:val="00166E1F"/>
    <w:rsid w:val="00167081"/>
    <w:rsid w:val="00167E2D"/>
    <w:rsid w:val="00170246"/>
    <w:rsid w:val="00171B7A"/>
    <w:rsid w:val="0017336A"/>
    <w:rsid w:val="00174168"/>
    <w:rsid w:val="001743B4"/>
    <w:rsid w:val="00174452"/>
    <w:rsid w:val="00175288"/>
    <w:rsid w:val="00175D0F"/>
    <w:rsid w:val="001764C3"/>
    <w:rsid w:val="00177939"/>
    <w:rsid w:val="00177957"/>
    <w:rsid w:val="00177BF8"/>
    <w:rsid w:val="00177D49"/>
    <w:rsid w:val="001819C5"/>
    <w:rsid w:val="00182D12"/>
    <w:rsid w:val="00186053"/>
    <w:rsid w:val="00187ED0"/>
    <w:rsid w:val="00194843"/>
    <w:rsid w:val="001A1FE0"/>
    <w:rsid w:val="001A24D0"/>
    <w:rsid w:val="001A3737"/>
    <w:rsid w:val="001B06A2"/>
    <w:rsid w:val="001B3CE6"/>
    <w:rsid w:val="001B3E7D"/>
    <w:rsid w:val="001B5F67"/>
    <w:rsid w:val="001B60CE"/>
    <w:rsid w:val="001C0611"/>
    <w:rsid w:val="001C518F"/>
    <w:rsid w:val="001C5C30"/>
    <w:rsid w:val="001D18F2"/>
    <w:rsid w:val="001D3DF1"/>
    <w:rsid w:val="001D76D8"/>
    <w:rsid w:val="001D7BD4"/>
    <w:rsid w:val="001E2292"/>
    <w:rsid w:val="001E286D"/>
    <w:rsid w:val="001E4594"/>
    <w:rsid w:val="001E579E"/>
    <w:rsid w:val="001E5C07"/>
    <w:rsid w:val="001F2A43"/>
    <w:rsid w:val="001F337B"/>
    <w:rsid w:val="001F35C7"/>
    <w:rsid w:val="001F367D"/>
    <w:rsid w:val="001F3C43"/>
    <w:rsid w:val="001F6935"/>
    <w:rsid w:val="00201287"/>
    <w:rsid w:val="00204D2E"/>
    <w:rsid w:val="0020590D"/>
    <w:rsid w:val="00205D4C"/>
    <w:rsid w:val="002101B8"/>
    <w:rsid w:val="0021102F"/>
    <w:rsid w:val="0021239E"/>
    <w:rsid w:val="00212CB6"/>
    <w:rsid w:val="00213DCB"/>
    <w:rsid w:val="00213E80"/>
    <w:rsid w:val="00214E25"/>
    <w:rsid w:val="00220F95"/>
    <w:rsid w:val="00221AF3"/>
    <w:rsid w:val="00226355"/>
    <w:rsid w:val="002271F8"/>
    <w:rsid w:val="002318C4"/>
    <w:rsid w:val="00231F18"/>
    <w:rsid w:val="002341A6"/>
    <w:rsid w:val="002405D6"/>
    <w:rsid w:val="00241BD2"/>
    <w:rsid w:val="002447F3"/>
    <w:rsid w:val="002456D4"/>
    <w:rsid w:val="002457CA"/>
    <w:rsid w:val="00246B68"/>
    <w:rsid w:val="00246F70"/>
    <w:rsid w:val="00250254"/>
    <w:rsid w:val="00250950"/>
    <w:rsid w:val="00251992"/>
    <w:rsid w:val="00251F6A"/>
    <w:rsid w:val="0025429F"/>
    <w:rsid w:val="00254DFE"/>
    <w:rsid w:val="00255A4F"/>
    <w:rsid w:val="00255DD7"/>
    <w:rsid w:val="002574E6"/>
    <w:rsid w:val="002604D2"/>
    <w:rsid w:val="00264158"/>
    <w:rsid w:val="00266D48"/>
    <w:rsid w:val="002678A3"/>
    <w:rsid w:val="002721F3"/>
    <w:rsid w:val="00274406"/>
    <w:rsid w:val="00274DDF"/>
    <w:rsid w:val="0027653D"/>
    <w:rsid w:val="00276930"/>
    <w:rsid w:val="002769D5"/>
    <w:rsid w:val="00276DF8"/>
    <w:rsid w:val="00277233"/>
    <w:rsid w:val="00280158"/>
    <w:rsid w:val="0028055C"/>
    <w:rsid w:val="0028430A"/>
    <w:rsid w:val="00285AFE"/>
    <w:rsid w:val="00285B40"/>
    <w:rsid w:val="002862D3"/>
    <w:rsid w:val="00286A9B"/>
    <w:rsid w:val="00286DF5"/>
    <w:rsid w:val="002943FD"/>
    <w:rsid w:val="00296649"/>
    <w:rsid w:val="0029713F"/>
    <w:rsid w:val="00297CCF"/>
    <w:rsid w:val="002A4F8B"/>
    <w:rsid w:val="002A6033"/>
    <w:rsid w:val="002A7075"/>
    <w:rsid w:val="002B1F84"/>
    <w:rsid w:val="002B2D24"/>
    <w:rsid w:val="002B2F4B"/>
    <w:rsid w:val="002B3224"/>
    <w:rsid w:val="002B3900"/>
    <w:rsid w:val="002B64CF"/>
    <w:rsid w:val="002B73DF"/>
    <w:rsid w:val="002C37FE"/>
    <w:rsid w:val="002E02B2"/>
    <w:rsid w:val="002E313D"/>
    <w:rsid w:val="002E610B"/>
    <w:rsid w:val="002E69C5"/>
    <w:rsid w:val="002E6A11"/>
    <w:rsid w:val="002E7F19"/>
    <w:rsid w:val="002F0E52"/>
    <w:rsid w:val="002F2867"/>
    <w:rsid w:val="002F510F"/>
    <w:rsid w:val="002F749E"/>
    <w:rsid w:val="002F763D"/>
    <w:rsid w:val="00301E3D"/>
    <w:rsid w:val="00302F48"/>
    <w:rsid w:val="003039F6"/>
    <w:rsid w:val="00305A5A"/>
    <w:rsid w:val="003074C8"/>
    <w:rsid w:val="0031081B"/>
    <w:rsid w:val="0031084E"/>
    <w:rsid w:val="00310BD1"/>
    <w:rsid w:val="003136CB"/>
    <w:rsid w:val="003161F0"/>
    <w:rsid w:val="00316A7B"/>
    <w:rsid w:val="00320DAC"/>
    <w:rsid w:val="00326C3E"/>
    <w:rsid w:val="0032702E"/>
    <w:rsid w:val="0032771F"/>
    <w:rsid w:val="00327FDF"/>
    <w:rsid w:val="00332112"/>
    <w:rsid w:val="00332703"/>
    <w:rsid w:val="00332BE9"/>
    <w:rsid w:val="00334754"/>
    <w:rsid w:val="00336E31"/>
    <w:rsid w:val="00337EC5"/>
    <w:rsid w:val="00337FF3"/>
    <w:rsid w:val="003412AC"/>
    <w:rsid w:val="0034143D"/>
    <w:rsid w:val="00342220"/>
    <w:rsid w:val="00342BEF"/>
    <w:rsid w:val="00345527"/>
    <w:rsid w:val="003500B3"/>
    <w:rsid w:val="00354CD0"/>
    <w:rsid w:val="00356803"/>
    <w:rsid w:val="00357307"/>
    <w:rsid w:val="0035736B"/>
    <w:rsid w:val="00357ADD"/>
    <w:rsid w:val="00361029"/>
    <w:rsid w:val="00362526"/>
    <w:rsid w:val="003641C3"/>
    <w:rsid w:val="00364A1F"/>
    <w:rsid w:val="00364AFF"/>
    <w:rsid w:val="00365756"/>
    <w:rsid w:val="00365ED5"/>
    <w:rsid w:val="003708F5"/>
    <w:rsid w:val="00370DEB"/>
    <w:rsid w:val="0037184B"/>
    <w:rsid w:val="00373336"/>
    <w:rsid w:val="00374F6E"/>
    <w:rsid w:val="00377B8D"/>
    <w:rsid w:val="00380E50"/>
    <w:rsid w:val="00390DFA"/>
    <w:rsid w:val="0039265E"/>
    <w:rsid w:val="003978F9"/>
    <w:rsid w:val="003A12E8"/>
    <w:rsid w:val="003A42F7"/>
    <w:rsid w:val="003A5944"/>
    <w:rsid w:val="003A5AFE"/>
    <w:rsid w:val="003B0F14"/>
    <w:rsid w:val="003B3634"/>
    <w:rsid w:val="003B4652"/>
    <w:rsid w:val="003B530F"/>
    <w:rsid w:val="003B6FCF"/>
    <w:rsid w:val="003C2796"/>
    <w:rsid w:val="003C3E35"/>
    <w:rsid w:val="003D116B"/>
    <w:rsid w:val="003D1247"/>
    <w:rsid w:val="003D1707"/>
    <w:rsid w:val="003D5206"/>
    <w:rsid w:val="003D6521"/>
    <w:rsid w:val="003E0E9B"/>
    <w:rsid w:val="003E321E"/>
    <w:rsid w:val="003E411E"/>
    <w:rsid w:val="003E7215"/>
    <w:rsid w:val="003E79B0"/>
    <w:rsid w:val="003F0761"/>
    <w:rsid w:val="003F6C90"/>
    <w:rsid w:val="003F7D19"/>
    <w:rsid w:val="0040160D"/>
    <w:rsid w:val="004016A9"/>
    <w:rsid w:val="00402530"/>
    <w:rsid w:val="0040270D"/>
    <w:rsid w:val="00410786"/>
    <w:rsid w:val="00412181"/>
    <w:rsid w:val="00413490"/>
    <w:rsid w:val="004169E0"/>
    <w:rsid w:val="0041709E"/>
    <w:rsid w:val="004176C0"/>
    <w:rsid w:val="00421625"/>
    <w:rsid w:val="00422224"/>
    <w:rsid w:val="00424C06"/>
    <w:rsid w:val="00426001"/>
    <w:rsid w:val="00426449"/>
    <w:rsid w:val="00427698"/>
    <w:rsid w:val="00427F37"/>
    <w:rsid w:val="00430A06"/>
    <w:rsid w:val="004355A4"/>
    <w:rsid w:val="004362E4"/>
    <w:rsid w:val="004377FE"/>
    <w:rsid w:val="00440939"/>
    <w:rsid w:val="00453149"/>
    <w:rsid w:val="004547F1"/>
    <w:rsid w:val="00455EB7"/>
    <w:rsid w:val="004567B7"/>
    <w:rsid w:val="00457ECA"/>
    <w:rsid w:val="00460CBD"/>
    <w:rsid w:val="00461765"/>
    <w:rsid w:val="00462A8D"/>
    <w:rsid w:val="00464323"/>
    <w:rsid w:val="004671FC"/>
    <w:rsid w:val="00467CEC"/>
    <w:rsid w:val="00471602"/>
    <w:rsid w:val="00471932"/>
    <w:rsid w:val="00473A3F"/>
    <w:rsid w:val="00474537"/>
    <w:rsid w:val="00474BCF"/>
    <w:rsid w:val="0047613D"/>
    <w:rsid w:val="004779B9"/>
    <w:rsid w:val="00481456"/>
    <w:rsid w:val="00484E85"/>
    <w:rsid w:val="004905F9"/>
    <w:rsid w:val="00490768"/>
    <w:rsid w:val="00491F6C"/>
    <w:rsid w:val="00497C27"/>
    <w:rsid w:val="00497DBE"/>
    <w:rsid w:val="004A3458"/>
    <w:rsid w:val="004A5886"/>
    <w:rsid w:val="004A6F6E"/>
    <w:rsid w:val="004A7537"/>
    <w:rsid w:val="004B1A5C"/>
    <w:rsid w:val="004B2C9C"/>
    <w:rsid w:val="004B2D26"/>
    <w:rsid w:val="004B6C5C"/>
    <w:rsid w:val="004B7511"/>
    <w:rsid w:val="004B7655"/>
    <w:rsid w:val="004B784E"/>
    <w:rsid w:val="004B79FA"/>
    <w:rsid w:val="004C0361"/>
    <w:rsid w:val="004C040E"/>
    <w:rsid w:val="004C5043"/>
    <w:rsid w:val="004C56CA"/>
    <w:rsid w:val="004D1C52"/>
    <w:rsid w:val="004D39F8"/>
    <w:rsid w:val="004D4232"/>
    <w:rsid w:val="004D5636"/>
    <w:rsid w:val="004D5C4E"/>
    <w:rsid w:val="004D6874"/>
    <w:rsid w:val="004D7F84"/>
    <w:rsid w:val="004E307C"/>
    <w:rsid w:val="004E5141"/>
    <w:rsid w:val="004E7363"/>
    <w:rsid w:val="004F11B2"/>
    <w:rsid w:val="004F11F2"/>
    <w:rsid w:val="004F41CD"/>
    <w:rsid w:val="004F5D76"/>
    <w:rsid w:val="004F671E"/>
    <w:rsid w:val="004F6E8C"/>
    <w:rsid w:val="004F73C3"/>
    <w:rsid w:val="00500374"/>
    <w:rsid w:val="005012CD"/>
    <w:rsid w:val="00501383"/>
    <w:rsid w:val="00502AB1"/>
    <w:rsid w:val="00504562"/>
    <w:rsid w:val="005045F4"/>
    <w:rsid w:val="005055CB"/>
    <w:rsid w:val="00505D4F"/>
    <w:rsid w:val="00505E79"/>
    <w:rsid w:val="0050617F"/>
    <w:rsid w:val="00513DA8"/>
    <w:rsid w:val="0051411D"/>
    <w:rsid w:val="005168A9"/>
    <w:rsid w:val="00516C7E"/>
    <w:rsid w:val="0052773A"/>
    <w:rsid w:val="00527784"/>
    <w:rsid w:val="005277CB"/>
    <w:rsid w:val="00531318"/>
    <w:rsid w:val="00532D0D"/>
    <w:rsid w:val="005336DE"/>
    <w:rsid w:val="005347AB"/>
    <w:rsid w:val="00534DBA"/>
    <w:rsid w:val="005375B9"/>
    <w:rsid w:val="00540756"/>
    <w:rsid w:val="0054172A"/>
    <w:rsid w:val="005422CA"/>
    <w:rsid w:val="00543240"/>
    <w:rsid w:val="005432D9"/>
    <w:rsid w:val="0054356A"/>
    <w:rsid w:val="0054737B"/>
    <w:rsid w:val="0055582C"/>
    <w:rsid w:val="005566CA"/>
    <w:rsid w:val="005619BF"/>
    <w:rsid w:val="0056488F"/>
    <w:rsid w:val="00572FFD"/>
    <w:rsid w:val="0057582E"/>
    <w:rsid w:val="005763CB"/>
    <w:rsid w:val="00576487"/>
    <w:rsid w:val="0058213A"/>
    <w:rsid w:val="005839D9"/>
    <w:rsid w:val="00583AE2"/>
    <w:rsid w:val="005875DC"/>
    <w:rsid w:val="005908A0"/>
    <w:rsid w:val="005919E6"/>
    <w:rsid w:val="005947D7"/>
    <w:rsid w:val="00594DE9"/>
    <w:rsid w:val="0059540E"/>
    <w:rsid w:val="005973E3"/>
    <w:rsid w:val="00597687"/>
    <w:rsid w:val="00597E43"/>
    <w:rsid w:val="005A3D83"/>
    <w:rsid w:val="005A510A"/>
    <w:rsid w:val="005A56C5"/>
    <w:rsid w:val="005A6DFE"/>
    <w:rsid w:val="005A7E37"/>
    <w:rsid w:val="005B0418"/>
    <w:rsid w:val="005B16C7"/>
    <w:rsid w:val="005B3407"/>
    <w:rsid w:val="005B4A30"/>
    <w:rsid w:val="005B4A95"/>
    <w:rsid w:val="005B53B0"/>
    <w:rsid w:val="005B666D"/>
    <w:rsid w:val="005C0B58"/>
    <w:rsid w:val="005C6322"/>
    <w:rsid w:val="005D1DD6"/>
    <w:rsid w:val="005D66CF"/>
    <w:rsid w:val="005E08F5"/>
    <w:rsid w:val="005E2865"/>
    <w:rsid w:val="005E2C5B"/>
    <w:rsid w:val="005E59A8"/>
    <w:rsid w:val="005E671F"/>
    <w:rsid w:val="005E6E95"/>
    <w:rsid w:val="005F1265"/>
    <w:rsid w:val="005F3C9D"/>
    <w:rsid w:val="005F752E"/>
    <w:rsid w:val="005F7E89"/>
    <w:rsid w:val="00600C8A"/>
    <w:rsid w:val="00605355"/>
    <w:rsid w:val="006053D7"/>
    <w:rsid w:val="00605A59"/>
    <w:rsid w:val="00612342"/>
    <w:rsid w:val="006129DA"/>
    <w:rsid w:val="00616CF6"/>
    <w:rsid w:val="00616F41"/>
    <w:rsid w:val="006216D5"/>
    <w:rsid w:val="00621DAB"/>
    <w:rsid w:val="006228B0"/>
    <w:rsid w:val="006230AC"/>
    <w:rsid w:val="00623759"/>
    <w:rsid w:val="00630F92"/>
    <w:rsid w:val="00631944"/>
    <w:rsid w:val="0063216D"/>
    <w:rsid w:val="006334F2"/>
    <w:rsid w:val="00633BD0"/>
    <w:rsid w:val="00634BDE"/>
    <w:rsid w:val="006353B3"/>
    <w:rsid w:val="006368A7"/>
    <w:rsid w:val="0064082A"/>
    <w:rsid w:val="0064103F"/>
    <w:rsid w:val="00642B5C"/>
    <w:rsid w:val="006438A3"/>
    <w:rsid w:val="00643D81"/>
    <w:rsid w:val="0064607E"/>
    <w:rsid w:val="00646A38"/>
    <w:rsid w:val="0065103A"/>
    <w:rsid w:val="006510E5"/>
    <w:rsid w:val="00651351"/>
    <w:rsid w:val="00652071"/>
    <w:rsid w:val="0065249F"/>
    <w:rsid w:val="006577D4"/>
    <w:rsid w:val="00661ADF"/>
    <w:rsid w:val="00662B6D"/>
    <w:rsid w:val="00667746"/>
    <w:rsid w:val="00670128"/>
    <w:rsid w:val="00671375"/>
    <w:rsid w:val="00671A7F"/>
    <w:rsid w:val="006728BB"/>
    <w:rsid w:val="00675670"/>
    <w:rsid w:val="00676CDB"/>
    <w:rsid w:val="006817CD"/>
    <w:rsid w:val="0068190F"/>
    <w:rsid w:val="006826CD"/>
    <w:rsid w:val="00687AAA"/>
    <w:rsid w:val="00691085"/>
    <w:rsid w:val="006A1CBD"/>
    <w:rsid w:val="006A3ED9"/>
    <w:rsid w:val="006A455E"/>
    <w:rsid w:val="006A4B38"/>
    <w:rsid w:val="006A4FF2"/>
    <w:rsid w:val="006B17AD"/>
    <w:rsid w:val="006B63BE"/>
    <w:rsid w:val="006C1673"/>
    <w:rsid w:val="006C340A"/>
    <w:rsid w:val="006C6C9E"/>
    <w:rsid w:val="006D0702"/>
    <w:rsid w:val="006D08E2"/>
    <w:rsid w:val="006D16F1"/>
    <w:rsid w:val="006D2151"/>
    <w:rsid w:val="006D21DD"/>
    <w:rsid w:val="006D36F9"/>
    <w:rsid w:val="006D5486"/>
    <w:rsid w:val="006E6778"/>
    <w:rsid w:val="006F0A6E"/>
    <w:rsid w:val="006F1919"/>
    <w:rsid w:val="006F5CC6"/>
    <w:rsid w:val="006F6365"/>
    <w:rsid w:val="006F751A"/>
    <w:rsid w:val="006F7C92"/>
    <w:rsid w:val="00705704"/>
    <w:rsid w:val="00711565"/>
    <w:rsid w:val="007126B3"/>
    <w:rsid w:val="00714FDD"/>
    <w:rsid w:val="00717393"/>
    <w:rsid w:val="007178EE"/>
    <w:rsid w:val="00723E2F"/>
    <w:rsid w:val="00723FCC"/>
    <w:rsid w:val="007243A4"/>
    <w:rsid w:val="00724A0D"/>
    <w:rsid w:val="00726FA1"/>
    <w:rsid w:val="007270E2"/>
    <w:rsid w:val="007312A5"/>
    <w:rsid w:val="00733680"/>
    <w:rsid w:val="0073465B"/>
    <w:rsid w:val="007354A0"/>
    <w:rsid w:val="007360FE"/>
    <w:rsid w:val="00737E7F"/>
    <w:rsid w:val="007402E4"/>
    <w:rsid w:val="007409ED"/>
    <w:rsid w:val="00742059"/>
    <w:rsid w:val="0074442B"/>
    <w:rsid w:val="00744792"/>
    <w:rsid w:val="00746422"/>
    <w:rsid w:val="00746ACE"/>
    <w:rsid w:val="00746AD3"/>
    <w:rsid w:val="00747D5F"/>
    <w:rsid w:val="00747D75"/>
    <w:rsid w:val="00751CA6"/>
    <w:rsid w:val="00752FF1"/>
    <w:rsid w:val="0075406A"/>
    <w:rsid w:val="00755735"/>
    <w:rsid w:val="007614CA"/>
    <w:rsid w:val="007626B4"/>
    <w:rsid w:val="007640B2"/>
    <w:rsid w:val="00764123"/>
    <w:rsid w:val="0076479C"/>
    <w:rsid w:val="00767518"/>
    <w:rsid w:val="00767BF6"/>
    <w:rsid w:val="0077082C"/>
    <w:rsid w:val="00773F70"/>
    <w:rsid w:val="00774B91"/>
    <w:rsid w:val="00774D09"/>
    <w:rsid w:val="0077551F"/>
    <w:rsid w:val="00777191"/>
    <w:rsid w:val="00777D0E"/>
    <w:rsid w:val="00777EB1"/>
    <w:rsid w:val="007827E0"/>
    <w:rsid w:val="00782FB1"/>
    <w:rsid w:val="0078367F"/>
    <w:rsid w:val="0078512D"/>
    <w:rsid w:val="00785B28"/>
    <w:rsid w:val="00790629"/>
    <w:rsid w:val="0079164F"/>
    <w:rsid w:val="00795B07"/>
    <w:rsid w:val="0079600B"/>
    <w:rsid w:val="00796203"/>
    <w:rsid w:val="00796F0D"/>
    <w:rsid w:val="007A1821"/>
    <w:rsid w:val="007A39FC"/>
    <w:rsid w:val="007A592F"/>
    <w:rsid w:val="007B0682"/>
    <w:rsid w:val="007B0AD5"/>
    <w:rsid w:val="007B1D27"/>
    <w:rsid w:val="007B209F"/>
    <w:rsid w:val="007B25E9"/>
    <w:rsid w:val="007B2F8A"/>
    <w:rsid w:val="007B6912"/>
    <w:rsid w:val="007B71AB"/>
    <w:rsid w:val="007C2E8B"/>
    <w:rsid w:val="007C416A"/>
    <w:rsid w:val="007C6795"/>
    <w:rsid w:val="007C7510"/>
    <w:rsid w:val="007D0055"/>
    <w:rsid w:val="007D0471"/>
    <w:rsid w:val="007D1382"/>
    <w:rsid w:val="007D197E"/>
    <w:rsid w:val="007D396A"/>
    <w:rsid w:val="007D442E"/>
    <w:rsid w:val="007D4B6D"/>
    <w:rsid w:val="007D532C"/>
    <w:rsid w:val="007D664A"/>
    <w:rsid w:val="007D73A5"/>
    <w:rsid w:val="007D7806"/>
    <w:rsid w:val="007D7EDE"/>
    <w:rsid w:val="007E0365"/>
    <w:rsid w:val="007E1D24"/>
    <w:rsid w:val="007E3258"/>
    <w:rsid w:val="007E36DB"/>
    <w:rsid w:val="007E623A"/>
    <w:rsid w:val="007E7D3B"/>
    <w:rsid w:val="007F27DB"/>
    <w:rsid w:val="007F2B68"/>
    <w:rsid w:val="007F3436"/>
    <w:rsid w:val="00800259"/>
    <w:rsid w:val="0080123E"/>
    <w:rsid w:val="008039F7"/>
    <w:rsid w:val="0081019C"/>
    <w:rsid w:val="0081739A"/>
    <w:rsid w:val="008204F5"/>
    <w:rsid w:val="00820A79"/>
    <w:rsid w:val="008219AA"/>
    <w:rsid w:val="00823557"/>
    <w:rsid w:val="00823A29"/>
    <w:rsid w:val="00825F9B"/>
    <w:rsid w:val="00826E62"/>
    <w:rsid w:val="00827D41"/>
    <w:rsid w:val="008305E6"/>
    <w:rsid w:val="0083141B"/>
    <w:rsid w:val="00831800"/>
    <w:rsid w:val="008344C9"/>
    <w:rsid w:val="00835599"/>
    <w:rsid w:val="008362BB"/>
    <w:rsid w:val="00836ECC"/>
    <w:rsid w:val="00840484"/>
    <w:rsid w:val="008423DB"/>
    <w:rsid w:val="00844297"/>
    <w:rsid w:val="00844709"/>
    <w:rsid w:val="008454DC"/>
    <w:rsid w:val="00845604"/>
    <w:rsid w:val="00847C85"/>
    <w:rsid w:val="008520DA"/>
    <w:rsid w:val="00853D55"/>
    <w:rsid w:val="0085481E"/>
    <w:rsid w:val="008558D9"/>
    <w:rsid w:val="00856EC3"/>
    <w:rsid w:val="0086012A"/>
    <w:rsid w:val="00862631"/>
    <w:rsid w:val="008656FE"/>
    <w:rsid w:val="00865BD4"/>
    <w:rsid w:val="008667CE"/>
    <w:rsid w:val="00866EC2"/>
    <w:rsid w:val="00871ABB"/>
    <w:rsid w:val="00871D1F"/>
    <w:rsid w:val="00874E79"/>
    <w:rsid w:val="00876529"/>
    <w:rsid w:val="00877BA9"/>
    <w:rsid w:val="0088341B"/>
    <w:rsid w:val="00884015"/>
    <w:rsid w:val="00886F2D"/>
    <w:rsid w:val="008872C4"/>
    <w:rsid w:val="00887B5E"/>
    <w:rsid w:val="0089233D"/>
    <w:rsid w:val="008925D2"/>
    <w:rsid w:val="0089312D"/>
    <w:rsid w:val="00894B16"/>
    <w:rsid w:val="00894C86"/>
    <w:rsid w:val="0089545E"/>
    <w:rsid w:val="00896CD2"/>
    <w:rsid w:val="008A039F"/>
    <w:rsid w:val="008A6294"/>
    <w:rsid w:val="008A7213"/>
    <w:rsid w:val="008A78F3"/>
    <w:rsid w:val="008B0447"/>
    <w:rsid w:val="008B5729"/>
    <w:rsid w:val="008B77B7"/>
    <w:rsid w:val="008C0A41"/>
    <w:rsid w:val="008C1548"/>
    <w:rsid w:val="008C233D"/>
    <w:rsid w:val="008C32E0"/>
    <w:rsid w:val="008D3DB7"/>
    <w:rsid w:val="008E1241"/>
    <w:rsid w:val="008E1A1B"/>
    <w:rsid w:val="008E1F0A"/>
    <w:rsid w:val="008E2910"/>
    <w:rsid w:val="008E3BAA"/>
    <w:rsid w:val="008E4715"/>
    <w:rsid w:val="008E56CE"/>
    <w:rsid w:val="008E66F9"/>
    <w:rsid w:val="008F0C88"/>
    <w:rsid w:val="008F56E6"/>
    <w:rsid w:val="008F6437"/>
    <w:rsid w:val="008F6BB9"/>
    <w:rsid w:val="00902988"/>
    <w:rsid w:val="009055E5"/>
    <w:rsid w:val="00905C95"/>
    <w:rsid w:val="00911753"/>
    <w:rsid w:val="0091216E"/>
    <w:rsid w:val="00912182"/>
    <w:rsid w:val="00914CB7"/>
    <w:rsid w:val="00914E1E"/>
    <w:rsid w:val="00917589"/>
    <w:rsid w:val="009177B6"/>
    <w:rsid w:val="00917885"/>
    <w:rsid w:val="009204C4"/>
    <w:rsid w:val="00921EE7"/>
    <w:rsid w:val="00926BB2"/>
    <w:rsid w:val="009301EB"/>
    <w:rsid w:val="0093164C"/>
    <w:rsid w:val="009325DC"/>
    <w:rsid w:val="00934729"/>
    <w:rsid w:val="00936A13"/>
    <w:rsid w:val="00940EED"/>
    <w:rsid w:val="009416ED"/>
    <w:rsid w:val="00941A90"/>
    <w:rsid w:val="00941C3B"/>
    <w:rsid w:val="00941D7A"/>
    <w:rsid w:val="009424B7"/>
    <w:rsid w:val="0094714D"/>
    <w:rsid w:val="00947F77"/>
    <w:rsid w:val="00951C04"/>
    <w:rsid w:val="00952398"/>
    <w:rsid w:val="00952B2A"/>
    <w:rsid w:val="0095592F"/>
    <w:rsid w:val="00955D67"/>
    <w:rsid w:val="00956367"/>
    <w:rsid w:val="00960028"/>
    <w:rsid w:val="0096150A"/>
    <w:rsid w:val="009639D0"/>
    <w:rsid w:val="00965494"/>
    <w:rsid w:val="00966A60"/>
    <w:rsid w:val="00967B8B"/>
    <w:rsid w:val="00970302"/>
    <w:rsid w:val="0097217C"/>
    <w:rsid w:val="00973545"/>
    <w:rsid w:val="00973CFF"/>
    <w:rsid w:val="0097573E"/>
    <w:rsid w:val="00976880"/>
    <w:rsid w:val="009835F7"/>
    <w:rsid w:val="009849EB"/>
    <w:rsid w:val="00985DDD"/>
    <w:rsid w:val="0098671E"/>
    <w:rsid w:val="00995D6C"/>
    <w:rsid w:val="0099656C"/>
    <w:rsid w:val="009972D4"/>
    <w:rsid w:val="009A3755"/>
    <w:rsid w:val="009A71D3"/>
    <w:rsid w:val="009B111B"/>
    <w:rsid w:val="009B1663"/>
    <w:rsid w:val="009B247F"/>
    <w:rsid w:val="009B42CD"/>
    <w:rsid w:val="009C287F"/>
    <w:rsid w:val="009C4AE0"/>
    <w:rsid w:val="009C6933"/>
    <w:rsid w:val="009C7E33"/>
    <w:rsid w:val="009D0509"/>
    <w:rsid w:val="009D080E"/>
    <w:rsid w:val="009D0E2E"/>
    <w:rsid w:val="009D1B70"/>
    <w:rsid w:val="009D3859"/>
    <w:rsid w:val="009D38D7"/>
    <w:rsid w:val="009D637A"/>
    <w:rsid w:val="009D6669"/>
    <w:rsid w:val="009E248B"/>
    <w:rsid w:val="009E2904"/>
    <w:rsid w:val="009E544D"/>
    <w:rsid w:val="009E5497"/>
    <w:rsid w:val="009E6496"/>
    <w:rsid w:val="009E64CD"/>
    <w:rsid w:val="009E7059"/>
    <w:rsid w:val="009F1070"/>
    <w:rsid w:val="009F3EBA"/>
    <w:rsid w:val="009F68BA"/>
    <w:rsid w:val="00A01826"/>
    <w:rsid w:val="00A04024"/>
    <w:rsid w:val="00A0447B"/>
    <w:rsid w:val="00A06044"/>
    <w:rsid w:val="00A10367"/>
    <w:rsid w:val="00A10C9B"/>
    <w:rsid w:val="00A14476"/>
    <w:rsid w:val="00A14499"/>
    <w:rsid w:val="00A15D69"/>
    <w:rsid w:val="00A20E0C"/>
    <w:rsid w:val="00A22231"/>
    <w:rsid w:val="00A3241C"/>
    <w:rsid w:val="00A33412"/>
    <w:rsid w:val="00A376BB"/>
    <w:rsid w:val="00A40781"/>
    <w:rsid w:val="00A40D78"/>
    <w:rsid w:val="00A439EE"/>
    <w:rsid w:val="00A450EE"/>
    <w:rsid w:val="00A47205"/>
    <w:rsid w:val="00A47790"/>
    <w:rsid w:val="00A526C8"/>
    <w:rsid w:val="00A556A9"/>
    <w:rsid w:val="00A61F32"/>
    <w:rsid w:val="00A62035"/>
    <w:rsid w:val="00A62989"/>
    <w:rsid w:val="00A71221"/>
    <w:rsid w:val="00A73E3F"/>
    <w:rsid w:val="00A74D2C"/>
    <w:rsid w:val="00A7646D"/>
    <w:rsid w:val="00A76DDA"/>
    <w:rsid w:val="00A76E4A"/>
    <w:rsid w:val="00A80668"/>
    <w:rsid w:val="00A83A03"/>
    <w:rsid w:val="00A853A2"/>
    <w:rsid w:val="00A85992"/>
    <w:rsid w:val="00A9309E"/>
    <w:rsid w:val="00A96619"/>
    <w:rsid w:val="00AA533C"/>
    <w:rsid w:val="00AA6DF1"/>
    <w:rsid w:val="00AA7D98"/>
    <w:rsid w:val="00AB07EE"/>
    <w:rsid w:val="00AB0BF2"/>
    <w:rsid w:val="00AB4907"/>
    <w:rsid w:val="00AB4AF3"/>
    <w:rsid w:val="00AC02E2"/>
    <w:rsid w:val="00AC2A40"/>
    <w:rsid w:val="00AD35CF"/>
    <w:rsid w:val="00AD4E57"/>
    <w:rsid w:val="00AE07ED"/>
    <w:rsid w:val="00AE1461"/>
    <w:rsid w:val="00AE4BB9"/>
    <w:rsid w:val="00AE5462"/>
    <w:rsid w:val="00AE76B9"/>
    <w:rsid w:val="00AE7B94"/>
    <w:rsid w:val="00AF19D5"/>
    <w:rsid w:val="00AF248D"/>
    <w:rsid w:val="00AF2EB0"/>
    <w:rsid w:val="00AF6889"/>
    <w:rsid w:val="00B01D74"/>
    <w:rsid w:val="00B06BF9"/>
    <w:rsid w:val="00B072F3"/>
    <w:rsid w:val="00B101A4"/>
    <w:rsid w:val="00B10833"/>
    <w:rsid w:val="00B1179D"/>
    <w:rsid w:val="00B12236"/>
    <w:rsid w:val="00B12D51"/>
    <w:rsid w:val="00B1383F"/>
    <w:rsid w:val="00B14E40"/>
    <w:rsid w:val="00B16AFA"/>
    <w:rsid w:val="00B176CC"/>
    <w:rsid w:val="00B20A90"/>
    <w:rsid w:val="00B20D69"/>
    <w:rsid w:val="00B2188F"/>
    <w:rsid w:val="00B246E4"/>
    <w:rsid w:val="00B25812"/>
    <w:rsid w:val="00B25AA4"/>
    <w:rsid w:val="00B33E95"/>
    <w:rsid w:val="00B34D18"/>
    <w:rsid w:val="00B4028C"/>
    <w:rsid w:val="00B40D54"/>
    <w:rsid w:val="00B411BC"/>
    <w:rsid w:val="00B42160"/>
    <w:rsid w:val="00B4541A"/>
    <w:rsid w:val="00B502BE"/>
    <w:rsid w:val="00B52D04"/>
    <w:rsid w:val="00B5470D"/>
    <w:rsid w:val="00B57F84"/>
    <w:rsid w:val="00B606E3"/>
    <w:rsid w:val="00B6327A"/>
    <w:rsid w:val="00B6470E"/>
    <w:rsid w:val="00B66912"/>
    <w:rsid w:val="00B67E2A"/>
    <w:rsid w:val="00B704A9"/>
    <w:rsid w:val="00B70A7D"/>
    <w:rsid w:val="00B73AE8"/>
    <w:rsid w:val="00B7433B"/>
    <w:rsid w:val="00B75456"/>
    <w:rsid w:val="00B755C3"/>
    <w:rsid w:val="00B759FA"/>
    <w:rsid w:val="00B76E93"/>
    <w:rsid w:val="00B76ECB"/>
    <w:rsid w:val="00B80751"/>
    <w:rsid w:val="00B808B5"/>
    <w:rsid w:val="00B81D16"/>
    <w:rsid w:val="00B82A3B"/>
    <w:rsid w:val="00B848AD"/>
    <w:rsid w:val="00B8752C"/>
    <w:rsid w:val="00B87685"/>
    <w:rsid w:val="00B92E20"/>
    <w:rsid w:val="00B94070"/>
    <w:rsid w:val="00B95035"/>
    <w:rsid w:val="00B95881"/>
    <w:rsid w:val="00BA04EC"/>
    <w:rsid w:val="00BA2A7E"/>
    <w:rsid w:val="00BA325E"/>
    <w:rsid w:val="00BA3BA4"/>
    <w:rsid w:val="00BA4515"/>
    <w:rsid w:val="00BA50E9"/>
    <w:rsid w:val="00BA5CA8"/>
    <w:rsid w:val="00BA73C1"/>
    <w:rsid w:val="00BB1E68"/>
    <w:rsid w:val="00BB4090"/>
    <w:rsid w:val="00BB5E4E"/>
    <w:rsid w:val="00BC00DF"/>
    <w:rsid w:val="00BC0A36"/>
    <w:rsid w:val="00BC1C85"/>
    <w:rsid w:val="00BC3839"/>
    <w:rsid w:val="00BC4BAF"/>
    <w:rsid w:val="00BC72C7"/>
    <w:rsid w:val="00BD000D"/>
    <w:rsid w:val="00BD11A4"/>
    <w:rsid w:val="00BD18D8"/>
    <w:rsid w:val="00BD1F7F"/>
    <w:rsid w:val="00BD2899"/>
    <w:rsid w:val="00BD28B8"/>
    <w:rsid w:val="00BD33A6"/>
    <w:rsid w:val="00BD4A1A"/>
    <w:rsid w:val="00BD694A"/>
    <w:rsid w:val="00BD7882"/>
    <w:rsid w:val="00BE02F5"/>
    <w:rsid w:val="00BE274E"/>
    <w:rsid w:val="00BE49E7"/>
    <w:rsid w:val="00BE7F5F"/>
    <w:rsid w:val="00BF1E47"/>
    <w:rsid w:val="00BF275A"/>
    <w:rsid w:val="00BF2F44"/>
    <w:rsid w:val="00C032EC"/>
    <w:rsid w:val="00C03EA8"/>
    <w:rsid w:val="00C041D9"/>
    <w:rsid w:val="00C052CE"/>
    <w:rsid w:val="00C05ABE"/>
    <w:rsid w:val="00C05DF6"/>
    <w:rsid w:val="00C1102C"/>
    <w:rsid w:val="00C156BC"/>
    <w:rsid w:val="00C17662"/>
    <w:rsid w:val="00C17845"/>
    <w:rsid w:val="00C21888"/>
    <w:rsid w:val="00C21FDF"/>
    <w:rsid w:val="00C22AD2"/>
    <w:rsid w:val="00C22DCD"/>
    <w:rsid w:val="00C2662B"/>
    <w:rsid w:val="00C30BB4"/>
    <w:rsid w:val="00C30E55"/>
    <w:rsid w:val="00C321D2"/>
    <w:rsid w:val="00C32E86"/>
    <w:rsid w:val="00C337C6"/>
    <w:rsid w:val="00C33DE6"/>
    <w:rsid w:val="00C350FF"/>
    <w:rsid w:val="00C36A38"/>
    <w:rsid w:val="00C420EB"/>
    <w:rsid w:val="00C50F00"/>
    <w:rsid w:val="00C524C4"/>
    <w:rsid w:val="00C52AA6"/>
    <w:rsid w:val="00C547E0"/>
    <w:rsid w:val="00C561E4"/>
    <w:rsid w:val="00C62117"/>
    <w:rsid w:val="00C62392"/>
    <w:rsid w:val="00C6267C"/>
    <w:rsid w:val="00C63167"/>
    <w:rsid w:val="00C64CB0"/>
    <w:rsid w:val="00C650C0"/>
    <w:rsid w:val="00C65C7C"/>
    <w:rsid w:val="00C679A0"/>
    <w:rsid w:val="00C70158"/>
    <w:rsid w:val="00C7288D"/>
    <w:rsid w:val="00C733CF"/>
    <w:rsid w:val="00C73638"/>
    <w:rsid w:val="00C73695"/>
    <w:rsid w:val="00C7393C"/>
    <w:rsid w:val="00C74CB7"/>
    <w:rsid w:val="00C765DC"/>
    <w:rsid w:val="00C7784B"/>
    <w:rsid w:val="00C81A8D"/>
    <w:rsid w:val="00C83D70"/>
    <w:rsid w:val="00C84D12"/>
    <w:rsid w:val="00C91D00"/>
    <w:rsid w:val="00C93B49"/>
    <w:rsid w:val="00C94F7C"/>
    <w:rsid w:val="00C957D7"/>
    <w:rsid w:val="00C95D49"/>
    <w:rsid w:val="00C96124"/>
    <w:rsid w:val="00C9674E"/>
    <w:rsid w:val="00CA0C01"/>
    <w:rsid w:val="00CA1084"/>
    <w:rsid w:val="00CA43D4"/>
    <w:rsid w:val="00CA75C3"/>
    <w:rsid w:val="00CA78A7"/>
    <w:rsid w:val="00CB001C"/>
    <w:rsid w:val="00CB08D1"/>
    <w:rsid w:val="00CB206C"/>
    <w:rsid w:val="00CB2B6E"/>
    <w:rsid w:val="00CB3972"/>
    <w:rsid w:val="00CB57FB"/>
    <w:rsid w:val="00CB61DB"/>
    <w:rsid w:val="00CB7A05"/>
    <w:rsid w:val="00CC097C"/>
    <w:rsid w:val="00CC2279"/>
    <w:rsid w:val="00CC3AA3"/>
    <w:rsid w:val="00CC62D5"/>
    <w:rsid w:val="00CC7A66"/>
    <w:rsid w:val="00CC7E85"/>
    <w:rsid w:val="00CD04BD"/>
    <w:rsid w:val="00CD28BA"/>
    <w:rsid w:val="00CD3A85"/>
    <w:rsid w:val="00CD4A95"/>
    <w:rsid w:val="00CD69D2"/>
    <w:rsid w:val="00CD7FE4"/>
    <w:rsid w:val="00CE1D6D"/>
    <w:rsid w:val="00CE42CC"/>
    <w:rsid w:val="00CE4ABD"/>
    <w:rsid w:val="00CF3914"/>
    <w:rsid w:val="00CF5746"/>
    <w:rsid w:val="00CF6BF4"/>
    <w:rsid w:val="00D01F03"/>
    <w:rsid w:val="00D032E3"/>
    <w:rsid w:val="00D036F3"/>
    <w:rsid w:val="00D05E1A"/>
    <w:rsid w:val="00D06FAF"/>
    <w:rsid w:val="00D10D0F"/>
    <w:rsid w:val="00D10DC7"/>
    <w:rsid w:val="00D11E41"/>
    <w:rsid w:val="00D17487"/>
    <w:rsid w:val="00D22D66"/>
    <w:rsid w:val="00D2346B"/>
    <w:rsid w:val="00D247B7"/>
    <w:rsid w:val="00D24ED7"/>
    <w:rsid w:val="00D27C83"/>
    <w:rsid w:val="00D27D3D"/>
    <w:rsid w:val="00D27D41"/>
    <w:rsid w:val="00D30C49"/>
    <w:rsid w:val="00D33354"/>
    <w:rsid w:val="00D34B3E"/>
    <w:rsid w:val="00D35B9C"/>
    <w:rsid w:val="00D37BDF"/>
    <w:rsid w:val="00D466FA"/>
    <w:rsid w:val="00D5065E"/>
    <w:rsid w:val="00D52AFE"/>
    <w:rsid w:val="00D5358A"/>
    <w:rsid w:val="00D53F53"/>
    <w:rsid w:val="00D55181"/>
    <w:rsid w:val="00D5548D"/>
    <w:rsid w:val="00D57A86"/>
    <w:rsid w:val="00D63CD3"/>
    <w:rsid w:val="00D65356"/>
    <w:rsid w:val="00D65B86"/>
    <w:rsid w:val="00D664CD"/>
    <w:rsid w:val="00D7426A"/>
    <w:rsid w:val="00D80742"/>
    <w:rsid w:val="00D81F86"/>
    <w:rsid w:val="00D82B95"/>
    <w:rsid w:val="00D85B7D"/>
    <w:rsid w:val="00D8621B"/>
    <w:rsid w:val="00D86295"/>
    <w:rsid w:val="00D87BE0"/>
    <w:rsid w:val="00D93815"/>
    <w:rsid w:val="00D94618"/>
    <w:rsid w:val="00D95379"/>
    <w:rsid w:val="00D95CE0"/>
    <w:rsid w:val="00DA11C3"/>
    <w:rsid w:val="00DA1FE2"/>
    <w:rsid w:val="00DA2937"/>
    <w:rsid w:val="00DA3729"/>
    <w:rsid w:val="00DA4803"/>
    <w:rsid w:val="00DB00BB"/>
    <w:rsid w:val="00DB2808"/>
    <w:rsid w:val="00DB41FC"/>
    <w:rsid w:val="00DB4A6B"/>
    <w:rsid w:val="00DB5C09"/>
    <w:rsid w:val="00DC030F"/>
    <w:rsid w:val="00DC1626"/>
    <w:rsid w:val="00DC1D15"/>
    <w:rsid w:val="00DC2C7C"/>
    <w:rsid w:val="00DC41AE"/>
    <w:rsid w:val="00DC4B28"/>
    <w:rsid w:val="00DC7504"/>
    <w:rsid w:val="00DC7EC1"/>
    <w:rsid w:val="00DD0B17"/>
    <w:rsid w:val="00DD1601"/>
    <w:rsid w:val="00DD17F4"/>
    <w:rsid w:val="00DD2031"/>
    <w:rsid w:val="00DD292B"/>
    <w:rsid w:val="00DD5A82"/>
    <w:rsid w:val="00DD6E4B"/>
    <w:rsid w:val="00DD7E4D"/>
    <w:rsid w:val="00DE1E3B"/>
    <w:rsid w:val="00DE3814"/>
    <w:rsid w:val="00DE5509"/>
    <w:rsid w:val="00DE5578"/>
    <w:rsid w:val="00DE60E9"/>
    <w:rsid w:val="00DE628C"/>
    <w:rsid w:val="00DE67EC"/>
    <w:rsid w:val="00DE776A"/>
    <w:rsid w:val="00DF1C54"/>
    <w:rsid w:val="00DF3179"/>
    <w:rsid w:val="00DF3E58"/>
    <w:rsid w:val="00DF4745"/>
    <w:rsid w:val="00DF4976"/>
    <w:rsid w:val="00DF6605"/>
    <w:rsid w:val="00E00F31"/>
    <w:rsid w:val="00E02369"/>
    <w:rsid w:val="00E03FF4"/>
    <w:rsid w:val="00E04A1C"/>
    <w:rsid w:val="00E05C3C"/>
    <w:rsid w:val="00E07F6C"/>
    <w:rsid w:val="00E11452"/>
    <w:rsid w:val="00E145F3"/>
    <w:rsid w:val="00E17B18"/>
    <w:rsid w:val="00E22A5B"/>
    <w:rsid w:val="00E239B2"/>
    <w:rsid w:val="00E24506"/>
    <w:rsid w:val="00E273BD"/>
    <w:rsid w:val="00E30224"/>
    <w:rsid w:val="00E30E84"/>
    <w:rsid w:val="00E3139C"/>
    <w:rsid w:val="00E32396"/>
    <w:rsid w:val="00E32F1C"/>
    <w:rsid w:val="00E33B98"/>
    <w:rsid w:val="00E33BA1"/>
    <w:rsid w:val="00E33BA2"/>
    <w:rsid w:val="00E35CCF"/>
    <w:rsid w:val="00E368BC"/>
    <w:rsid w:val="00E414DB"/>
    <w:rsid w:val="00E43C96"/>
    <w:rsid w:val="00E43F40"/>
    <w:rsid w:val="00E47901"/>
    <w:rsid w:val="00E50FD3"/>
    <w:rsid w:val="00E53A58"/>
    <w:rsid w:val="00E550A7"/>
    <w:rsid w:val="00E56F7D"/>
    <w:rsid w:val="00E57C91"/>
    <w:rsid w:val="00E61975"/>
    <w:rsid w:val="00E62A31"/>
    <w:rsid w:val="00E63631"/>
    <w:rsid w:val="00E64021"/>
    <w:rsid w:val="00E655B6"/>
    <w:rsid w:val="00E704ED"/>
    <w:rsid w:val="00E730A2"/>
    <w:rsid w:val="00E754A6"/>
    <w:rsid w:val="00E77E39"/>
    <w:rsid w:val="00E803C2"/>
    <w:rsid w:val="00E871A4"/>
    <w:rsid w:val="00E90B5F"/>
    <w:rsid w:val="00E94187"/>
    <w:rsid w:val="00E975CE"/>
    <w:rsid w:val="00E97813"/>
    <w:rsid w:val="00EA7FB8"/>
    <w:rsid w:val="00EB2ECE"/>
    <w:rsid w:val="00EB3A5F"/>
    <w:rsid w:val="00EB5499"/>
    <w:rsid w:val="00EB629C"/>
    <w:rsid w:val="00EB6549"/>
    <w:rsid w:val="00EC0D69"/>
    <w:rsid w:val="00EC0EAE"/>
    <w:rsid w:val="00EC1B6E"/>
    <w:rsid w:val="00EC4BFF"/>
    <w:rsid w:val="00EC5847"/>
    <w:rsid w:val="00EC5C91"/>
    <w:rsid w:val="00EC5DE2"/>
    <w:rsid w:val="00EC6646"/>
    <w:rsid w:val="00ED09C1"/>
    <w:rsid w:val="00ED1F11"/>
    <w:rsid w:val="00ED3F72"/>
    <w:rsid w:val="00ED43CB"/>
    <w:rsid w:val="00ED4830"/>
    <w:rsid w:val="00ED48E5"/>
    <w:rsid w:val="00ED7974"/>
    <w:rsid w:val="00ED7D5D"/>
    <w:rsid w:val="00EE1E10"/>
    <w:rsid w:val="00EE5034"/>
    <w:rsid w:val="00EF34F6"/>
    <w:rsid w:val="00EF5122"/>
    <w:rsid w:val="00EF5C1C"/>
    <w:rsid w:val="00EF5CC6"/>
    <w:rsid w:val="00EF5D71"/>
    <w:rsid w:val="00F00664"/>
    <w:rsid w:val="00F0507E"/>
    <w:rsid w:val="00F067E4"/>
    <w:rsid w:val="00F121F1"/>
    <w:rsid w:val="00F13759"/>
    <w:rsid w:val="00F17E94"/>
    <w:rsid w:val="00F23578"/>
    <w:rsid w:val="00F25D99"/>
    <w:rsid w:val="00F30D80"/>
    <w:rsid w:val="00F316D4"/>
    <w:rsid w:val="00F32283"/>
    <w:rsid w:val="00F33546"/>
    <w:rsid w:val="00F34D25"/>
    <w:rsid w:val="00F36720"/>
    <w:rsid w:val="00F369B3"/>
    <w:rsid w:val="00F401E2"/>
    <w:rsid w:val="00F41439"/>
    <w:rsid w:val="00F41FBD"/>
    <w:rsid w:val="00F4296F"/>
    <w:rsid w:val="00F46F8C"/>
    <w:rsid w:val="00F51AC7"/>
    <w:rsid w:val="00F539B4"/>
    <w:rsid w:val="00F56D8C"/>
    <w:rsid w:val="00F6590B"/>
    <w:rsid w:val="00F67255"/>
    <w:rsid w:val="00F71247"/>
    <w:rsid w:val="00F73B11"/>
    <w:rsid w:val="00F7471D"/>
    <w:rsid w:val="00F76CE2"/>
    <w:rsid w:val="00F77FA2"/>
    <w:rsid w:val="00F81276"/>
    <w:rsid w:val="00F85062"/>
    <w:rsid w:val="00F852C2"/>
    <w:rsid w:val="00F90714"/>
    <w:rsid w:val="00F90982"/>
    <w:rsid w:val="00F933AF"/>
    <w:rsid w:val="00F93462"/>
    <w:rsid w:val="00F94A36"/>
    <w:rsid w:val="00F95ECB"/>
    <w:rsid w:val="00F9611E"/>
    <w:rsid w:val="00F963A8"/>
    <w:rsid w:val="00F96C93"/>
    <w:rsid w:val="00FA4A79"/>
    <w:rsid w:val="00FA54F9"/>
    <w:rsid w:val="00FA5B95"/>
    <w:rsid w:val="00FA5E08"/>
    <w:rsid w:val="00FA68F9"/>
    <w:rsid w:val="00FA70CE"/>
    <w:rsid w:val="00FA79CD"/>
    <w:rsid w:val="00FB22BF"/>
    <w:rsid w:val="00FB3607"/>
    <w:rsid w:val="00FB3BF7"/>
    <w:rsid w:val="00FB3F52"/>
    <w:rsid w:val="00FB44B5"/>
    <w:rsid w:val="00FB4888"/>
    <w:rsid w:val="00FC1AC9"/>
    <w:rsid w:val="00FC3814"/>
    <w:rsid w:val="00FC478D"/>
    <w:rsid w:val="00FC4B7D"/>
    <w:rsid w:val="00FC5148"/>
    <w:rsid w:val="00FC65B6"/>
    <w:rsid w:val="00FD385E"/>
    <w:rsid w:val="00FE228D"/>
    <w:rsid w:val="00FE5EF4"/>
    <w:rsid w:val="00FF0114"/>
    <w:rsid w:val="00FF25E2"/>
    <w:rsid w:val="00FF3F2C"/>
    <w:rsid w:val="00FF3F72"/>
    <w:rsid w:val="00FF4D2D"/>
    <w:rsid w:val="00FF799C"/>
    <w:rsid w:val="00FF7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F73F"/>
  <w15:docId w15:val="{312FBC38-B0DB-47AA-95E7-68245A23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3490"/>
    <w:pPr>
      <w:ind w:left="720"/>
      <w:contextualSpacing/>
    </w:pPr>
  </w:style>
  <w:style w:type="paragraph" w:styleId="FootnoteText">
    <w:name w:val="footnote text"/>
    <w:basedOn w:val="Normal"/>
    <w:link w:val="FootnoteTextChar"/>
    <w:uiPriority w:val="99"/>
    <w:semiHidden/>
    <w:unhideWhenUsed/>
    <w:rsid w:val="00413490"/>
    <w:rPr>
      <w:sz w:val="20"/>
      <w:szCs w:val="20"/>
    </w:rPr>
  </w:style>
  <w:style w:type="character" w:customStyle="1" w:styleId="FootnoteTextChar">
    <w:name w:val="Footnote Text Char"/>
    <w:basedOn w:val="DefaultParagraphFont"/>
    <w:link w:val="FootnoteText"/>
    <w:uiPriority w:val="99"/>
    <w:semiHidden/>
    <w:rsid w:val="00413490"/>
    <w:rPr>
      <w:sz w:val="20"/>
      <w:szCs w:val="20"/>
    </w:rPr>
  </w:style>
  <w:style w:type="character" w:styleId="FootnoteReference">
    <w:name w:val="footnote reference"/>
    <w:basedOn w:val="DefaultParagraphFont"/>
    <w:uiPriority w:val="99"/>
    <w:semiHidden/>
    <w:unhideWhenUsed/>
    <w:rsid w:val="00413490"/>
    <w:rPr>
      <w:vertAlign w:val="superscript"/>
    </w:rPr>
  </w:style>
  <w:style w:type="character" w:styleId="CommentReference">
    <w:name w:val="annotation reference"/>
    <w:basedOn w:val="DefaultParagraphFont"/>
    <w:uiPriority w:val="99"/>
    <w:semiHidden/>
    <w:unhideWhenUsed/>
    <w:rsid w:val="0006549B"/>
    <w:rPr>
      <w:sz w:val="16"/>
      <w:szCs w:val="16"/>
    </w:rPr>
  </w:style>
  <w:style w:type="paragraph" w:styleId="CommentText">
    <w:name w:val="annotation text"/>
    <w:basedOn w:val="Normal"/>
    <w:link w:val="CommentTextChar"/>
    <w:uiPriority w:val="99"/>
    <w:unhideWhenUsed/>
    <w:rsid w:val="0006549B"/>
    <w:rPr>
      <w:sz w:val="20"/>
      <w:szCs w:val="20"/>
    </w:rPr>
  </w:style>
  <w:style w:type="character" w:customStyle="1" w:styleId="CommentTextChar">
    <w:name w:val="Comment Text Char"/>
    <w:basedOn w:val="DefaultParagraphFont"/>
    <w:link w:val="CommentText"/>
    <w:uiPriority w:val="99"/>
    <w:rsid w:val="0006549B"/>
    <w:rPr>
      <w:sz w:val="20"/>
      <w:szCs w:val="20"/>
    </w:rPr>
  </w:style>
  <w:style w:type="paragraph" w:styleId="CommentSubject">
    <w:name w:val="annotation subject"/>
    <w:basedOn w:val="CommentText"/>
    <w:next w:val="CommentText"/>
    <w:link w:val="CommentSubjectChar"/>
    <w:uiPriority w:val="99"/>
    <w:semiHidden/>
    <w:unhideWhenUsed/>
    <w:rsid w:val="0006549B"/>
    <w:rPr>
      <w:b/>
      <w:bCs/>
    </w:rPr>
  </w:style>
  <w:style w:type="character" w:customStyle="1" w:styleId="CommentSubjectChar">
    <w:name w:val="Comment Subject Char"/>
    <w:basedOn w:val="CommentTextChar"/>
    <w:link w:val="CommentSubject"/>
    <w:uiPriority w:val="99"/>
    <w:semiHidden/>
    <w:rsid w:val="0006549B"/>
    <w:rPr>
      <w:b/>
      <w:bCs/>
      <w:sz w:val="20"/>
      <w:szCs w:val="20"/>
    </w:rPr>
  </w:style>
  <w:style w:type="paragraph" w:styleId="BalloonText">
    <w:name w:val="Balloon Text"/>
    <w:basedOn w:val="Normal"/>
    <w:link w:val="BalloonTextChar"/>
    <w:uiPriority w:val="99"/>
    <w:semiHidden/>
    <w:unhideWhenUsed/>
    <w:rsid w:val="0006549B"/>
    <w:rPr>
      <w:rFonts w:ascii="Tahoma" w:hAnsi="Tahoma" w:cs="Tahoma"/>
      <w:sz w:val="16"/>
      <w:szCs w:val="16"/>
    </w:rPr>
  </w:style>
  <w:style w:type="character" w:customStyle="1" w:styleId="BalloonTextChar">
    <w:name w:val="Balloon Text Char"/>
    <w:basedOn w:val="DefaultParagraphFont"/>
    <w:link w:val="BalloonText"/>
    <w:uiPriority w:val="99"/>
    <w:semiHidden/>
    <w:rsid w:val="0006549B"/>
    <w:rPr>
      <w:rFonts w:ascii="Tahoma" w:hAnsi="Tahoma" w:cs="Tahoma"/>
      <w:sz w:val="16"/>
      <w:szCs w:val="16"/>
    </w:rPr>
  </w:style>
  <w:style w:type="paragraph" w:styleId="Header">
    <w:name w:val="header"/>
    <w:basedOn w:val="Normal"/>
    <w:link w:val="HeaderChar"/>
    <w:uiPriority w:val="99"/>
    <w:unhideWhenUsed/>
    <w:rsid w:val="000001E3"/>
    <w:pPr>
      <w:tabs>
        <w:tab w:val="center" w:pos="4680"/>
        <w:tab w:val="right" w:pos="9360"/>
      </w:tabs>
    </w:pPr>
  </w:style>
  <w:style w:type="character" w:customStyle="1" w:styleId="HeaderChar">
    <w:name w:val="Header Char"/>
    <w:basedOn w:val="DefaultParagraphFont"/>
    <w:link w:val="Header"/>
    <w:uiPriority w:val="99"/>
    <w:rsid w:val="000001E3"/>
  </w:style>
  <w:style w:type="paragraph" w:styleId="Footer">
    <w:name w:val="footer"/>
    <w:basedOn w:val="Normal"/>
    <w:link w:val="FooterChar"/>
    <w:uiPriority w:val="99"/>
    <w:unhideWhenUsed/>
    <w:rsid w:val="000001E3"/>
    <w:pPr>
      <w:tabs>
        <w:tab w:val="center" w:pos="4680"/>
        <w:tab w:val="right" w:pos="9360"/>
      </w:tabs>
    </w:pPr>
  </w:style>
  <w:style w:type="character" w:customStyle="1" w:styleId="FooterChar">
    <w:name w:val="Footer Char"/>
    <w:basedOn w:val="DefaultParagraphFont"/>
    <w:link w:val="Footer"/>
    <w:uiPriority w:val="99"/>
    <w:rsid w:val="000001E3"/>
  </w:style>
  <w:style w:type="character" w:customStyle="1" w:styleId="ListParagraphChar">
    <w:name w:val="List Paragraph Char"/>
    <w:basedOn w:val="DefaultParagraphFont"/>
    <w:link w:val="ListParagraph"/>
    <w:uiPriority w:val="34"/>
    <w:locked/>
    <w:rsid w:val="00EC0D69"/>
  </w:style>
  <w:style w:type="character" w:styleId="Hyperlink">
    <w:name w:val="Hyperlink"/>
    <w:basedOn w:val="DefaultParagraphFont"/>
    <w:uiPriority w:val="99"/>
    <w:unhideWhenUsed/>
    <w:rsid w:val="00B176CC"/>
    <w:rPr>
      <w:color w:val="0000FF" w:themeColor="hyperlink"/>
      <w:u w:val="single"/>
    </w:rPr>
  </w:style>
  <w:style w:type="paragraph" w:styleId="Revision">
    <w:name w:val="Revision"/>
    <w:hidden/>
    <w:uiPriority w:val="99"/>
    <w:semiHidden/>
    <w:rsid w:val="0083141B"/>
  </w:style>
  <w:style w:type="paragraph" w:styleId="BodyText">
    <w:name w:val="Body Text"/>
    <w:basedOn w:val="Normal"/>
    <w:link w:val="BodyTextChar"/>
    <w:uiPriority w:val="1"/>
    <w:qFormat/>
    <w:rsid w:val="00D05E1A"/>
    <w:pPr>
      <w:widowControl w:val="0"/>
      <w:autoSpaceDE w:val="0"/>
      <w:autoSpaceDN w:val="0"/>
      <w:ind w:hanging="360"/>
    </w:pPr>
    <w:rPr>
      <w:rFonts w:eastAsia="Times New Roman"/>
    </w:rPr>
  </w:style>
  <w:style w:type="character" w:customStyle="1" w:styleId="BodyTextChar">
    <w:name w:val="Body Text Char"/>
    <w:basedOn w:val="DefaultParagraphFont"/>
    <w:link w:val="BodyText"/>
    <w:uiPriority w:val="1"/>
    <w:rsid w:val="00D05E1A"/>
    <w:rPr>
      <w:rFonts w:eastAsia="Times New Roman"/>
    </w:rPr>
  </w:style>
  <w:style w:type="character" w:styleId="FollowedHyperlink">
    <w:name w:val="FollowedHyperlink"/>
    <w:basedOn w:val="DefaultParagraphFont"/>
    <w:uiPriority w:val="99"/>
    <w:semiHidden/>
    <w:unhideWhenUsed/>
    <w:rsid w:val="006E6778"/>
    <w:rPr>
      <w:color w:val="800080" w:themeColor="followedHyperlink"/>
      <w:u w:val="single"/>
    </w:rPr>
  </w:style>
  <w:style w:type="character" w:styleId="UnresolvedMention">
    <w:name w:val="Unresolved Mention"/>
    <w:basedOn w:val="DefaultParagraphFont"/>
    <w:uiPriority w:val="99"/>
    <w:semiHidden/>
    <w:unhideWhenUsed/>
    <w:rsid w:val="003500B3"/>
    <w:rPr>
      <w:color w:val="605E5C"/>
      <w:shd w:val="clear" w:color="auto" w:fill="E1DFDD"/>
    </w:rPr>
  </w:style>
  <w:style w:type="paragraph" w:styleId="EndnoteText">
    <w:name w:val="endnote text"/>
    <w:basedOn w:val="Normal"/>
    <w:link w:val="EndnoteTextChar"/>
    <w:uiPriority w:val="99"/>
    <w:semiHidden/>
    <w:unhideWhenUsed/>
    <w:rsid w:val="006368A7"/>
    <w:rPr>
      <w:sz w:val="20"/>
      <w:szCs w:val="20"/>
    </w:rPr>
  </w:style>
  <w:style w:type="character" w:customStyle="1" w:styleId="EndnoteTextChar">
    <w:name w:val="Endnote Text Char"/>
    <w:basedOn w:val="DefaultParagraphFont"/>
    <w:link w:val="EndnoteText"/>
    <w:uiPriority w:val="99"/>
    <w:semiHidden/>
    <w:rsid w:val="006368A7"/>
    <w:rPr>
      <w:sz w:val="20"/>
      <w:szCs w:val="20"/>
    </w:rPr>
  </w:style>
  <w:style w:type="character" w:styleId="EndnoteReference">
    <w:name w:val="endnote reference"/>
    <w:basedOn w:val="DefaultParagraphFont"/>
    <w:uiPriority w:val="99"/>
    <w:semiHidden/>
    <w:unhideWhenUsed/>
    <w:rsid w:val="006368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990">
      <w:bodyDiv w:val="1"/>
      <w:marLeft w:val="0"/>
      <w:marRight w:val="0"/>
      <w:marTop w:val="0"/>
      <w:marBottom w:val="0"/>
      <w:divBdr>
        <w:top w:val="none" w:sz="0" w:space="0" w:color="auto"/>
        <w:left w:val="none" w:sz="0" w:space="0" w:color="auto"/>
        <w:bottom w:val="none" w:sz="0" w:space="0" w:color="auto"/>
        <w:right w:val="none" w:sz="0" w:space="0" w:color="auto"/>
      </w:divBdr>
    </w:div>
    <w:div w:id="19017510">
      <w:bodyDiv w:val="1"/>
      <w:marLeft w:val="0"/>
      <w:marRight w:val="0"/>
      <w:marTop w:val="0"/>
      <w:marBottom w:val="0"/>
      <w:divBdr>
        <w:top w:val="none" w:sz="0" w:space="0" w:color="auto"/>
        <w:left w:val="none" w:sz="0" w:space="0" w:color="auto"/>
        <w:bottom w:val="none" w:sz="0" w:space="0" w:color="auto"/>
        <w:right w:val="none" w:sz="0" w:space="0" w:color="auto"/>
      </w:divBdr>
    </w:div>
    <w:div w:id="99306320">
      <w:bodyDiv w:val="1"/>
      <w:marLeft w:val="0"/>
      <w:marRight w:val="0"/>
      <w:marTop w:val="0"/>
      <w:marBottom w:val="0"/>
      <w:divBdr>
        <w:top w:val="none" w:sz="0" w:space="0" w:color="auto"/>
        <w:left w:val="none" w:sz="0" w:space="0" w:color="auto"/>
        <w:bottom w:val="none" w:sz="0" w:space="0" w:color="auto"/>
        <w:right w:val="none" w:sz="0" w:space="0" w:color="auto"/>
      </w:divBdr>
    </w:div>
    <w:div w:id="109321439">
      <w:bodyDiv w:val="1"/>
      <w:marLeft w:val="0"/>
      <w:marRight w:val="0"/>
      <w:marTop w:val="0"/>
      <w:marBottom w:val="0"/>
      <w:divBdr>
        <w:top w:val="none" w:sz="0" w:space="0" w:color="auto"/>
        <w:left w:val="none" w:sz="0" w:space="0" w:color="auto"/>
        <w:bottom w:val="none" w:sz="0" w:space="0" w:color="auto"/>
        <w:right w:val="none" w:sz="0" w:space="0" w:color="auto"/>
      </w:divBdr>
    </w:div>
    <w:div w:id="167909018">
      <w:bodyDiv w:val="1"/>
      <w:marLeft w:val="0"/>
      <w:marRight w:val="0"/>
      <w:marTop w:val="0"/>
      <w:marBottom w:val="0"/>
      <w:divBdr>
        <w:top w:val="none" w:sz="0" w:space="0" w:color="auto"/>
        <w:left w:val="none" w:sz="0" w:space="0" w:color="auto"/>
        <w:bottom w:val="none" w:sz="0" w:space="0" w:color="auto"/>
        <w:right w:val="none" w:sz="0" w:space="0" w:color="auto"/>
      </w:divBdr>
    </w:div>
    <w:div w:id="191578426">
      <w:bodyDiv w:val="1"/>
      <w:marLeft w:val="0"/>
      <w:marRight w:val="0"/>
      <w:marTop w:val="0"/>
      <w:marBottom w:val="0"/>
      <w:divBdr>
        <w:top w:val="none" w:sz="0" w:space="0" w:color="auto"/>
        <w:left w:val="none" w:sz="0" w:space="0" w:color="auto"/>
        <w:bottom w:val="none" w:sz="0" w:space="0" w:color="auto"/>
        <w:right w:val="none" w:sz="0" w:space="0" w:color="auto"/>
      </w:divBdr>
    </w:div>
    <w:div w:id="200216675">
      <w:bodyDiv w:val="1"/>
      <w:marLeft w:val="0"/>
      <w:marRight w:val="0"/>
      <w:marTop w:val="0"/>
      <w:marBottom w:val="0"/>
      <w:divBdr>
        <w:top w:val="none" w:sz="0" w:space="0" w:color="auto"/>
        <w:left w:val="none" w:sz="0" w:space="0" w:color="auto"/>
        <w:bottom w:val="none" w:sz="0" w:space="0" w:color="auto"/>
        <w:right w:val="none" w:sz="0" w:space="0" w:color="auto"/>
      </w:divBdr>
    </w:div>
    <w:div w:id="252518550">
      <w:bodyDiv w:val="1"/>
      <w:marLeft w:val="0"/>
      <w:marRight w:val="0"/>
      <w:marTop w:val="0"/>
      <w:marBottom w:val="0"/>
      <w:divBdr>
        <w:top w:val="none" w:sz="0" w:space="0" w:color="auto"/>
        <w:left w:val="none" w:sz="0" w:space="0" w:color="auto"/>
        <w:bottom w:val="none" w:sz="0" w:space="0" w:color="auto"/>
        <w:right w:val="none" w:sz="0" w:space="0" w:color="auto"/>
      </w:divBdr>
    </w:div>
    <w:div w:id="282733613">
      <w:bodyDiv w:val="1"/>
      <w:marLeft w:val="0"/>
      <w:marRight w:val="0"/>
      <w:marTop w:val="0"/>
      <w:marBottom w:val="0"/>
      <w:divBdr>
        <w:top w:val="none" w:sz="0" w:space="0" w:color="auto"/>
        <w:left w:val="none" w:sz="0" w:space="0" w:color="auto"/>
        <w:bottom w:val="none" w:sz="0" w:space="0" w:color="auto"/>
        <w:right w:val="none" w:sz="0" w:space="0" w:color="auto"/>
      </w:divBdr>
    </w:div>
    <w:div w:id="413622558">
      <w:bodyDiv w:val="1"/>
      <w:marLeft w:val="0"/>
      <w:marRight w:val="0"/>
      <w:marTop w:val="0"/>
      <w:marBottom w:val="0"/>
      <w:divBdr>
        <w:top w:val="none" w:sz="0" w:space="0" w:color="auto"/>
        <w:left w:val="none" w:sz="0" w:space="0" w:color="auto"/>
        <w:bottom w:val="none" w:sz="0" w:space="0" w:color="auto"/>
        <w:right w:val="none" w:sz="0" w:space="0" w:color="auto"/>
      </w:divBdr>
      <w:divsChild>
        <w:div w:id="1135415560">
          <w:marLeft w:val="0"/>
          <w:marRight w:val="0"/>
          <w:marTop w:val="0"/>
          <w:marBottom w:val="0"/>
          <w:divBdr>
            <w:top w:val="none" w:sz="0" w:space="0" w:color="auto"/>
            <w:left w:val="none" w:sz="0" w:space="0" w:color="auto"/>
            <w:bottom w:val="none" w:sz="0" w:space="0" w:color="auto"/>
            <w:right w:val="none" w:sz="0" w:space="0" w:color="auto"/>
          </w:divBdr>
        </w:div>
        <w:div w:id="1672414369">
          <w:marLeft w:val="0"/>
          <w:marRight w:val="0"/>
          <w:marTop w:val="0"/>
          <w:marBottom w:val="0"/>
          <w:divBdr>
            <w:top w:val="none" w:sz="0" w:space="0" w:color="auto"/>
            <w:left w:val="none" w:sz="0" w:space="0" w:color="auto"/>
            <w:bottom w:val="none" w:sz="0" w:space="0" w:color="auto"/>
            <w:right w:val="none" w:sz="0" w:space="0" w:color="auto"/>
          </w:divBdr>
        </w:div>
      </w:divsChild>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646513140">
      <w:bodyDiv w:val="1"/>
      <w:marLeft w:val="0"/>
      <w:marRight w:val="0"/>
      <w:marTop w:val="0"/>
      <w:marBottom w:val="0"/>
      <w:divBdr>
        <w:top w:val="none" w:sz="0" w:space="0" w:color="auto"/>
        <w:left w:val="none" w:sz="0" w:space="0" w:color="auto"/>
        <w:bottom w:val="none" w:sz="0" w:space="0" w:color="auto"/>
        <w:right w:val="none" w:sz="0" w:space="0" w:color="auto"/>
      </w:divBdr>
    </w:div>
    <w:div w:id="718283462">
      <w:bodyDiv w:val="1"/>
      <w:marLeft w:val="0"/>
      <w:marRight w:val="0"/>
      <w:marTop w:val="0"/>
      <w:marBottom w:val="0"/>
      <w:divBdr>
        <w:top w:val="none" w:sz="0" w:space="0" w:color="auto"/>
        <w:left w:val="none" w:sz="0" w:space="0" w:color="auto"/>
        <w:bottom w:val="none" w:sz="0" w:space="0" w:color="auto"/>
        <w:right w:val="none" w:sz="0" w:space="0" w:color="auto"/>
      </w:divBdr>
    </w:div>
    <w:div w:id="849561772">
      <w:bodyDiv w:val="1"/>
      <w:marLeft w:val="0"/>
      <w:marRight w:val="0"/>
      <w:marTop w:val="0"/>
      <w:marBottom w:val="0"/>
      <w:divBdr>
        <w:top w:val="none" w:sz="0" w:space="0" w:color="auto"/>
        <w:left w:val="none" w:sz="0" w:space="0" w:color="auto"/>
        <w:bottom w:val="none" w:sz="0" w:space="0" w:color="auto"/>
        <w:right w:val="none" w:sz="0" w:space="0" w:color="auto"/>
      </w:divBdr>
    </w:div>
    <w:div w:id="931208300">
      <w:bodyDiv w:val="1"/>
      <w:marLeft w:val="0"/>
      <w:marRight w:val="0"/>
      <w:marTop w:val="0"/>
      <w:marBottom w:val="0"/>
      <w:divBdr>
        <w:top w:val="none" w:sz="0" w:space="0" w:color="auto"/>
        <w:left w:val="none" w:sz="0" w:space="0" w:color="auto"/>
        <w:bottom w:val="none" w:sz="0" w:space="0" w:color="auto"/>
        <w:right w:val="none" w:sz="0" w:space="0" w:color="auto"/>
      </w:divBdr>
    </w:div>
    <w:div w:id="1012145336">
      <w:bodyDiv w:val="1"/>
      <w:marLeft w:val="0"/>
      <w:marRight w:val="0"/>
      <w:marTop w:val="0"/>
      <w:marBottom w:val="0"/>
      <w:divBdr>
        <w:top w:val="none" w:sz="0" w:space="0" w:color="auto"/>
        <w:left w:val="none" w:sz="0" w:space="0" w:color="auto"/>
        <w:bottom w:val="none" w:sz="0" w:space="0" w:color="auto"/>
        <w:right w:val="none" w:sz="0" w:space="0" w:color="auto"/>
      </w:divBdr>
    </w:div>
    <w:div w:id="1047292346">
      <w:bodyDiv w:val="1"/>
      <w:marLeft w:val="0"/>
      <w:marRight w:val="0"/>
      <w:marTop w:val="0"/>
      <w:marBottom w:val="0"/>
      <w:divBdr>
        <w:top w:val="none" w:sz="0" w:space="0" w:color="auto"/>
        <w:left w:val="none" w:sz="0" w:space="0" w:color="auto"/>
        <w:bottom w:val="none" w:sz="0" w:space="0" w:color="auto"/>
        <w:right w:val="none" w:sz="0" w:space="0" w:color="auto"/>
      </w:divBdr>
    </w:div>
    <w:div w:id="1060788495">
      <w:bodyDiv w:val="1"/>
      <w:marLeft w:val="0"/>
      <w:marRight w:val="0"/>
      <w:marTop w:val="0"/>
      <w:marBottom w:val="0"/>
      <w:divBdr>
        <w:top w:val="none" w:sz="0" w:space="0" w:color="auto"/>
        <w:left w:val="none" w:sz="0" w:space="0" w:color="auto"/>
        <w:bottom w:val="none" w:sz="0" w:space="0" w:color="auto"/>
        <w:right w:val="none" w:sz="0" w:space="0" w:color="auto"/>
      </w:divBdr>
    </w:div>
    <w:div w:id="1179000777">
      <w:bodyDiv w:val="1"/>
      <w:marLeft w:val="0"/>
      <w:marRight w:val="0"/>
      <w:marTop w:val="0"/>
      <w:marBottom w:val="0"/>
      <w:divBdr>
        <w:top w:val="none" w:sz="0" w:space="0" w:color="auto"/>
        <w:left w:val="none" w:sz="0" w:space="0" w:color="auto"/>
        <w:bottom w:val="none" w:sz="0" w:space="0" w:color="auto"/>
        <w:right w:val="none" w:sz="0" w:space="0" w:color="auto"/>
      </w:divBdr>
    </w:div>
    <w:div w:id="1187910728">
      <w:bodyDiv w:val="1"/>
      <w:marLeft w:val="0"/>
      <w:marRight w:val="0"/>
      <w:marTop w:val="0"/>
      <w:marBottom w:val="0"/>
      <w:divBdr>
        <w:top w:val="none" w:sz="0" w:space="0" w:color="auto"/>
        <w:left w:val="none" w:sz="0" w:space="0" w:color="auto"/>
        <w:bottom w:val="none" w:sz="0" w:space="0" w:color="auto"/>
        <w:right w:val="none" w:sz="0" w:space="0" w:color="auto"/>
      </w:divBdr>
    </w:div>
    <w:div w:id="1231501377">
      <w:bodyDiv w:val="1"/>
      <w:marLeft w:val="0"/>
      <w:marRight w:val="0"/>
      <w:marTop w:val="0"/>
      <w:marBottom w:val="0"/>
      <w:divBdr>
        <w:top w:val="none" w:sz="0" w:space="0" w:color="auto"/>
        <w:left w:val="none" w:sz="0" w:space="0" w:color="auto"/>
        <w:bottom w:val="none" w:sz="0" w:space="0" w:color="auto"/>
        <w:right w:val="none" w:sz="0" w:space="0" w:color="auto"/>
      </w:divBdr>
    </w:div>
    <w:div w:id="1366372036">
      <w:bodyDiv w:val="1"/>
      <w:marLeft w:val="0"/>
      <w:marRight w:val="0"/>
      <w:marTop w:val="0"/>
      <w:marBottom w:val="0"/>
      <w:divBdr>
        <w:top w:val="none" w:sz="0" w:space="0" w:color="auto"/>
        <w:left w:val="none" w:sz="0" w:space="0" w:color="auto"/>
        <w:bottom w:val="none" w:sz="0" w:space="0" w:color="auto"/>
        <w:right w:val="none" w:sz="0" w:space="0" w:color="auto"/>
      </w:divBdr>
    </w:div>
    <w:div w:id="1371343697">
      <w:bodyDiv w:val="1"/>
      <w:marLeft w:val="0"/>
      <w:marRight w:val="0"/>
      <w:marTop w:val="0"/>
      <w:marBottom w:val="0"/>
      <w:divBdr>
        <w:top w:val="none" w:sz="0" w:space="0" w:color="auto"/>
        <w:left w:val="none" w:sz="0" w:space="0" w:color="auto"/>
        <w:bottom w:val="none" w:sz="0" w:space="0" w:color="auto"/>
        <w:right w:val="none" w:sz="0" w:space="0" w:color="auto"/>
      </w:divBdr>
    </w:div>
    <w:div w:id="1727486618">
      <w:bodyDiv w:val="1"/>
      <w:marLeft w:val="0"/>
      <w:marRight w:val="0"/>
      <w:marTop w:val="0"/>
      <w:marBottom w:val="0"/>
      <w:divBdr>
        <w:top w:val="none" w:sz="0" w:space="0" w:color="auto"/>
        <w:left w:val="none" w:sz="0" w:space="0" w:color="auto"/>
        <w:bottom w:val="none" w:sz="0" w:space="0" w:color="auto"/>
        <w:right w:val="none" w:sz="0" w:space="0" w:color="auto"/>
      </w:divBdr>
      <w:divsChild>
        <w:div w:id="2068408238">
          <w:marLeft w:val="0"/>
          <w:marRight w:val="0"/>
          <w:marTop w:val="0"/>
          <w:marBottom w:val="0"/>
          <w:divBdr>
            <w:top w:val="none" w:sz="0" w:space="0" w:color="auto"/>
            <w:left w:val="none" w:sz="0" w:space="0" w:color="auto"/>
            <w:bottom w:val="none" w:sz="0" w:space="0" w:color="auto"/>
            <w:right w:val="none" w:sz="0" w:space="0" w:color="auto"/>
          </w:divBdr>
        </w:div>
        <w:div w:id="915211647">
          <w:marLeft w:val="0"/>
          <w:marRight w:val="0"/>
          <w:marTop w:val="0"/>
          <w:marBottom w:val="0"/>
          <w:divBdr>
            <w:top w:val="none" w:sz="0" w:space="0" w:color="auto"/>
            <w:left w:val="none" w:sz="0" w:space="0" w:color="auto"/>
            <w:bottom w:val="none" w:sz="0" w:space="0" w:color="auto"/>
            <w:right w:val="none" w:sz="0" w:space="0" w:color="auto"/>
          </w:divBdr>
        </w:div>
      </w:divsChild>
    </w:div>
    <w:div w:id="1736465480">
      <w:bodyDiv w:val="1"/>
      <w:marLeft w:val="0"/>
      <w:marRight w:val="0"/>
      <w:marTop w:val="0"/>
      <w:marBottom w:val="0"/>
      <w:divBdr>
        <w:top w:val="none" w:sz="0" w:space="0" w:color="auto"/>
        <w:left w:val="none" w:sz="0" w:space="0" w:color="auto"/>
        <w:bottom w:val="none" w:sz="0" w:space="0" w:color="auto"/>
        <w:right w:val="none" w:sz="0" w:space="0" w:color="auto"/>
      </w:divBdr>
    </w:div>
    <w:div w:id="1768190668">
      <w:bodyDiv w:val="1"/>
      <w:marLeft w:val="0"/>
      <w:marRight w:val="0"/>
      <w:marTop w:val="0"/>
      <w:marBottom w:val="0"/>
      <w:divBdr>
        <w:top w:val="none" w:sz="0" w:space="0" w:color="auto"/>
        <w:left w:val="none" w:sz="0" w:space="0" w:color="auto"/>
        <w:bottom w:val="none" w:sz="0" w:space="0" w:color="auto"/>
        <w:right w:val="none" w:sz="0" w:space="0" w:color="auto"/>
      </w:divBdr>
    </w:div>
    <w:div w:id="1839955753">
      <w:bodyDiv w:val="1"/>
      <w:marLeft w:val="0"/>
      <w:marRight w:val="0"/>
      <w:marTop w:val="0"/>
      <w:marBottom w:val="0"/>
      <w:divBdr>
        <w:top w:val="none" w:sz="0" w:space="0" w:color="auto"/>
        <w:left w:val="none" w:sz="0" w:space="0" w:color="auto"/>
        <w:bottom w:val="none" w:sz="0" w:space="0" w:color="auto"/>
        <w:right w:val="none" w:sz="0" w:space="0" w:color="auto"/>
      </w:divBdr>
    </w:div>
    <w:div w:id="1912084186">
      <w:bodyDiv w:val="1"/>
      <w:marLeft w:val="0"/>
      <w:marRight w:val="0"/>
      <w:marTop w:val="0"/>
      <w:marBottom w:val="0"/>
      <w:divBdr>
        <w:top w:val="none" w:sz="0" w:space="0" w:color="auto"/>
        <w:left w:val="none" w:sz="0" w:space="0" w:color="auto"/>
        <w:bottom w:val="none" w:sz="0" w:space="0" w:color="auto"/>
        <w:right w:val="none" w:sz="0" w:space="0" w:color="auto"/>
      </w:divBdr>
    </w:div>
    <w:div w:id="1933468610">
      <w:bodyDiv w:val="1"/>
      <w:marLeft w:val="0"/>
      <w:marRight w:val="0"/>
      <w:marTop w:val="0"/>
      <w:marBottom w:val="0"/>
      <w:divBdr>
        <w:top w:val="none" w:sz="0" w:space="0" w:color="auto"/>
        <w:left w:val="none" w:sz="0" w:space="0" w:color="auto"/>
        <w:bottom w:val="none" w:sz="0" w:space="0" w:color="auto"/>
        <w:right w:val="none" w:sz="0" w:space="0" w:color="auto"/>
      </w:divBdr>
    </w:div>
    <w:div w:id="2001039744">
      <w:bodyDiv w:val="1"/>
      <w:marLeft w:val="0"/>
      <w:marRight w:val="0"/>
      <w:marTop w:val="0"/>
      <w:marBottom w:val="0"/>
      <w:divBdr>
        <w:top w:val="none" w:sz="0" w:space="0" w:color="auto"/>
        <w:left w:val="none" w:sz="0" w:space="0" w:color="auto"/>
        <w:bottom w:val="none" w:sz="0" w:space="0" w:color="auto"/>
        <w:right w:val="none" w:sz="0" w:space="0" w:color="auto"/>
      </w:divBdr>
    </w:div>
    <w:div w:id="213400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ms.gov/files/document/RA-Telehealth-FAQ.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hshccraops@cms.hhs.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fda.gov/ForIndustry/DataStandards/StructuredProductLabeling/ucm240580.htm" TargetMode="External"/><Relationship Id="rId2" Type="http://schemas.openxmlformats.org/officeDocument/2006/relationships/hyperlink" Target="https://www.govinfo.gov/content/pkg/FR-2019-04-25/pdf/2019-08017.pdf" TargetMode="External"/><Relationship Id="rId1" Type="http://schemas.openxmlformats.org/officeDocument/2006/relationships/hyperlink" Target="https://www.cms.gov/CCIIO/Resources/Regulations-and-Guidance/Downloads/HHS_HCC_software_V0519_128_P2_description_08.03.2020.zip" TargetMode="External"/><Relationship Id="rId5" Type="http://schemas.openxmlformats.org/officeDocument/2006/relationships/hyperlink" Target="https://www.accessdata.fda.gov/scripts/cder/ob/index.cfm" TargetMode="External"/><Relationship Id="rId4" Type="http://schemas.openxmlformats.org/officeDocument/2006/relationships/hyperlink" Target="https://www.nlm.nih.gov/research/umls/rxn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40C5801-85BF-4AAF-B47A-528DA0255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22</Pages>
  <Words>8316</Words>
  <Characters>47406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55611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Patterson</dc:creator>
  <cp:lastModifiedBy>Campbell, Lauren</cp:lastModifiedBy>
  <cp:revision>5</cp:revision>
  <cp:lastPrinted>2020-06-26T19:47:00Z</cp:lastPrinted>
  <dcterms:created xsi:type="dcterms:W3CDTF">2021-01-22T17:18:00Z</dcterms:created>
  <dcterms:modified xsi:type="dcterms:W3CDTF">2021-01-22T19:03:00Z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